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7D29" w14:textId="070377EC" w:rsidR="000273E2" w:rsidRPr="003C4C66" w:rsidRDefault="000273E2" w:rsidP="000273E2">
      <w:pPr>
        <w:pStyle w:val="TemplateALLTopTitle"/>
        <w:rPr>
          <w:rFonts w:ascii="Roboto" w:hAnsi="Roboto"/>
          <w:lang w:val="en-US"/>
        </w:rPr>
      </w:pPr>
      <w:r w:rsidRPr="003C4C66">
        <w:rPr>
          <w:rFonts w:ascii="Roboto" w:hAnsi="Roboto"/>
          <w:lang w:val="en-US"/>
        </w:rPr>
        <w:t>Instructions for</w:t>
      </w:r>
      <w:r w:rsidR="00800CDA">
        <w:rPr>
          <w:rFonts w:ascii="Roboto" w:hAnsi="Roboto"/>
          <w:lang w:val="en-US"/>
        </w:rPr>
        <w:t xml:space="preserve"> Using the</w:t>
      </w:r>
      <w:r w:rsidRPr="003C4C66">
        <w:rPr>
          <w:rFonts w:ascii="Roboto" w:hAnsi="Roboto"/>
          <w:lang w:val="en-US"/>
        </w:rPr>
        <w:t xml:space="preserve"> Failure to Certify </w:t>
      </w:r>
      <w:r w:rsidR="002D6CA8">
        <w:rPr>
          <w:rFonts w:ascii="Roboto" w:hAnsi="Roboto"/>
          <w:lang w:val="en-US"/>
        </w:rPr>
        <w:t xml:space="preserve">Delivering </w:t>
      </w:r>
      <w:r w:rsidRPr="003C4C66">
        <w:rPr>
          <w:rFonts w:ascii="Roboto" w:hAnsi="Roboto"/>
          <w:lang w:val="en-US"/>
        </w:rPr>
        <w:t>Notification to Consumers Served by Known or Potential Service Line Containing Lead Template</w:t>
      </w:r>
    </w:p>
    <w:p w14:paraId="2077505C" w14:textId="77777777" w:rsidR="000273E2" w:rsidRPr="003C4C66" w:rsidRDefault="000273E2" w:rsidP="000273E2">
      <w:pPr>
        <w:widowControl w:val="0"/>
        <w:suppressAutoHyphens/>
        <w:autoSpaceDE w:val="0"/>
        <w:autoSpaceDN w:val="0"/>
        <w:adjustRightInd w:val="0"/>
        <w:spacing w:before="120" w:after="120" w:line="288" w:lineRule="auto"/>
        <w:jc w:val="center"/>
        <w:textAlignment w:val="center"/>
        <w:rPr>
          <w:rFonts w:ascii="Roboto" w:eastAsia="Times New Roman" w:hAnsi="Roboto" w:cs="Arial"/>
          <w:b/>
          <w:bCs/>
          <w:kern w:val="0"/>
          <w14:ligatures w14:val="none"/>
        </w:rPr>
      </w:pPr>
      <w:r w:rsidRPr="003C4C66">
        <w:rPr>
          <w:rFonts w:ascii="Roboto" w:eastAsia="Times New Roman" w:hAnsi="Roboto" w:cs="Arial"/>
          <w:b/>
          <w:bCs/>
          <w:kern w:val="0"/>
          <w14:ligatures w14:val="none"/>
        </w:rPr>
        <w:t>Template Attached</w:t>
      </w:r>
    </w:p>
    <w:p w14:paraId="1C529152" w14:textId="77777777" w:rsidR="000273E2" w:rsidRPr="003C4C66" w:rsidRDefault="000273E2" w:rsidP="00992903">
      <w:pPr>
        <w:spacing w:after="240" w:line="240" w:lineRule="auto"/>
        <w:jc w:val="both"/>
        <w:rPr>
          <w:rFonts w:ascii="Roboto" w:hAnsi="Roboto" w:cstheme="minorHAnsi"/>
          <w:b/>
          <w:bCs/>
        </w:rPr>
      </w:pPr>
      <w:r w:rsidRPr="003C4C66">
        <w:rPr>
          <w:rFonts w:ascii="Roboto" w:hAnsi="Roboto" w:cstheme="minorHAnsi"/>
          <w:b/>
          <w:bCs/>
        </w:rPr>
        <w:t>Description of Violation or Situation</w:t>
      </w:r>
    </w:p>
    <w:p w14:paraId="269DBD99" w14:textId="253F65F9" w:rsidR="000273E2" w:rsidRPr="003C4C66" w:rsidRDefault="000273E2" w:rsidP="00992903">
      <w:pPr>
        <w:spacing w:after="240" w:line="240" w:lineRule="auto"/>
        <w:jc w:val="both"/>
        <w:rPr>
          <w:rFonts w:ascii="Roboto" w:hAnsi="Roboto" w:cs="Calibri"/>
        </w:rPr>
      </w:pPr>
      <w:r w:rsidRPr="003C4C66">
        <w:rPr>
          <w:rFonts w:ascii="Roboto" w:hAnsi="Roboto" w:cs="Calibri"/>
        </w:rPr>
        <w:t xml:space="preserve">Beginning October 16, 2024, water systems must comply with reporting requirements in </w:t>
      </w:r>
      <w:hyperlink r:id="rId11" w:anchor="p-141.90(e)(13)" w:history="1">
        <w:r w:rsidRPr="005443BC">
          <w:rPr>
            <w:rStyle w:val="Hyperlink"/>
            <w:rFonts w:ascii="Roboto" w:hAnsi="Roboto" w:cs="Calibri"/>
          </w:rPr>
          <w:t>40 CFR 141.90(e)(13)</w:t>
        </w:r>
      </w:hyperlink>
      <w:r w:rsidRPr="003C4C66">
        <w:rPr>
          <w:rFonts w:ascii="Roboto" w:hAnsi="Roboto" w:cs="Calibri"/>
        </w:rPr>
        <w:t xml:space="preserve"> to certify on an annual basis that the system has complied with consumer notification of service line materials as specified in </w:t>
      </w:r>
      <w:hyperlink r:id="rId12" w:anchor="p-141.85(e)" w:history="1">
        <w:r w:rsidRPr="005443BC">
          <w:rPr>
            <w:rStyle w:val="Hyperlink"/>
            <w:rFonts w:ascii="Roboto" w:hAnsi="Roboto" w:cs="Calibri"/>
          </w:rPr>
          <w:t>40 CFR 141.85(e)</w:t>
        </w:r>
      </w:hyperlink>
      <w:r w:rsidRPr="003C4C66">
        <w:rPr>
          <w:rFonts w:ascii="Roboto" w:hAnsi="Roboto" w:cs="Calibri"/>
        </w:rPr>
        <w:t xml:space="preserve">. Also, water systems must comply with </w:t>
      </w:r>
      <w:hyperlink r:id="rId13" w:anchor="p-141.90(f)(4)" w:history="1">
        <w:r w:rsidRPr="005443BC">
          <w:rPr>
            <w:rStyle w:val="Hyperlink"/>
            <w:rFonts w:ascii="Roboto" w:hAnsi="Roboto" w:cs="Calibri"/>
          </w:rPr>
          <w:t>141.90(f)(4)</w:t>
        </w:r>
      </w:hyperlink>
      <w:r w:rsidRPr="003C4C66">
        <w:rPr>
          <w:rFonts w:ascii="Roboto" w:hAnsi="Roboto" w:cs="Calibri"/>
        </w:rPr>
        <w:t xml:space="preserve"> which requires systems to demonstrate to the State that </w:t>
      </w:r>
      <w:r w:rsidR="005B2CEC">
        <w:rPr>
          <w:rFonts w:ascii="Roboto" w:hAnsi="Roboto" w:cs="Calibri"/>
        </w:rPr>
        <w:t xml:space="preserve">they </w:t>
      </w:r>
      <w:r w:rsidRPr="003C4C66">
        <w:rPr>
          <w:rFonts w:ascii="Roboto" w:hAnsi="Roboto" w:cs="Calibri"/>
        </w:rPr>
        <w:t>delivered annual notification and information to affected consumers with lead, galvanized</w:t>
      </w:r>
      <w:r>
        <w:rPr>
          <w:rFonts w:ascii="Roboto" w:hAnsi="Roboto" w:cs="Calibri"/>
        </w:rPr>
        <w:t xml:space="preserve"> service lines</w:t>
      </w:r>
      <w:r w:rsidRPr="003C4C66">
        <w:rPr>
          <w:rFonts w:ascii="Roboto" w:hAnsi="Roboto" w:cs="Calibri"/>
        </w:rPr>
        <w:t xml:space="preserve"> requiring replacement, or lead status unknown service lines for the previous calendar year. The demonstration must be </w:t>
      </w:r>
      <w:proofErr w:type="gramStart"/>
      <w:r w:rsidRPr="003C4C66">
        <w:rPr>
          <w:rFonts w:ascii="Roboto" w:hAnsi="Roboto" w:cs="Calibri"/>
        </w:rPr>
        <w:t>made</w:t>
      </w:r>
      <w:proofErr w:type="gramEnd"/>
      <w:r w:rsidRPr="003C4C66">
        <w:rPr>
          <w:rFonts w:ascii="Roboto" w:hAnsi="Roboto" w:cs="Calibri"/>
        </w:rPr>
        <w:t xml:space="preserve"> annually by July 1 of the previous calendar year.  Systems must provide a copy of the notification and information materials to the State. </w:t>
      </w:r>
      <w:r w:rsidRPr="003C4C66">
        <w:rPr>
          <w:rFonts w:ascii="Roboto" w:hAnsi="Roboto" w:cs="Calibri"/>
          <w:shd w:val="clear" w:color="auto" w:fill="FFFFFF"/>
        </w:rPr>
        <w:t>[</w:t>
      </w:r>
      <w:hyperlink r:id="rId14" w:anchor="p-141.90(f)(4)" w:history="1">
        <w:r w:rsidRPr="005443BC">
          <w:rPr>
            <w:rStyle w:val="Hyperlink"/>
            <w:rFonts w:ascii="Roboto" w:hAnsi="Roboto" w:cs="Calibri"/>
            <w:shd w:val="clear" w:color="auto" w:fill="FFFFFF"/>
          </w:rPr>
          <w:t>40 CFR 141.90 (f)(4)</w:t>
        </w:r>
      </w:hyperlink>
      <w:r w:rsidRPr="003C4C66">
        <w:rPr>
          <w:rFonts w:ascii="Roboto" w:hAnsi="Roboto" w:cs="Calibri"/>
          <w:shd w:val="clear" w:color="auto" w:fill="FFFFFF"/>
        </w:rPr>
        <w:t>]</w:t>
      </w:r>
      <w:r w:rsidRPr="003C4C66">
        <w:rPr>
          <w:rFonts w:ascii="Roboto" w:hAnsi="Roboto" w:cs="Calibri"/>
        </w:rPr>
        <w:t>.</w:t>
      </w:r>
    </w:p>
    <w:p w14:paraId="0C7F6303" w14:textId="77777777" w:rsidR="000273E2" w:rsidRPr="003C4C66" w:rsidRDefault="000273E2" w:rsidP="00992903">
      <w:pPr>
        <w:spacing w:after="240" w:line="240" w:lineRule="auto"/>
        <w:jc w:val="both"/>
        <w:rPr>
          <w:rFonts w:ascii="Roboto" w:hAnsi="Roboto" w:cs="AGaramond-Regular"/>
        </w:rPr>
      </w:pPr>
      <w:r w:rsidRPr="003C4C66">
        <w:rPr>
          <w:rFonts w:ascii="Roboto" w:hAnsi="Roboto"/>
        </w:rPr>
        <w:t xml:space="preserve">Failure to comply with the requirements in </w:t>
      </w:r>
      <w:hyperlink r:id="rId15" w:anchor="p-141.90(e)(13)" w:history="1">
        <w:r w:rsidRPr="005443BC">
          <w:rPr>
            <w:rStyle w:val="Hyperlink"/>
            <w:rFonts w:ascii="Roboto" w:hAnsi="Roboto" w:cs="Calibri"/>
          </w:rPr>
          <w:t>40 CFR 141.90(e)(13)</w:t>
        </w:r>
      </w:hyperlink>
      <w:r w:rsidRPr="003C4C66">
        <w:rPr>
          <w:rFonts w:ascii="Roboto" w:hAnsi="Roboto" w:cs="Calibri"/>
        </w:rPr>
        <w:t xml:space="preserve"> or </w:t>
      </w:r>
      <w:hyperlink r:id="rId16" w:anchor="p-141.90(f)(4)" w:history="1">
        <w:r w:rsidRPr="005443BC">
          <w:rPr>
            <w:rStyle w:val="Hyperlink"/>
            <w:rFonts w:ascii="Roboto" w:hAnsi="Roboto" w:cs="Calibri"/>
          </w:rPr>
          <w:t>141.90(f)(4)</w:t>
        </w:r>
      </w:hyperlink>
      <w:r>
        <w:rPr>
          <w:rFonts w:ascii="Roboto" w:hAnsi="Roboto" w:cs="Calibri"/>
        </w:rPr>
        <w:t xml:space="preserve"> </w:t>
      </w:r>
      <w:r w:rsidRPr="003C4C66">
        <w:rPr>
          <w:rFonts w:ascii="Roboto" w:hAnsi="Roboto"/>
        </w:rPr>
        <w:t xml:space="preserve">described above </w:t>
      </w:r>
      <w:r w:rsidRPr="003C4C66">
        <w:rPr>
          <w:rFonts w:ascii="Roboto" w:hAnsi="Roboto" w:cs="Calibri"/>
          <w:shd w:val="clear" w:color="auto" w:fill="FFFFFF"/>
        </w:rPr>
        <w:t>is a</w:t>
      </w:r>
      <w:r w:rsidRPr="003C4C66">
        <w:rPr>
          <w:rFonts w:ascii="Roboto" w:hAnsi="Roboto"/>
        </w:rPr>
        <w:t xml:space="preserve"> reporting violation that requires Tier 3 public notification. [</w:t>
      </w:r>
      <w:hyperlink r:id="rId17" w:history="1">
        <w:r w:rsidRPr="003C4C66">
          <w:rPr>
            <w:rStyle w:val="Hyperlink"/>
            <w:rFonts w:ascii="Roboto" w:hAnsi="Roboto" w:cstheme="minorHAnsi"/>
          </w:rPr>
          <w:t>Appendix A to Subpart Q of Part 141</w:t>
        </w:r>
      </w:hyperlink>
      <w:r w:rsidRPr="003C4C66">
        <w:rPr>
          <w:rFonts w:ascii="Roboto" w:hAnsi="Roboto"/>
        </w:rPr>
        <w:t>].</w:t>
      </w:r>
    </w:p>
    <w:p w14:paraId="0E06280F" w14:textId="77777777" w:rsidR="000273E2" w:rsidRPr="003C4C66" w:rsidRDefault="000273E2" w:rsidP="00992903">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You must provide Tier 3 public not</w:t>
      </w:r>
      <w:r>
        <w:rPr>
          <w:rFonts w:ascii="Roboto" w:hAnsi="Roboto"/>
          <w:sz w:val="22"/>
          <w:szCs w:val="22"/>
          <w:lang w:val="en-US"/>
        </w:rPr>
        <w:t>ification</w:t>
      </w:r>
      <w:r w:rsidRPr="003C4C66">
        <w:rPr>
          <w:rFonts w:ascii="Roboto" w:hAnsi="Roboto"/>
          <w:sz w:val="22"/>
          <w:szCs w:val="22"/>
          <w:lang w:val="en-US"/>
        </w:rPr>
        <w:t xml:space="preserve"> to persons served no later than one year after you learn of the violation or situation or begin operating under a variance or exemption [</w:t>
      </w:r>
      <w:hyperlink r:id="rId18" w:anchor="p-141.204(b)" w:history="1">
        <w:r w:rsidRPr="003C4C66">
          <w:rPr>
            <w:rStyle w:val="Hyperlink"/>
            <w:rFonts w:ascii="Roboto" w:eastAsiaTheme="majorEastAsia" w:hAnsi="Roboto"/>
            <w:color w:val="0070C0"/>
            <w:sz w:val="22"/>
            <w:szCs w:val="22"/>
            <w:lang w:val="en-US"/>
          </w:rPr>
          <w:t>40 CFR 141.204(b)</w:t>
        </w:r>
      </w:hyperlink>
      <w:r w:rsidRPr="003C4C66">
        <w:rPr>
          <w:rFonts w:ascii="Roboto" w:hAnsi="Roboto"/>
          <w:sz w:val="22"/>
          <w:szCs w:val="22"/>
          <w:lang w:val="en-US"/>
        </w:rPr>
        <w:t xml:space="preserve">]. Public water systems must provide the initial notice and any repeat notices in a form and manner that is reasonably calculated to reach </w:t>
      </w:r>
      <w:proofErr w:type="gramStart"/>
      <w:r w:rsidRPr="003C4C66">
        <w:rPr>
          <w:rFonts w:ascii="Roboto" w:hAnsi="Roboto"/>
          <w:sz w:val="22"/>
          <w:szCs w:val="22"/>
          <w:lang w:val="en-US"/>
        </w:rPr>
        <w:t>persons</w:t>
      </w:r>
      <w:proofErr w:type="gramEnd"/>
      <w:r w:rsidRPr="003C4C66">
        <w:rPr>
          <w:rFonts w:ascii="Roboto" w:hAnsi="Roboto"/>
          <w:sz w:val="22"/>
          <w:szCs w:val="22"/>
          <w:lang w:val="en-US"/>
        </w:rPr>
        <w:t xml:space="preserve"> served in the required </w:t>
      </w:r>
      <w:proofErr w:type="gramStart"/>
      <w:r w:rsidRPr="003C4C66">
        <w:rPr>
          <w:rFonts w:ascii="Roboto" w:hAnsi="Roboto"/>
          <w:sz w:val="22"/>
          <w:szCs w:val="22"/>
          <w:lang w:val="en-US"/>
        </w:rPr>
        <w:t>time period</w:t>
      </w:r>
      <w:proofErr w:type="gramEnd"/>
      <w:r w:rsidRPr="003C4C66">
        <w:rPr>
          <w:rFonts w:ascii="Roboto" w:hAnsi="Roboto"/>
          <w:sz w:val="22"/>
          <w:szCs w:val="22"/>
          <w:lang w:val="en-US"/>
        </w:rPr>
        <w:t>. The form and manner of the public notice may vary based on the specific situation and type of water system, but it must at a minimum meet the following requirements [</w:t>
      </w:r>
      <w:hyperlink r:id="rId19" w:anchor="p-141.204(c)" w:history="1">
        <w:r w:rsidRPr="003C4C66">
          <w:rPr>
            <w:rStyle w:val="Hyperlink"/>
            <w:rFonts w:ascii="Roboto" w:eastAsiaTheme="majorEastAsia" w:hAnsi="Roboto"/>
            <w:sz w:val="22"/>
            <w:szCs w:val="22"/>
            <w:lang w:val="en-US"/>
          </w:rPr>
          <w:t>40 CFR 141.204(c)</w:t>
        </w:r>
      </w:hyperlink>
      <w:r w:rsidRPr="003C4C66">
        <w:rPr>
          <w:rFonts w:ascii="Roboto" w:hAnsi="Roboto"/>
          <w:sz w:val="22"/>
          <w:szCs w:val="22"/>
          <w:lang w:val="en-US"/>
        </w:rPr>
        <w:t>]:</w:t>
      </w:r>
    </w:p>
    <w:p w14:paraId="1D3B833F" w14:textId="77777777" w:rsidR="000273E2" w:rsidRPr="003C4C66" w:rsidRDefault="000273E2" w:rsidP="00992903">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CWSs must provide notice by:</w:t>
      </w:r>
    </w:p>
    <w:p w14:paraId="0F26B96B" w14:textId="77777777" w:rsidR="000273E2" w:rsidRPr="003C4C66" w:rsidRDefault="000273E2" w:rsidP="005078B5">
      <w:pPr>
        <w:pStyle w:val="TemplateInstructionsBullets10pt"/>
        <w:numPr>
          <w:ilvl w:val="0"/>
          <w:numId w:val="17"/>
        </w:numPr>
        <w:spacing w:after="240" w:line="240" w:lineRule="auto"/>
        <w:contextualSpacing w:val="0"/>
        <w:jc w:val="both"/>
        <w:rPr>
          <w:rFonts w:ascii="Roboto" w:hAnsi="Roboto"/>
          <w:sz w:val="22"/>
          <w:szCs w:val="22"/>
        </w:rPr>
      </w:pPr>
      <w:r w:rsidRPr="003C4C66">
        <w:rPr>
          <w:rFonts w:ascii="Roboto" w:hAnsi="Roboto"/>
          <w:sz w:val="22"/>
          <w:szCs w:val="22"/>
        </w:rPr>
        <w:t xml:space="preserve">Mail or other direct delivery to each customer receiving a bill and to other service connections to which water is delivered by the PWS,  </w:t>
      </w:r>
    </w:p>
    <w:p w14:paraId="5BA3F3D1" w14:textId="77777777" w:rsidR="000273E2" w:rsidRPr="003C4C66" w:rsidRDefault="000273E2" w:rsidP="005078B5">
      <w:pPr>
        <w:pStyle w:val="TemplateInstructionsBullets10pt"/>
        <w:numPr>
          <w:ilvl w:val="0"/>
          <w:numId w:val="17"/>
        </w:numPr>
        <w:spacing w:after="240" w:line="240" w:lineRule="auto"/>
        <w:contextualSpacing w:val="0"/>
        <w:jc w:val="both"/>
        <w:rPr>
          <w:rFonts w:ascii="Roboto" w:hAnsi="Roboto"/>
          <w:sz w:val="22"/>
          <w:szCs w:val="22"/>
          <w:lang w:val="en-US"/>
        </w:rPr>
      </w:pPr>
      <w:r w:rsidRPr="003C4C66">
        <w:rPr>
          <w:rFonts w:ascii="Roboto" w:hAnsi="Roboto"/>
          <w:sz w:val="22"/>
          <w:szCs w:val="22"/>
        </w:rPr>
        <w:t xml:space="preserve">Any other method reasonably calculated to reach other persons regularly served by the system if they would not normally be reached by the mail or direct delivery. This may include persons who do not pay water bills or do not have service connection addresses (e.g., house renters, apartment dwellers, university students, nursing home patients, prison inmates, etc.). Other </w:t>
      </w:r>
      <w:r w:rsidRPr="003C4C66">
        <w:rPr>
          <w:rFonts w:ascii="Roboto" w:hAnsi="Roboto"/>
          <w:sz w:val="22"/>
          <w:szCs w:val="22"/>
          <w:lang w:val="en-US"/>
        </w:rPr>
        <w:t xml:space="preserve">methods may include: </w:t>
      </w:r>
    </w:p>
    <w:p w14:paraId="3BCD90BD" w14:textId="77777777" w:rsidR="000273E2" w:rsidRPr="003C4C66" w:rsidRDefault="000273E2" w:rsidP="00C17634">
      <w:pPr>
        <w:pStyle w:val="TemplateInstructionsBullets10pt"/>
        <w:numPr>
          <w:ilvl w:val="1"/>
          <w:numId w:val="18"/>
        </w:numPr>
        <w:spacing w:after="240" w:line="240" w:lineRule="auto"/>
        <w:contextualSpacing w:val="0"/>
        <w:jc w:val="both"/>
        <w:rPr>
          <w:rFonts w:ascii="Roboto" w:hAnsi="Roboto"/>
          <w:sz w:val="22"/>
          <w:szCs w:val="22"/>
          <w:lang w:val="en-US"/>
        </w:rPr>
      </w:pPr>
      <w:r w:rsidRPr="003C4C66">
        <w:rPr>
          <w:rFonts w:ascii="Roboto" w:hAnsi="Roboto"/>
          <w:sz w:val="22"/>
          <w:szCs w:val="22"/>
          <w:lang w:val="en-US"/>
        </w:rPr>
        <w:t xml:space="preserve">publication in a local </w:t>
      </w:r>
      <w:proofErr w:type="gramStart"/>
      <w:r w:rsidRPr="003C4C66">
        <w:rPr>
          <w:rFonts w:ascii="Roboto" w:hAnsi="Roboto"/>
          <w:sz w:val="22"/>
          <w:szCs w:val="22"/>
          <w:lang w:val="en-US"/>
        </w:rPr>
        <w:t>newspaper;</w:t>
      </w:r>
      <w:proofErr w:type="gramEnd"/>
      <w:r w:rsidRPr="003C4C66">
        <w:rPr>
          <w:rFonts w:ascii="Roboto" w:hAnsi="Roboto"/>
          <w:sz w:val="22"/>
          <w:szCs w:val="22"/>
          <w:lang w:val="en-US"/>
        </w:rPr>
        <w:t xml:space="preserve"> </w:t>
      </w:r>
    </w:p>
    <w:p w14:paraId="58366725" w14:textId="77777777" w:rsidR="000273E2" w:rsidRPr="003C4C66" w:rsidRDefault="000273E2" w:rsidP="00C17634">
      <w:pPr>
        <w:pStyle w:val="TemplateInstructionsBullets10pt"/>
        <w:numPr>
          <w:ilvl w:val="1"/>
          <w:numId w:val="18"/>
        </w:numPr>
        <w:spacing w:after="240" w:line="240" w:lineRule="auto"/>
        <w:contextualSpacing w:val="0"/>
        <w:jc w:val="both"/>
        <w:rPr>
          <w:rFonts w:ascii="Roboto" w:hAnsi="Roboto"/>
          <w:sz w:val="22"/>
          <w:szCs w:val="22"/>
        </w:rPr>
      </w:pPr>
      <w:r w:rsidRPr="003C4C66">
        <w:rPr>
          <w:rFonts w:ascii="Roboto" w:hAnsi="Roboto"/>
          <w:sz w:val="22"/>
          <w:szCs w:val="22"/>
        </w:rPr>
        <w:t>delivery of multiple copies for distribution by customers that provide their drinking water to others (e.g., apartment building owners or large private employers</w:t>
      </w:r>
      <w:proofErr w:type="gramStart"/>
      <w:r w:rsidRPr="003C4C66">
        <w:rPr>
          <w:rFonts w:ascii="Roboto" w:hAnsi="Roboto"/>
          <w:sz w:val="22"/>
          <w:szCs w:val="22"/>
        </w:rPr>
        <w:t>);</w:t>
      </w:r>
      <w:proofErr w:type="gramEnd"/>
      <w:r w:rsidRPr="003C4C66">
        <w:rPr>
          <w:rFonts w:ascii="Roboto" w:hAnsi="Roboto"/>
          <w:sz w:val="22"/>
          <w:szCs w:val="22"/>
        </w:rPr>
        <w:t xml:space="preserve"> </w:t>
      </w:r>
    </w:p>
    <w:p w14:paraId="3A1FD108" w14:textId="77777777" w:rsidR="000273E2" w:rsidRPr="003C4C66" w:rsidRDefault="000273E2" w:rsidP="00C17634">
      <w:pPr>
        <w:pStyle w:val="TemplateInstructionsBullets10pt"/>
        <w:numPr>
          <w:ilvl w:val="1"/>
          <w:numId w:val="18"/>
        </w:numPr>
        <w:spacing w:after="240" w:line="240" w:lineRule="auto"/>
        <w:contextualSpacing w:val="0"/>
        <w:jc w:val="both"/>
        <w:rPr>
          <w:rFonts w:ascii="Roboto" w:hAnsi="Roboto"/>
          <w:sz w:val="22"/>
          <w:szCs w:val="22"/>
          <w:lang w:val="en-US"/>
        </w:rPr>
      </w:pPr>
      <w:r w:rsidRPr="003C4C66">
        <w:rPr>
          <w:rFonts w:ascii="Roboto" w:hAnsi="Roboto"/>
          <w:sz w:val="22"/>
          <w:szCs w:val="22"/>
          <w:lang w:val="en-US"/>
        </w:rPr>
        <w:t xml:space="preserve">posting in public places or on the Internet; or </w:t>
      </w:r>
    </w:p>
    <w:p w14:paraId="71A2EA88" w14:textId="77777777" w:rsidR="000273E2" w:rsidRPr="003C4C66" w:rsidRDefault="000273E2" w:rsidP="00C17634">
      <w:pPr>
        <w:pStyle w:val="TemplateInstructionsBullets10pt"/>
        <w:numPr>
          <w:ilvl w:val="1"/>
          <w:numId w:val="18"/>
        </w:numPr>
        <w:spacing w:after="240" w:line="240" w:lineRule="auto"/>
        <w:contextualSpacing w:val="0"/>
        <w:jc w:val="both"/>
        <w:rPr>
          <w:rFonts w:ascii="Roboto" w:hAnsi="Roboto"/>
          <w:sz w:val="22"/>
          <w:szCs w:val="22"/>
          <w:lang w:val="en-US"/>
        </w:rPr>
      </w:pPr>
      <w:r w:rsidRPr="003C4C66">
        <w:rPr>
          <w:rFonts w:ascii="Roboto" w:hAnsi="Roboto"/>
          <w:sz w:val="22"/>
          <w:szCs w:val="22"/>
          <w:lang w:val="en-US"/>
        </w:rPr>
        <w:t xml:space="preserve">delivery to community organizations. </w:t>
      </w:r>
    </w:p>
    <w:p w14:paraId="120C6051" w14:textId="77777777" w:rsidR="000273E2" w:rsidRPr="003C4C66" w:rsidRDefault="000273E2" w:rsidP="00992903">
      <w:pPr>
        <w:pStyle w:val="TemplateInstructionsBullets10pt"/>
        <w:spacing w:after="240" w:line="240" w:lineRule="auto"/>
        <w:contextualSpacing w:val="0"/>
        <w:jc w:val="both"/>
        <w:rPr>
          <w:rFonts w:ascii="Roboto" w:hAnsi="Roboto"/>
          <w:sz w:val="22"/>
          <w:szCs w:val="22"/>
        </w:rPr>
      </w:pPr>
      <w:r w:rsidRPr="003C4C66">
        <w:rPr>
          <w:rFonts w:ascii="Roboto" w:hAnsi="Roboto"/>
          <w:sz w:val="22"/>
          <w:szCs w:val="22"/>
        </w:rPr>
        <w:t>In some circumstances, e-mail may also be an option that is reasonably calculated to reach other persons regularly served by the system.</w:t>
      </w:r>
    </w:p>
    <w:p w14:paraId="7FD7AF1B" w14:textId="77777777" w:rsidR="000273E2" w:rsidRPr="003C4C66" w:rsidRDefault="000273E2" w:rsidP="00992903">
      <w:pPr>
        <w:pStyle w:val="TemplateInstructionsText10pt"/>
        <w:spacing w:after="240" w:line="240" w:lineRule="auto"/>
        <w:jc w:val="both"/>
        <w:rPr>
          <w:rFonts w:ascii="Roboto" w:hAnsi="Roboto"/>
          <w:sz w:val="22"/>
          <w:szCs w:val="22"/>
        </w:rPr>
      </w:pPr>
      <w:r w:rsidRPr="003C4C66">
        <w:rPr>
          <w:rFonts w:ascii="Roboto" w:hAnsi="Roboto"/>
          <w:sz w:val="22"/>
          <w:szCs w:val="22"/>
        </w:rPr>
        <w:lastRenderedPageBreak/>
        <w:t xml:space="preserve">CWSs also have the option of using their Annual Water Quality Report (AWQR) to meet the Tier 3 public notice requirements for the initial Tier 3 PN and all required repeat notices as long as the AWQR is provided to persons served no later than 12 months after the system learns of the violation or situation, it follows the content requirements in </w:t>
      </w:r>
      <w:hyperlink r:id="rId20" w:history="1">
        <w:r w:rsidRPr="003C4C66">
          <w:rPr>
            <w:rStyle w:val="Hyperlink"/>
            <w:rFonts w:ascii="Roboto" w:eastAsiaTheme="majorEastAsia" w:hAnsi="Roboto"/>
            <w:sz w:val="22"/>
            <w:szCs w:val="22"/>
          </w:rPr>
          <w:t>40 C.F.R. 141.205</w:t>
        </w:r>
      </w:hyperlink>
      <w:r w:rsidRPr="003C4C66">
        <w:rPr>
          <w:rFonts w:ascii="Roboto" w:hAnsi="Roboto"/>
          <w:sz w:val="22"/>
          <w:szCs w:val="22"/>
        </w:rPr>
        <w:t xml:space="preserve">, and the AWQR is distributed following the delivery requirements under </w:t>
      </w:r>
      <w:hyperlink r:id="rId21" w:anchor="p-141.204(c)" w:history="1">
        <w:r w:rsidRPr="003C4C66">
          <w:rPr>
            <w:rStyle w:val="Hyperlink"/>
            <w:rFonts w:ascii="Roboto" w:eastAsiaTheme="majorEastAsia" w:hAnsi="Roboto"/>
            <w:sz w:val="22"/>
            <w:szCs w:val="22"/>
          </w:rPr>
          <w:t>§ 141.204(c)</w:t>
        </w:r>
      </w:hyperlink>
      <w:r w:rsidRPr="003C4C66">
        <w:rPr>
          <w:rFonts w:ascii="Roboto" w:hAnsi="Roboto"/>
          <w:sz w:val="22"/>
          <w:szCs w:val="22"/>
        </w:rPr>
        <w:t>. [</w:t>
      </w:r>
      <w:hyperlink r:id="rId22" w:anchor="p-141.204(d)" w:history="1">
        <w:r w:rsidRPr="003C4C66">
          <w:rPr>
            <w:rStyle w:val="Hyperlink"/>
            <w:rFonts w:ascii="Roboto" w:eastAsiaTheme="majorEastAsia" w:hAnsi="Roboto"/>
            <w:sz w:val="22"/>
            <w:szCs w:val="22"/>
            <w:lang w:val="en-US"/>
          </w:rPr>
          <w:t>40 CFR 141.204(d)</w:t>
        </w:r>
      </w:hyperlink>
      <w:r w:rsidRPr="003C4C66">
        <w:rPr>
          <w:rFonts w:ascii="Roboto" w:hAnsi="Roboto"/>
          <w:sz w:val="22"/>
          <w:szCs w:val="22"/>
        </w:rPr>
        <w:t xml:space="preserve">]. </w:t>
      </w:r>
    </w:p>
    <w:p w14:paraId="10659B0B" w14:textId="77777777" w:rsidR="000273E2" w:rsidRPr="003C4C66" w:rsidRDefault="000273E2" w:rsidP="00992903">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NTNCWSs must provide notice by [</w:t>
      </w:r>
      <w:hyperlink r:id="rId23" w:anchor="p-141.204(c)">
        <w:r w:rsidRPr="003C4C66">
          <w:rPr>
            <w:rStyle w:val="Hyperlink"/>
            <w:rFonts w:ascii="Roboto" w:eastAsiaTheme="majorEastAsia" w:hAnsi="Roboto"/>
            <w:sz w:val="22"/>
            <w:szCs w:val="22"/>
            <w:lang w:val="en-US"/>
          </w:rPr>
          <w:t>40 CFR 141.204(c)</w:t>
        </w:r>
      </w:hyperlink>
      <w:r w:rsidRPr="003C4C66">
        <w:rPr>
          <w:rFonts w:ascii="Roboto" w:hAnsi="Roboto"/>
          <w:sz w:val="22"/>
          <w:szCs w:val="22"/>
          <w:lang w:val="en-US"/>
        </w:rPr>
        <w:t>]:</w:t>
      </w:r>
    </w:p>
    <w:p w14:paraId="24F9AEC5" w14:textId="77777777" w:rsidR="000273E2" w:rsidRPr="003C4C66" w:rsidRDefault="000273E2" w:rsidP="00992903">
      <w:pPr>
        <w:pStyle w:val="TemplateInstructionsBullets10pt"/>
        <w:numPr>
          <w:ilvl w:val="0"/>
          <w:numId w:val="4"/>
        </w:numPr>
        <w:spacing w:after="240" w:line="240" w:lineRule="auto"/>
        <w:ind w:left="720"/>
        <w:contextualSpacing w:val="0"/>
        <w:jc w:val="both"/>
        <w:rPr>
          <w:rFonts w:ascii="Roboto" w:hAnsi="Roboto"/>
          <w:sz w:val="22"/>
          <w:szCs w:val="22"/>
        </w:rPr>
      </w:pPr>
      <w:r w:rsidRPr="003C4C66">
        <w:rPr>
          <w:rFonts w:ascii="Roboto" w:hAnsi="Roboto"/>
          <w:sz w:val="22"/>
          <w:szCs w:val="22"/>
        </w:rPr>
        <w:t>Posting the notice in conspicuous locations throughout the system frequented by persons served by the system, or by mail or direct delivery to each customer and service connection (where known), and</w:t>
      </w:r>
    </w:p>
    <w:p w14:paraId="19B270C5" w14:textId="7E793E23" w:rsidR="000273E2" w:rsidRPr="003C4C66" w:rsidRDefault="71A16283" w:rsidP="00C17634">
      <w:pPr>
        <w:pStyle w:val="TemplateInstructionsBullets10pt"/>
        <w:numPr>
          <w:ilvl w:val="0"/>
          <w:numId w:val="4"/>
        </w:numPr>
        <w:spacing w:after="240" w:line="240" w:lineRule="auto"/>
        <w:contextualSpacing w:val="0"/>
        <w:jc w:val="both"/>
        <w:rPr>
          <w:rFonts w:ascii="Roboto" w:hAnsi="Roboto"/>
          <w:sz w:val="22"/>
          <w:szCs w:val="22"/>
          <w:lang w:val="en-US"/>
        </w:rPr>
      </w:pPr>
      <w:r w:rsidRPr="71A16283">
        <w:rPr>
          <w:rFonts w:ascii="Roboto" w:hAnsi="Roboto"/>
          <w:sz w:val="22"/>
          <w:szCs w:val="22"/>
        </w:rPr>
        <w:t xml:space="preserve">Another method reasonably calculated to reach other persons served by the system, if they would not normally be reached by a notice from methods noted above because the notice is not in a location they routinely pass by. </w:t>
      </w:r>
      <w:r w:rsidRPr="71A16283">
        <w:rPr>
          <w:rFonts w:ascii="Roboto" w:hAnsi="Roboto"/>
          <w:sz w:val="22"/>
          <w:szCs w:val="22"/>
          <w:lang w:val="en-US"/>
        </w:rPr>
        <w:t>Such other methods could include newspapers or newsletters, e-mail to notify employees or students, or delivery of multiple copies in central locations (e.g., community centers).</w:t>
      </w:r>
      <w:r w:rsidRPr="71A16283">
        <w:rPr>
          <w:rFonts w:ascii="Roboto" w:hAnsi="Roboto"/>
          <w:sz w:val="22"/>
          <w:szCs w:val="22"/>
        </w:rPr>
        <w:t xml:space="preserve"> </w:t>
      </w:r>
    </w:p>
    <w:p w14:paraId="6D9CE7B1" w14:textId="77777777" w:rsidR="000273E2" w:rsidRPr="003C4C66" w:rsidRDefault="000273E2" w:rsidP="00992903">
      <w:pPr>
        <w:pStyle w:val="TemplateInstructionsText10pt"/>
        <w:spacing w:after="240" w:line="240" w:lineRule="auto"/>
        <w:jc w:val="both"/>
        <w:rPr>
          <w:rFonts w:ascii="Roboto" w:hAnsi="Roboto"/>
          <w:sz w:val="22"/>
          <w:szCs w:val="22"/>
        </w:rPr>
      </w:pPr>
      <w:r w:rsidRPr="003C4C66">
        <w:rPr>
          <w:rFonts w:ascii="Roboto" w:hAnsi="Roboto"/>
          <w:sz w:val="22"/>
          <w:szCs w:val="22"/>
        </w:rPr>
        <w:t xml:space="preserve">If you: </w:t>
      </w:r>
    </w:p>
    <w:p w14:paraId="37715EFF" w14:textId="77777777" w:rsidR="000273E2" w:rsidRPr="003C4C66" w:rsidRDefault="000273E2" w:rsidP="00992903">
      <w:pPr>
        <w:pStyle w:val="TemplateInstructionsBullets10pt"/>
        <w:spacing w:after="240" w:line="240" w:lineRule="auto"/>
        <w:contextualSpacing w:val="0"/>
        <w:jc w:val="both"/>
        <w:rPr>
          <w:rFonts w:ascii="Roboto" w:hAnsi="Roboto"/>
          <w:sz w:val="22"/>
          <w:szCs w:val="22"/>
        </w:rPr>
      </w:pPr>
      <w:r w:rsidRPr="003C4C66">
        <w:rPr>
          <w:rFonts w:ascii="Roboto" w:hAnsi="Roboto"/>
          <w:sz w:val="22"/>
          <w:szCs w:val="22"/>
        </w:rPr>
        <w:t>Post the notice, it must remain posted until the violation is resolved, but in no case less than seven days (even if the situation is resolved) [</w:t>
      </w:r>
      <w:hyperlink r:id="rId24" w:anchor="p-141.204(b)" w:history="1">
        <w:r w:rsidRPr="003C4C66">
          <w:rPr>
            <w:rStyle w:val="Hyperlink"/>
            <w:rFonts w:ascii="Roboto" w:eastAsiaTheme="majorEastAsia" w:hAnsi="Roboto"/>
            <w:sz w:val="22"/>
            <w:szCs w:val="22"/>
            <w:lang w:val="en-US"/>
          </w:rPr>
          <w:t>40 CFR 141.204(b)</w:t>
        </w:r>
      </w:hyperlink>
      <w:r w:rsidRPr="003C4C66">
        <w:rPr>
          <w:rFonts w:ascii="Roboto" w:hAnsi="Roboto"/>
          <w:sz w:val="22"/>
          <w:szCs w:val="22"/>
        </w:rPr>
        <w:t xml:space="preserve">]. </w:t>
      </w:r>
    </w:p>
    <w:p w14:paraId="1356337B" w14:textId="77777777" w:rsidR="000273E2" w:rsidRPr="003C4C66" w:rsidRDefault="000273E2" w:rsidP="00992903">
      <w:pPr>
        <w:pStyle w:val="TemplateInstructionsBullets10pt"/>
        <w:tabs>
          <w:tab w:val="num" w:pos="360"/>
        </w:tabs>
        <w:spacing w:after="240" w:line="240" w:lineRule="auto"/>
        <w:contextualSpacing w:val="0"/>
        <w:jc w:val="both"/>
        <w:rPr>
          <w:rFonts w:ascii="Roboto" w:hAnsi="Roboto"/>
          <w:sz w:val="22"/>
          <w:szCs w:val="22"/>
        </w:rPr>
      </w:pPr>
      <w:r w:rsidRPr="003C4C66">
        <w:rPr>
          <w:rFonts w:ascii="Roboto" w:hAnsi="Roboto"/>
          <w:sz w:val="22"/>
          <w:szCs w:val="22"/>
        </w:rPr>
        <w:t xml:space="preserve">Mail, post, or hand deliver, </w:t>
      </w:r>
      <w:r w:rsidRPr="003C4C66">
        <w:rPr>
          <w:rFonts w:ascii="Roboto" w:hAnsi="Roboto"/>
          <w:sz w:val="22"/>
          <w:szCs w:val="22"/>
          <w:lang w:val="en-US"/>
        </w:rPr>
        <w:t xml:space="preserve">EPA recommends printing </w:t>
      </w:r>
      <w:r w:rsidRPr="003C4C66">
        <w:rPr>
          <w:rFonts w:ascii="Roboto" w:hAnsi="Roboto"/>
          <w:sz w:val="22"/>
          <w:szCs w:val="22"/>
        </w:rPr>
        <w:t xml:space="preserve">your notice on your system’s letterhead, if available. </w:t>
      </w:r>
    </w:p>
    <w:p w14:paraId="6D01BD2A" w14:textId="77777777" w:rsidR="000273E2" w:rsidRPr="003C4C66" w:rsidRDefault="000273E2" w:rsidP="00992903">
      <w:pPr>
        <w:pStyle w:val="TemplateInstructionsBullets10pt"/>
        <w:spacing w:after="240" w:line="240" w:lineRule="auto"/>
        <w:contextualSpacing w:val="0"/>
        <w:jc w:val="both"/>
        <w:rPr>
          <w:rFonts w:ascii="Roboto" w:hAnsi="Roboto"/>
          <w:sz w:val="22"/>
          <w:szCs w:val="22"/>
        </w:rPr>
      </w:pPr>
      <w:r w:rsidRPr="003C4C66">
        <w:rPr>
          <w:rFonts w:ascii="Roboto" w:hAnsi="Roboto"/>
          <w:sz w:val="22"/>
          <w:szCs w:val="22"/>
        </w:rPr>
        <w:t xml:space="preserve">Modify the notice provided in this template, you must still include all required public notice elements from </w:t>
      </w:r>
      <w:hyperlink r:id="rId25" w:anchor="p-141.205(a)" w:history="1">
        <w:r w:rsidRPr="003C4C66">
          <w:rPr>
            <w:rStyle w:val="Hyperlink"/>
            <w:rFonts w:ascii="Roboto" w:eastAsiaTheme="majorEastAsia" w:hAnsi="Roboto"/>
            <w:sz w:val="22"/>
            <w:szCs w:val="22"/>
          </w:rPr>
          <w:t>40 CFR 141.205(a)</w:t>
        </w:r>
      </w:hyperlink>
      <w:r w:rsidRPr="003C4C66">
        <w:rPr>
          <w:rFonts w:ascii="Roboto" w:hAnsi="Roboto"/>
          <w:sz w:val="22"/>
          <w:szCs w:val="22"/>
        </w:rPr>
        <w:t xml:space="preserve"> and leave the mandatory language unchanged (see below). </w:t>
      </w:r>
    </w:p>
    <w:p w14:paraId="76C2D909" w14:textId="77777777" w:rsidR="000273E2" w:rsidRPr="003C4C66" w:rsidRDefault="000273E2" w:rsidP="00992903">
      <w:pPr>
        <w:pStyle w:val="TemplateInstructionsText10pt"/>
        <w:spacing w:after="240" w:line="240" w:lineRule="auto"/>
        <w:jc w:val="both"/>
        <w:rPr>
          <w:rFonts w:ascii="Roboto" w:hAnsi="Roboto"/>
          <w:sz w:val="22"/>
          <w:szCs w:val="22"/>
        </w:rPr>
      </w:pPr>
      <w:r w:rsidRPr="003C4C66">
        <w:rPr>
          <w:rFonts w:ascii="Roboto" w:hAnsi="Roboto"/>
          <w:sz w:val="22"/>
          <w:szCs w:val="22"/>
        </w:rPr>
        <w:t>Repeat notice(s) are required annually if the violation or situation persists.</w:t>
      </w:r>
    </w:p>
    <w:p w14:paraId="2C0D13F3" w14:textId="77777777" w:rsidR="000273E2" w:rsidRPr="003C4C66" w:rsidRDefault="000273E2" w:rsidP="00992903">
      <w:pPr>
        <w:pStyle w:val="TemplateInstructionsText10pt"/>
        <w:spacing w:after="240" w:line="240" w:lineRule="auto"/>
        <w:jc w:val="both"/>
        <w:rPr>
          <w:rFonts w:ascii="Roboto" w:hAnsi="Roboto"/>
          <w:b/>
          <w:bCs/>
          <w:sz w:val="22"/>
          <w:szCs w:val="22"/>
          <w:lang w:val="en-US"/>
        </w:rPr>
      </w:pPr>
      <w:r w:rsidRPr="003C4C66">
        <w:rPr>
          <w:rFonts w:ascii="Roboto" w:hAnsi="Roboto"/>
          <w:b/>
          <w:bCs/>
          <w:sz w:val="22"/>
          <w:szCs w:val="22"/>
          <w:lang w:val="en-US"/>
        </w:rPr>
        <w:t>Mandatory Language</w:t>
      </w:r>
    </w:p>
    <w:p w14:paraId="0CC3177D" w14:textId="77777777" w:rsidR="000273E2" w:rsidRPr="003C4C66" w:rsidRDefault="000273E2" w:rsidP="00992903">
      <w:pPr>
        <w:pStyle w:val="TemplateInstructionsText10pt"/>
        <w:spacing w:after="240" w:line="240" w:lineRule="auto"/>
        <w:jc w:val="both"/>
        <w:rPr>
          <w:rFonts w:ascii="Roboto" w:hAnsi="Roboto"/>
          <w:b/>
          <w:bCs/>
          <w:i/>
          <w:iCs/>
          <w:sz w:val="22"/>
          <w:szCs w:val="22"/>
          <w:lang w:val="en-US"/>
        </w:rPr>
      </w:pPr>
      <w:r w:rsidRPr="003C4C66">
        <w:rPr>
          <w:rFonts w:ascii="Roboto" w:hAnsi="Roboto"/>
          <w:sz w:val="22"/>
          <w:szCs w:val="22"/>
          <w:lang w:val="en-US"/>
        </w:rPr>
        <w:t>You must also include standard language to encourage the distribution of the public notice to all persons served, where applicable [</w:t>
      </w:r>
      <w:hyperlink r:id="rId26" w:anchor="p-141.205(d)" w:history="1">
        <w:r w:rsidRPr="003C4C66">
          <w:rPr>
            <w:rStyle w:val="Hyperlink"/>
            <w:rFonts w:ascii="Roboto" w:eastAsiaTheme="majorEastAsia" w:hAnsi="Roboto"/>
            <w:sz w:val="22"/>
            <w:szCs w:val="22"/>
          </w:rPr>
          <w:t>40 CFR 141.205(d)</w:t>
        </w:r>
      </w:hyperlink>
      <w:r w:rsidRPr="003C4C66">
        <w:rPr>
          <w:rFonts w:ascii="Roboto" w:hAnsi="Roboto"/>
          <w:sz w:val="22"/>
          <w:szCs w:val="22"/>
          <w:lang w:val="en-US"/>
        </w:rPr>
        <w:t>]. This language is also presented in this notice in *</w:t>
      </w:r>
      <w:r w:rsidRPr="003C4C66">
        <w:rPr>
          <w:rFonts w:ascii="Roboto" w:hAnsi="Roboto"/>
          <w:b/>
          <w:bCs/>
          <w:i/>
          <w:iCs/>
          <w:sz w:val="22"/>
          <w:szCs w:val="22"/>
          <w:lang w:val="en-US"/>
        </w:rPr>
        <w:t xml:space="preserve">italics with an asterisk on each </w:t>
      </w:r>
      <w:proofErr w:type="gramStart"/>
      <w:r w:rsidRPr="003C4C66">
        <w:rPr>
          <w:rFonts w:ascii="Roboto" w:hAnsi="Roboto"/>
          <w:b/>
          <w:bCs/>
          <w:i/>
          <w:iCs/>
          <w:sz w:val="22"/>
          <w:szCs w:val="22"/>
          <w:lang w:val="en-US"/>
        </w:rPr>
        <w:t>end.*</w:t>
      </w:r>
      <w:proofErr w:type="gramEnd"/>
    </w:p>
    <w:p w14:paraId="3368D174" w14:textId="77777777" w:rsidR="000273E2" w:rsidRPr="003C4C66" w:rsidRDefault="000273E2" w:rsidP="00992903">
      <w:pPr>
        <w:pStyle w:val="TemplateInstructionsSubtitle10pt"/>
        <w:spacing w:after="240" w:line="240" w:lineRule="auto"/>
        <w:jc w:val="both"/>
        <w:rPr>
          <w:rFonts w:ascii="Roboto" w:hAnsi="Roboto"/>
          <w:sz w:val="22"/>
          <w:szCs w:val="22"/>
          <w:lang w:val="en-US"/>
        </w:rPr>
      </w:pPr>
      <w:r w:rsidRPr="003C4C66">
        <w:rPr>
          <w:rFonts w:ascii="Roboto" w:hAnsi="Roboto"/>
          <w:sz w:val="22"/>
          <w:szCs w:val="22"/>
          <w:lang w:val="en-US"/>
        </w:rPr>
        <w:t>Corrective Actions</w:t>
      </w:r>
    </w:p>
    <w:p w14:paraId="57382E13" w14:textId="608CEF6D" w:rsidR="000273E2" w:rsidRPr="003C4C66" w:rsidRDefault="000273E2" w:rsidP="00992903">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In your notice, you must describe corrective actions you took or are taking [</w:t>
      </w:r>
      <w:hyperlink r:id="rId27" w:anchor="p-141.205(a)(7)" w:history="1">
        <w:r w:rsidRPr="003C4C66">
          <w:rPr>
            <w:rStyle w:val="Hyperlink"/>
            <w:rFonts w:ascii="Roboto" w:eastAsiaTheme="majorEastAsia" w:hAnsi="Roboto"/>
            <w:sz w:val="22"/>
            <w:szCs w:val="22"/>
            <w:lang w:val="en-US"/>
          </w:rPr>
          <w:t>40 CFR 141.205(a)(7)</w:t>
        </w:r>
      </w:hyperlink>
      <w:r w:rsidRPr="003C4C66">
        <w:rPr>
          <w:rFonts w:ascii="Roboto" w:hAnsi="Roboto"/>
          <w:sz w:val="22"/>
          <w:szCs w:val="22"/>
          <w:lang w:val="en-US"/>
        </w:rPr>
        <w:t xml:space="preserve">] and </w:t>
      </w:r>
      <w:r w:rsidRPr="003C4C66">
        <w:rPr>
          <w:rFonts w:ascii="Roboto" w:hAnsi="Roboto"/>
          <w:sz w:val="22"/>
          <w:szCs w:val="22"/>
        </w:rPr>
        <w:t xml:space="preserve">when you expect to return to compliance or resolve the situation </w:t>
      </w:r>
      <w:r w:rsidRPr="003C4C66">
        <w:rPr>
          <w:rFonts w:ascii="Roboto" w:hAnsi="Roboto"/>
          <w:sz w:val="22"/>
          <w:szCs w:val="22"/>
          <w:lang w:val="en-US"/>
        </w:rPr>
        <w:t>[</w:t>
      </w:r>
      <w:hyperlink r:id="rId28" w:anchor="p-141.205(a)(8)" w:history="1">
        <w:r w:rsidRPr="003C4C66">
          <w:rPr>
            <w:rStyle w:val="Hyperlink"/>
            <w:rFonts w:ascii="Roboto" w:eastAsiaTheme="majorEastAsia" w:hAnsi="Roboto"/>
            <w:sz w:val="22"/>
            <w:szCs w:val="22"/>
            <w:lang w:val="en-US"/>
          </w:rPr>
          <w:t>40 CFR 141.205(a)(8)</w:t>
        </w:r>
      </w:hyperlink>
      <w:r w:rsidRPr="003C4C66">
        <w:rPr>
          <w:rFonts w:ascii="Roboto" w:hAnsi="Roboto"/>
          <w:sz w:val="22"/>
          <w:szCs w:val="22"/>
          <w:lang w:val="en-US"/>
        </w:rPr>
        <w:t xml:space="preserve">]. You can use </w:t>
      </w:r>
      <w:r w:rsidR="00420601">
        <w:rPr>
          <w:rFonts w:ascii="Roboto" w:hAnsi="Roboto"/>
          <w:sz w:val="22"/>
          <w:szCs w:val="22"/>
          <w:lang w:val="en-US"/>
        </w:rPr>
        <w:t xml:space="preserve">the </w:t>
      </w:r>
      <w:r w:rsidRPr="003C4C66">
        <w:rPr>
          <w:rFonts w:ascii="Roboto" w:hAnsi="Roboto"/>
          <w:sz w:val="22"/>
          <w:szCs w:val="22"/>
          <w:lang w:val="en-US"/>
        </w:rPr>
        <w:t>language provided in the template, if appropriate, or develop your own.</w:t>
      </w:r>
    </w:p>
    <w:p w14:paraId="214C6E10" w14:textId="77777777" w:rsidR="000273E2" w:rsidRPr="003C4C66" w:rsidRDefault="000273E2" w:rsidP="00992903">
      <w:pPr>
        <w:pStyle w:val="TemplateInstructionsSubtitle10pt"/>
        <w:spacing w:after="240" w:line="240" w:lineRule="auto"/>
        <w:jc w:val="both"/>
        <w:rPr>
          <w:rFonts w:ascii="Roboto" w:hAnsi="Roboto"/>
          <w:sz w:val="22"/>
          <w:szCs w:val="22"/>
          <w:lang w:val="en-US"/>
        </w:rPr>
      </w:pPr>
      <w:r w:rsidRPr="003C4C66">
        <w:rPr>
          <w:rFonts w:ascii="Roboto" w:hAnsi="Roboto"/>
          <w:sz w:val="22"/>
          <w:szCs w:val="22"/>
          <w:lang w:val="en-US"/>
        </w:rPr>
        <w:t>After Issuing the Notice</w:t>
      </w:r>
    </w:p>
    <w:p w14:paraId="0C272984" w14:textId="77777777" w:rsidR="000273E2" w:rsidRPr="003C4C66" w:rsidRDefault="000273E2" w:rsidP="00992903">
      <w:pPr>
        <w:pStyle w:val="TemplateInstructionsText9pt"/>
        <w:spacing w:after="240" w:line="240" w:lineRule="auto"/>
        <w:jc w:val="both"/>
        <w:rPr>
          <w:rFonts w:ascii="Roboto" w:hAnsi="Roboto"/>
          <w:sz w:val="22"/>
          <w:szCs w:val="22"/>
          <w:lang w:val="en-US"/>
        </w:rPr>
      </w:pPr>
      <w:r w:rsidRPr="003C4C66">
        <w:rPr>
          <w:rFonts w:ascii="Roboto" w:hAnsi="Roboto"/>
          <w:sz w:val="22"/>
          <w:szCs w:val="22"/>
          <w:lang w:val="en-US"/>
        </w:rPr>
        <w:t>Make sure to send a copy of each type of service line material notifications to persons served and a certification that you have met all the public notification requirements to your State within 10 days after the original or any repeat notice(s) [</w:t>
      </w:r>
      <w:hyperlink r:id="rId29" w:anchor="p-141.31(d)" w:history="1">
        <w:hyperlink r:id="rId30" w:anchor="p-141.31(d)" w:history="1">
          <w:r w:rsidRPr="003C4C66">
            <w:rPr>
              <w:rStyle w:val="Hyperlink"/>
              <w:rFonts w:ascii="Roboto" w:eastAsiaTheme="majorEastAsia" w:hAnsi="Roboto"/>
              <w:sz w:val="22"/>
              <w:szCs w:val="22"/>
              <w:lang w:val="en-US"/>
            </w:rPr>
            <w:t>40 CFR 141.31(d)</w:t>
          </w:r>
        </w:hyperlink>
      </w:hyperlink>
      <w:r w:rsidRPr="003C4C66">
        <w:rPr>
          <w:rFonts w:ascii="Roboto" w:hAnsi="Roboto"/>
          <w:sz w:val="22"/>
          <w:szCs w:val="22"/>
          <w:lang w:val="en-US"/>
        </w:rPr>
        <w:t>].</w:t>
      </w:r>
    </w:p>
    <w:p w14:paraId="55706E4A" w14:textId="77777777" w:rsidR="000273E2" w:rsidRPr="003C4C66" w:rsidRDefault="000273E2" w:rsidP="00992903">
      <w:pPr>
        <w:spacing w:after="240" w:line="240" w:lineRule="auto"/>
        <w:jc w:val="both"/>
        <w:rPr>
          <w:rFonts w:ascii="Roboto" w:hAnsi="Roboto" w:cstheme="minorHAnsi"/>
        </w:rPr>
      </w:pPr>
    </w:p>
    <w:p w14:paraId="5543F5B5" w14:textId="77777777" w:rsidR="000273E2" w:rsidRPr="003C4C66" w:rsidRDefault="000273E2" w:rsidP="00992903">
      <w:pPr>
        <w:spacing w:after="240" w:line="240" w:lineRule="auto"/>
        <w:jc w:val="both"/>
        <w:rPr>
          <w:rFonts w:ascii="Roboto" w:hAnsi="Roboto" w:cstheme="minorHAnsi"/>
        </w:rPr>
      </w:pPr>
    </w:p>
    <w:p w14:paraId="2B35FF04" w14:textId="77777777" w:rsidR="000273E2" w:rsidRPr="003C4C66" w:rsidRDefault="000273E2" w:rsidP="000273E2">
      <w:pPr>
        <w:rPr>
          <w:rFonts w:ascii="Roboto" w:hAnsi="Roboto" w:cstheme="minorHAnsi"/>
        </w:rPr>
      </w:pPr>
    </w:p>
    <w:p w14:paraId="5CBAB417" w14:textId="77777777" w:rsidR="000273E2" w:rsidRPr="003C4C66" w:rsidRDefault="000273E2" w:rsidP="000273E2">
      <w:pPr>
        <w:rPr>
          <w:rFonts w:ascii="Roboto" w:hAnsi="Roboto" w:cstheme="minorHAnsi"/>
        </w:rPr>
      </w:pPr>
    </w:p>
    <w:p w14:paraId="019BCE8B" w14:textId="574D3E84" w:rsidR="000273E2" w:rsidRPr="003C4C66" w:rsidRDefault="000273E2" w:rsidP="000273E2">
      <w:pPr>
        <w:pStyle w:val="TemplateALLTopTitle"/>
        <w:rPr>
          <w:rFonts w:ascii="Roboto" w:hAnsi="Roboto"/>
          <w:lang w:val="en-US"/>
        </w:rPr>
      </w:pPr>
      <w:r w:rsidRPr="003C4C66">
        <w:rPr>
          <w:rFonts w:ascii="Roboto" w:hAnsi="Roboto"/>
          <w:lang w:val="en-US"/>
        </w:rPr>
        <w:lastRenderedPageBreak/>
        <w:t xml:space="preserve">Failure to Certify </w:t>
      </w:r>
      <w:r w:rsidR="001F0761">
        <w:rPr>
          <w:rFonts w:ascii="Roboto" w:hAnsi="Roboto"/>
          <w:lang w:val="en-US"/>
        </w:rPr>
        <w:t xml:space="preserve">Delivering </w:t>
      </w:r>
      <w:r w:rsidRPr="003C4C66">
        <w:rPr>
          <w:rFonts w:ascii="Roboto" w:hAnsi="Roboto"/>
          <w:lang w:val="en-US"/>
        </w:rPr>
        <w:t>Notification to Persons Served by Known or Potential Service Line Containing Lead</w:t>
      </w:r>
    </w:p>
    <w:p w14:paraId="514F6B75" w14:textId="77777777" w:rsidR="000273E2" w:rsidRPr="003C4C66" w:rsidRDefault="000273E2" w:rsidP="000273E2">
      <w:pPr>
        <w:pStyle w:val="TemplateWarning-DrinkingWaterWarning16pt"/>
        <w:rPr>
          <w:rFonts w:ascii="Roboto" w:hAnsi="Roboto"/>
          <w:lang w:val="en-CA"/>
        </w:rPr>
      </w:pPr>
      <w:r w:rsidRPr="003C4C66">
        <w:rPr>
          <w:rFonts w:ascii="Roboto" w:hAnsi="Roboto"/>
          <w:lang w:val="en-CA"/>
        </w:rPr>
        <w:t>IMPORTANT INFORMATION ABOUT YOUR DRINKING WATER</w:t>
      </w:r>
    </w:p>
    <w:p w14:paraId="6EDA53D9" w14:textId="77777777" w:rsidR="000273E2" w:rsidRPr="00726CDB" w:rsidRDefault="000273E2" w:rsidP="000273E2">
      <w:pPr>
        <w:jc w:val="center"/>
        <w:rPr>
          <w:rFonts w:ascii="Roboto" w:eastAsia="Times New Roman" w:hAnsi="Roboto" w:cs="Arial"/>
          <w:b/>
          <w:kern w:val="0"/>
          <w:sz w:val="28"/>
          <w:szCs w:val="28"/>
          <w14:ligatures w14:val="none"/>
        </w:rPr>
      </w:pPr>
      <w:r w:rsidRPr="00726CDB">
        <w:rPr>
          <w:rFonts w:ascii="Roboto" w:eastAsia="Times New Roman" w:hAnsi="Roboto" w:cs="Arial"/>
          <w:b/>
          <w:kern w:val="0"/>
          <w:sz w:val="28"/>
          <w:szCs w:val="28"/>
          <w14:ligatures w14:val="none"/>
        </w:rPr>
        <w:t>Reporting Requirement Not Met for [</w:t>
      </w:r>
      <w:r w:rsidRPr="00726CDB">
        <w:rPr>
          <w:rFonts w:ascii="Roboto" w:eastAsia="Times New Roman" w:hAnsi="Roboto" w:cs="Arial"/>
          <w:b/>
          <w:kern w:val="0"/>
          <w:sz w:val="28"/>
          <w:szCs w:val="28"/>
          <w:u w:val="single"/>
          <w14:ligatures w14:val="none"/>
        </w:rPr>
        <w:t>Water System Name</w:t>
      </w:r>
      <w:r w:rsidRPr="00726CDB">
        <w:rPr>
          <w:rFonts w:ascii="Roboto" w:eastAsia="Times New Roman" w:hAnsi="Roboto" w:cs="Arial"/>
          <w:b/>
          <w:kern w:val="0"/>
          <w:sz w:val="28"/>
          <w:szCs w:val="28"/>
          <w14:ligatures w14:val="none"/>
        </w:rPr>
        <w:t>]</w:t>
      </w:r>
    </w:p>
    <w:p w14:paraId="48CFAA29" w14:textId="77777777" w:rsidR="000273E2" w:rsidRPr="003C4C66" w:rsidRDefault="000273E2" w:rsidP="00726CDB">
      <w:pPr>
        <w:pStyle w:val="TemplateWarningText10pt"/>
        <w:spacing w:before="0" w:after="240" w:line="240" w:lineRule="auto"/>
        <w:jc w:val="both"/>
        <w:rPr>
          <w:rFonts w:ascii="Roboto" w:hAnsi="Roboto" w:cstheme="minorHAnsi"/>
          <w:iCs/>
          <w:sz w:val="22"/>
          <w:szCs w:val="22"/>
          <w:highlight w:val="yellow"/>
        </w:rPr>
      </w:pPr>
      <w:r w:rsidRPr="003C4C66">
        <w:rPr>
          <w:rFonts w:ascii="Roboto" w:hAnsi="Roboto" w:cstheme="minorHAnsi"/>
          <w:iCs/>
          <w:sz w:val="22"/>
          <w:szCs w:val="22"/>
        </w:rPr>
        <w:t xml:space="preserve">We </w:t>
      </w:r>
      <w:r w:rsidRPr="003C4C66">
        <w:rPr>
          <w:rFonts w:ascii="Roboto" w:hAnsi="Roboto" w:cstheme="minorHAnsi"/>
          <w:sz w:val="22"/>
          <w:szCs w:val="22"/>
        </w:rPr>
        <w:t>were</w:t>
      </w:r>
      <w:r w:rsidRPr="003C4C66">
        <w:rPr>
          <w:rFonts w:ascii="Roboto" w:hAnsi="Roboto" w:cstheme="minorHAnsi"/>
          <w:iCs/>
          <w:sz w:val="22"/>
          <w:szCs w:val="22"/>
        </w:rPr>
        <w:t xml:space="preserve"> required to report [</w:t>
      </w:r>
      <w:r w:rsidRPr="003C4C66">
        <w:rPr>
          <w:rFonts w:ascii="Roboto" w:hAnsi="Roboto" w:cstheme="minorHAnsi"/>
          <w:b/>
          <w:bCs/>
          <w:iCs/>
          <w:sz w:val="22"/>
          <w:szCs w:val="22"/>
          <w:u w:val="single"/>
        </w:rPr>
        <w:t>describe the information and/or certification that the system did not report, such as “a copy of the notice and materials sent to persons served by known or potential service lines containing lead</w:t>
      </w:r>
      <w:r w:rsidRPr="003C4C66">
        <w:rPr>
          <w:rFonts w:ascii="Roboto" w:hAnsi="Roboto" w:cstheme="minorHAnsi"/>
          <w:b/>
          <w:bCs/>
          <w:sz w:val="22"/>
          <w:szCs w:val="22"/>
          <w:u w:val="single"/>
        </w:rPr>
        <w:t>”</w:t>
      </w:r>
      <w:r w:rsidRPr="003C4C66">
        <w:rPr>
          <w:rFonts w:ascii="Roboto" w:hAnsi="Roboto" w:cstheme="minorHAnsi"/>
          <w:b/>
          <w:bCs/>
          <w:sz w:val="22"/>
          <w:szCs w:val="22"/>
        </w:rPr>
        <w:t xml:space="preserve">] </w:t>
      </w:r>
      <w:r w:rsidRPr="003C4C66">
        <w:rPr>
          <w:rFonts w:ascii="Roboto" w:hAnsi="Roboto" w:cstheme="minorHAnsi"/>
          <w:sz w:val="22"/>
          <w:szCs w:val="22"/>
        </w:rPr>
        <w:t xml:space="preserve">to the State. </w:t>
      </w:r>
      <w:r w:rsidRPr="003C4C66">
        <w:rPr>
          <w:rFonts w:ascii="Roboto" w:hAnsi="Roboto" w:cstheme="minorHAnsi"/>
          <w:iCs/>
          <w:sz w:val="22"/>
          <w:szCs w:val="22"/>
        </w:rPr>
        <w:t xml:space="preserve"> </w:t>
      </w:r>
    </w:p>
    <w:p w14:paraId="61BFCA53" w14:textId="77777777" w:rsidR="000273E2" w:rsidRPr="003C4C66" w:rsidRDefault="000273E2" w:rsidP="00726CDB">
      <w:pPr>
        <w:pStyle w:val="TemplateWarningText10pt"/>
        <w:spacing w:before="0" w:after="240" w:line="240" w:lineRule="auto"/>
        <w:jc w:val="both"/>
        <w:rPr>
          <w:rFonts w:ascii="Roboto" w:hAnsi="Roboto" w:cstheme="minorBidi"/>
          <w:sz w:val="22"/>
          <w:szCs w:val="22"/>
        </w:rPr>
      </w:pPr>
      <w:r w:rsidRPr="003C4C66">
        <w:rPr>
          <w:rFonts w:ascii="Roboto" w:hAnsi="Roboto" w:cstheme="minorBidi"/>
          <w:sz w:val="22"/>
          <w:szCs w:val="22"/>
        </w:rPr>
        <w:t xml:space="preserve">Our system failed to demonstrate to the State </w:t>
      </w:r>
      <w:r w:rsidRPr="003C4C66">
        <w:rPr>
          <w:rFonts w:ascii="Roboto" w:hAnsi="Roboto"/>
          <w:sz w:val="22"/>
          <w:szCs w:val="22"/>
        </w:rPr>
        <w:t xml:space="preserve">that it delivered annual notifications and information to affected consumers with lead, galvanized </w:t>
      </w:r>
      <w:r>
        <w:rPr>
          <w:rFonts w:ascii="Roboto" w:hAnsi="Roboto"/>
          <w:sz w:val="22"/>
          <w:szCs w:val="22"/>
        </w:rPr>
        <w:t xml:space="preserve">service lines </w:t>
      </w:r>
      <w:r w:rsidRPr="003C4C66">
        <w:rPr>
          <w:rFonts w:ascii="Roboto" w:hAnsi="Roboto"/>
          <w:sz w:val="22"/>
          <w:szCs w:val="22"/>
        </w:rPr>
        <w:t>requiring replacement</w:t>
      </w:r>
      <w:r>
        <w:rPr>
          <w:rFonts w:ascii="Roboto" w:hAnsi="Roboto"/>
          <w:sz w:val="22"/>
          <w:szCs w:val="22"/>
        </w:rPr>
        <w:t xml:space="preserve"> (GSLRR)</w:t>
      </w:r>
      <w:r w:rsidRPr="003C4C66">
        <w:rPr>
          <w:rFonts w:ascii="Roboto" w:hAnsi="Roboto"/>
          <w:sz w:val="22"/>
          <w:szCs w:val="22"/>
        </w:rPr>
        <w:t>, or lead status unknown service lines</w:t>
      </w:r>
      <w:r w:rsidRPr="003C4C66">
        <w:rPr>
          <w:rFonts w:ascii="Roboto" w:hAnsi="Roboto" w:cstheme="minorBidi"/>
          <w:sz w:val="22"/>
          <w:szCs w:val="22"/>
        </w:rPr>
        <w:t xml:space="preserve"> as required by July 1, [</w:t>
      </w:r>
      <w:r w:rsidRPr="003C4C66">
        <w:rPr>
          <w:rFonts w:ascii="Roboto" w:hAnsi="Roboto" w:cstheme="minorBidi"/>
          <w:b/>
          <w:bCs/>
          <w:sz w:val="22"/>
          <w:szCs w:val="22"/>
          <w:u w:val="single"/>
        </w:rPr>
        <w:t>YEAR</w:t>
      </w:r>
      <w:r w:rsidRPr="003C4C66">
        <w:rPr>
          <w:rFonts w:ascii="Roboto" w:hAnsi="Roboto" w:cstheme="minorBidi"/>
          <w:sz w:val="22"/>
          <w:szCs w:val="22"/>
        </w:rPr>
        <w:t xml:space="preserve">]. Although the failure to comply with the reporting requirement does not create a risk to public health, we are required to inform you of this violation and provide additional information including what we did to correct the situation. </w:t>
      </w:r>
    </w:p>
    <w:p w14:paraId="15C1AD6B" w14:textId="77777777" w:rsidR="000273E2" w:rsidRPr="003C4C66" w:rsidRDefault="000273E2" w:rsidP="00726CDB">
      <w:pPr>
        <w:pStyle w:val="TemplateWarningText10pt"/>
        <w:spacing w:before="0" w:after="240" w:line="240" w:lineRule="auto"/>
        <w:jc w:val="both"/>
        <w:rPr>
          <w:rFonts w:ascii="Roboto" w:hAnsi="Roboto" w:cstheme="minorHAnsi"/>
          <w:sz w:val="22"/>
          <w:szCs w:val="22"/>
          <w:highlight w:val="yellow"/>
        </w:rPr>
      </w:pPr>
      <w:r w:rsidRPr="003C4C66">
        <w:rPr>
          <w:rFonts w:ascii="Roboto" w:hAnsi="Roboto" w:cstheme="minorHAnsi"/>
          <w:sz w:val="22"/>
          <w:szCs w:val="22"/>
        </w:rPr>
        <w:t xml:space="preserve">It is important for consumers to know if the water they are receiving has been delivered through a lead, </w:t>
      </w:r>
      <w:r>
        <w:rPr>
          <w:rFonts w:ascii="Roboto" w:hAnsi="Roboto" w:cstheme="minorHAnsi"/>
          <w:sz w:val="22"/>
          <w:szCs w:val="22"/>
        </w:rPr>
        <w:t>GSLRR</w:t>
      </w:r>
      <w:r w:rsidRPr="003C4C66">
        <w:rPr>
          <w:rFonts w:ascii="Roboto" w:hAnsi="Roboto" w:cstheme="minorHAnsi"/>
          <w:sz w:val="22"/>
          <w:szCs w:val="22"/>
        </w:rPr>
        <w:t>, or lead status unknown service line so they can make decisions on whether and what actions to take to reduce their exposure to lead in drinking water.</w:t>
      </w:r>
    </w:p>
    <w:p w14:paraId="42269E7D" w14:textId="77777777" w:rsidR="000273E2" w:rsidRPr="003C4C66" w:rsidRDefault="000273E2" w:rsidP="00726CDB">
      <w:pPr>
        <w:pStyle w:val="TemplateWarningSubtitle"/>
        <w:spacing w:after="240" w:line="240" w:lineRule="auto"/>
        <w:jc w:val="both"/>
        <w:rPr>
          <w:rFonts w:ascii="Roboto" w:hAnsi="Roboto" w:cstheme="minorHAnsi"/>
          <w:color w:val="008080"/>
          <w:sz w:val="22"/>
          <w:szCs w:val="22"/>
        </w:rPr>
      </w:pPr>
      <w:r w:rsidRPr="003C4C66">
        <w:rPr>
          <w:rFonts w:ascii="Roboto" w:hAnsi="Roboto" w:cstheme="minorHAnsi"/>
          <w:color w:val="008080"/>
          <w:sz w:val="22"/>
          <w:szCs w:val="22"/>
        </w:rPr>
        <w:t>What should I do?</w:t>
      </w:r>
    </w:p>
    <w:p w14:paraId="5E9AF939" w14:textId="77777777" w:rsidR="000273E2" w:rsidRPr="003C4C66" w:rsidRDefault="000273E2" w:rsidP="00726CDB">
      <w:pPr>
        <w:pStyle w:val="TemplateWarningText10pt"/>
        <w:spacing w:before="0" w:after="240" w:line="240" w:lineRule="auto"/>
        <w:jc w:val="both"/>
        <w:rPr>
          <w:rFonts w:ascii="Roboto" w:hAnsi="Roboto" w:cstheme="minorHAnsi"/>
          <w:sz w:val="22"/>
          <w:szCs w:val="22"/>
        </w:rPr>
      </w:pPr>
      <w:r w:rsidRPr="003C4C66">
        <w:rPr>
          <w:rFonts w:ascii="Roboto" w:hAnsi="Roboto" w:cstheme="minorHAnsi"/>
          <w:sz w:val="22"/>
          <w:szCs w:val="22"/>
        </w:rPr>
        <w:t xml:space="preserve">There is nothing you need to do </w:t>
      </w:r>
      <w:proofErr w:type="gramStart"/>
      <w:r w:rsidRPr="003C4C66">
        <w:rPr>
          <w:rFonts w:ascii="Roboto" w:hAnsi="Roboto" w:cstheme="minorHAnsi"/>
          <w:sz w:val="22"/>
          <w:szCs w:val="22"/>
        </w:rPr>
        <w:t>at this time</w:t>
      </w:r>
      <w:proofErr w:type="gramEnd"/>
      <w:r w:rsidRPr="003C4C66">
        <w:rPr>
          <w:rFonts w:ascii="Roboto" w:eastAsia="Segoe UI" w:hAnsi="Roboto" w:cstheme="minorHAnsi"/>
          <w:color w:val="333333"/>
          <w:sz w:val="22"/>
          <w:szCs w:val="22"/>
        </w:rPr>
        <w:t>.</w:t>
      </w:r>
      <w:r w:rsidRPr="003C4C66">
        <w:rPr>
          <w:rFonts w:ascii="Roboto" w:hAnsi="Roboto" w:cstheme="minorHAnsi"/>
          <w:sz w:val="22"/>
          <w:szCs w:val="22"/>
        </w:rPr>
        <w:t xml:space="preserve"> You do not need to boil your water or take other actions. Remember, boiling water does not remove lead from water.</w:t>
      </w:r>
    </w:p>
    <w:p w14:paraId="7A57FB69" w14:textId="77777777" w:rsidR="000273E2" w:rsidRPr="003C4C66" w:rsidRDefault="000273E2" w:rsidP="00726CDB">
      <w:pPr>
        <w:pStyle w:val="TemplateWarningText10pt"/>
        <w:spacing w:before="0" w:after="240" w:line="240" w:lineRule="auto"/>
        <w:jc w:val="both"/>
        <w:rPr>
          <w:rFonts w:ascii="Roboto" w:eastAsia="Segoe UI" w:hAnsi="Roboto" w:cstheme="minorHAnsi"/>
          <w:color w:val="333333"/>
          <w:sz w:val="22"/>
          <w:szCs w:val="22"/>
        </w:rPr>
      </w:pPr>
      <w:r w:rsidRPr="003C4C66">
        <w:rPr>
          <w:rFonts w:ascii="Roboto" w:eastAsia="Segoe UI" w:hAnsi="Roboto" w:cstheme="minorHAnsi"/>
          <w:color w:val="333333"/>
          <w:sz w:val="22"/>
          <w:szCs w:val="22"/>
        </w:rPr>
        <w:t xml:space="preserve">For more information on reducing lead exposure around your home/building and the health effects of lead, visit the EPA's  websites at </w:t>
      </w:r>
      <w:hyperlink r:id="rId31" w:history="1">
        <w:r w:rsidRPr="003C4C66">
          <w:rPr>
            <w:rStyle w:val="Hyperlink"/>
            <w:rFonts w:ascii="Roboto" w:eastAsia="Segoe UI" w:hAnsi="Roboto" w:cstheme="minorHAnsi"/>
            <w:sz w:val="22"/>
            <w:szCs w:val="22"/>
          </w:rPr>
          <w:t>https://www.epa.gov/ground-water-and-drinking-water/basic-information-about-lead-drinking-water</w:t>
        </w:r>
      </w:hyperlink>
      <w:r w:rsidRPr="003C4C66">
        <w:rPr>
          <w:rFonts w:ascii="Roboto" w:eastAsia="Segoe UI" w:hAnsi="Roboto" w:cstheme="minorHAnsi"/>
          <w:color w:val="333333"/>
          <w:sz w:val="22"/>
          <w:szCs w:val="22"/>
        </w:rPr>
        <w:t xml:space="preserve"> </w:t>
      </w:r>
      <w:proofErr w:type="spellStart"/>
      <w:r w:rsidRPr="003C4C66">
        <w:rPr>
          <w:rFonts w:ascii="Roboto" w:eastAsia="Segoe UI" w:hAnsi="Roboto" w:cstheme="minorHAnsi"/>
          <w:color w:val="333333"/>
          <w:sz w:val="22"/>
          <w:szCs w:val="22"/>
        </w:rPr>
        <w:t>and</w:t>
      </w:r>
      <w:proofErr w:type="spellEnd"/>
      <w:r w:rsidRPr="003C4C66">
        <w:rPr>
          <w:rFonts w:ascii="Roboto" w:eastAsia="Segoe UI" w:hAnsi="Roboto" w:cstheme="minorHAnsi"/>
          <w:color w:val="333333"/>
          <w:sz w:val="22"/>
          <w:szCs w:val="22"/>
        </w:rPr>
        <w:t xml:space="preserve"> </w:t>
      </w:r>
      <w:hyperlink r:id="rId32" w:history="1">
        <w:hyperlink r:id="rId33" w:history="1">
          <w:r w:rsidRPr="003C4C66">
            <w:rPr>
              <w:rStyle w:val="Hyperlink"/>
              <w:rFonts w:ascii="Roboto" w:eastAsia="Segoe UI" w:hAnsi="Roboto" w:cstheme="minorHAnsi"/>
              <w:sz w:val="22"/>
              <w:szCs w:val="22"/>
            </w:rPr>
            <w:t>http://www.epa.gov/lead</w:t>
          </w:r>
        </w:hyperlink>
      </w:hyperlink>
      <w:r w:rsidRPr="003C4C66">
        <w:rPr>
          <w:rFonts w:ascii="Roboto" w:eastAsia="Segoe UI" w:hAnsi="Roboto" w:cstheme="minorHAnsi"/>
          <w:color w:val="333333"/>
          <w:sz w:val="22"/>
          <w:szCs w:val="22"/>
        </w:rPr>
        <w:t>.</w:t>
      </w:r>
    </w:p>
    <w:p w14:paraId="1C54E714" w14:textId="77777777" w:rsidR="000273E2" w:rsidRPr="003C4C66" w:rsidRDefault="000273E2" w:rsidP="00726CDB">
      <w:pPr>
        <w:pStyle w:val="TemplateWarningSubtitle"/>
        <w:spacing w:after="240" w:line="240" w:lineRule="auto"/>
        <w:jc w:val="both"/>
        <w:rPr>
          <w:rFonts w:ascii="Roboto" w:hAnsi="Roboto" w:cstheme="minorHAnsi"/>
          <w:color w:val="008080"/>
          <w:sz w:val="22"/>
          <w:szCs w:val="22"/>
        </w:rPr>
      </w:pPr>
      <w:r w:rsidRPr="003C4C66">
        <w:rPr>
          <w:rFonts w:ascii="Roboto" w:hAnsi="Roboto" w:cstheme="minorHAnsi"/>
          <w:color w:val="008080"/>
          <w:sz w:val="22"/>
          <w:szCs w:val="22"/>
        </w:rPr>
        <w:t>What is being done?</w:t>
      </w:r>
    </w:p>
    <w:p w14:paraId="0031AE88" w14:textId="77777777" w:rsidR="000273E2" w:rsidRPr="003C4C66" w:rsidRDefault="000273E2" w:rsidP="00726CDB">
      <w:pPr>
        <w:pStyle w:val="TemplateInstructionsBullets10pt"/>
        <w:spacing w:after="240" w:line="240" w:lineRule="auto"/>
        <w:contextualSpacing w:val="0"/>
        <w:jc w:val="both"/>
        <w:rPr>
          <w:rFonts w:ascii="Roboto" w:hAnsi="Roboto" w:cs="Times New Roman"/>
          <w:sz w:val="22"/>
          <w:szCs w:val="22"/>
        </w:rPr>
      </w:pPr>
      <w:r w:rsidRPr="003C4C66">
        <w:rPr>
          <w:rFonts w:ascii="Roboto" w:hAnsi="Roboto" w:cstheme="minorHAnsi"/>
          <w:b/>
          <w:bCs/>
          <w:sz w:val="22"/>
          <w:szCs w:val="22"/>
          <w:u w:val="single"/>
        </w:rPr>
        <w:t xml:space="preserve">[Describe your corrective actions including when your water system expects to return to compliance or resolve the violation. If applicable, include text: “While we did not certify and notify the State as quickly as we should have, we </w:t>
      </w:r>
      <w:r w:rsidRPr="003C4C66">
        <w:rPr>
          <w:rFonts w:ascii="Roboto" w:hAnsi="Roboto"/>
          <w:b/>
          <w:bCs/>
          <w:sz w:val="22"/>
          <w:szCs w:val="22"/>
          <w:u w:val="single"/>
        </w:rPr>
        <w:t>provided the required notifications to persons served, as well as the missing information to the State</w:t>
      </w:r>
      <w:r w:rsidRPr="003C4C66">
        <w:rPr>
          <w:rFonts w:ascii="Roboto" w:hAnsi="Roboto" w:cstheme="minorHAnsi"/>
          <w:b/>
          <w:bCs/>
          <w:sz w:val="22"/>
          <w:szCs w:val="22"/>
          <w:u w:val="single"/>
        </w:rPr>
        <w:t xml:space="preserve"> on [enter date]</w:t>
      </w:r>
      <w:r w:rsidRPr="003C4C66">
        <w:rPr>
          <w:rFonts w:ascii="Roboto" w:hAnsi="Roboto"/>
          <w:b/>
          <w:bCs/>
          <w:sz w:val="22"/>
          <w:szCs w:val="22"/>
          <w:u w:val="single"/>
        </w:rPr>
        <w:t>. We are no longer in violation.”]</w:t>
      </w:r>
      <w:r w:rsidRPr="003C4C66">
        <w:rPr>
          <w:rFonts w:ascii="Roboto" w:hAnsi="Roboto"/>
          <w:sz w:val="22"/>
          <w:szCs w:val="22"/>
        </w:rPr>
        <w:t xml:space="preserve"> </w:t>
      </w:r>
    </w:p>
    <w:p w14:paraId="0D0136BB" w14:textId="77777777" w:rsidR="000273E2" w:rsidRPr="003C4C66" w:rsidRDefault="000273E2" w:rsidP="00726CDB">
      <w:pPr>
        <w:pStyle w:val="TemplateWarningText10pt"/>
        <w:spacing w:before="0" w:after="240" w:line="240" w:lineRule="auto"/>
        <w:jc w:val="both"/>
        <w:rPr>
          <w:rFonts w:ascii="Roboto" w:hAnsi="Roboto" w:cstheme="minorHAnsi"/>
          <w:sz w:val="22"/>
          <w:szCs w:val="22"/>
        </w:rPr>
      </w:pPr>
      <w:r w:rsidRPr="003C4C66">
        <w:rPr>
          <w:rFonts w:ascii="Roboto" w:hAnsi="Roboto" w:cstheme="minorHAnsi"/>
          <w:sz w:val="22"/>
          <w:szCs w:val="22"/>
        </w:rPr>
        <w:t>For more information, please contact [</w:t>
      </w:r>
      <w:r w:rsidRPr="003C4C66">
        <w:rPr>
          <w:rFonts w:ascii="Roboto" w:hAnsi="Roboto" w:cstheme="minorHAnsi"/>
          <w:b/>
          <w:bCs/>
          <w:sz w:val="22"/>
          <w:szCs w:val="22"/>
          <w:u w:val="single"/>
        </w:rPr>
        <w:t>name of contact</w:t>
      </w:r>
      <w:r w:rsidRPr="003C4C66">
        <w:rPr>
          <w:rFonts w:ascii="Roboto" w:hAnsi="Roboto" w:cstheme="minorHAnsi"/>
          <w:sz w:val="22"/>
          <w:szCs w:val="22"/>
        </w:rPr>
        <w:t>] at [</w:t>
      </w:r>
      <w:r w:rsidRPr="003C4C66">
        <w:rPr>
          <w:rFonts w:ascii="Roboto" w:hAnsi="Roboto" w:cstheme="minorHAnsi"/>
          <w:b/>
          <w:bCs/>
          <w:sz w:val="22"/>
          <w:szCs w:val="22"/>
          <w:u w:val="single"/>
        </w:rPr>
        <w:t>phone number</w:t>
      </w:r>
      <w:r w:rsidRPr="003C4C66">
        <w:rPr>
          <w:rFonts w:ascii="Roboto" w:hAnsi="Roboto" w:cstheme="minorHAnsi"/>
          <w:sz w:val="22"/>
          <w:szCs w:val="22"/>
        </w:rPr>
        <w:t>] or [</w:t>
      </w:r>
      <w:r w:rsidRPr="003C4C66">
        <w:rPr>
          <w:rFonts w:ascii="Roboto" w:hAnsi="Roboto" w:cstheme="minorHAnsi"/>
          <w:b/>
          <w:bCs/>
          <w:sz w:val="22"/>
          <w:szCs w:val="22"/>
          <w:u w:val="single"/>
        </w:rPr>
        <w:t>mailing address</w:t>
      </w:r>
      <w:r w:rsidRPr="003C4C66">
        <w:rPr>
          <w:rFonts w:ascii="Roboto" w:hAnsi="Roboto" w:cstheme="minorHAnsi"/>
          <w:sz w:val="22"/>
          <w:szCs w:val="22"/>
        </w:rPr>
        <w:t>].</w:t>
      </w:r>
    </w:p>
    <w:p w14:paraId="029D5491" w14:textId="77777777" w:rsidR="000273E2" w:rsidRPr="003C4C66" w:rsidRDefault="000273E2" w:rsidP="00726CDB">
      <w:pPr>
        <w:pStyle w:val="TemplateWarningText10pt"/>
        <w:spacing w:before="0" w:after="240" w:line="240" w:lineRule="auto"/>
        <w:ind w:left="720" w:right="721"/>
        <w:jc w:val="both"/>
        <w:rPr>
          <w:rFonts w:ascii="Roboto" w:hAnsi="Roboto" w:cstheme="minorHAnsi"/>
          <w:i/>
          <w:iCs/>
          <w:sz w:val="22"/>
          <w:szCs w:val="22"/>
        </w:rPr>
      </w:pPr>
      <w:r w:rsidRPr="003C4C66">
        <w:rPr>
          <w:rFonts w:ascii="Roboto" w:hAnsi="Roboto" w:cstheme="minorHAnsi"/>
          <w:i/>
          <w:iCs/>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3C4C66">
        <w:rPr>
          <w:rFonts w:ascii="Roboto" w:hAnsi="Roboto" w:cstheme="minorHAnsi"/>
          <w:i/>
          <w:iCs/>
          <w:sz w:val="22"/>
          <w:szCs w:val="22"/>
        </w:rPr>
        <w:t>mail.*</w:t>
      </w:r>
      <w:proofErr w:type="gramEnd"/>
    </w:p>
    <w:p w14:paraId="68C1FC1B" w14:textId="77777777" w:rsidR="000273E2" w:rsidRPr="003C4C66" w:rsidRDefault="000273E2" w:rsidP="00726CDB">
      <w:pPr>
        <w:pStyle w:val="TemplateWarningText10pt"/>
        <w:spacing w:before="0" w:after="240" w:line="240" w:lineRule="auto"/>
        <w:jc w:val="both"/>
        <w:rPr>
          <w:rFonts w:ascii="Roboto" w:hAnsi="Roboto"/>
          <w:sz w:val="22"/>
          <w:szCs w:val="22"/>
        </w:rPr>
      </w:pPr>
      <w:r w:rsidRPr="003C4C66">
        <w:rPr>
          <w:rFonts w:ascii="Roboto" w:hAnsi="Roboto"/>
          <w:sz w:val="22"/>
          <w:szCs w:val="22"/>
        </w:rPr>
        <w:t xml:space="preserve">This notice is being sent to you by </w:t>
      </w:r>
      <w:r w:rsidRPr="008F49DA">
        <w:rPr>
          <w:rFonts w:ascii="Roboto" w:hAnsi="Roboto"/>
          <w:b/>
          <w:bCs/>
          <w:sz w:val="22"/>
          <w:szCs w:val="22"/>
        </w:rPr>
        <w:t>[Insert Water System Name]</w:t>
      </w:r>
    </w:p>
    <w:p w14:paraId="74F186A8" w14:textId="77777777" w:rsidR="000273E2" w:rsidRPr="008F49DA" w:rsidRDefault="000273E2" w:rsidP="00726CDB">
      <w:pPr>
        <w:pStyle w:val="TemplateWarningText10pt"/>
        <w:spacing w:before="0" w:after="240" w:line="240" w:lineRule="auto"/>
        <w:jc w:val="both"/>
        <w:rPr>
          <w:rFonts w:ascii="Roboto" w:hAnsi="Roboto"/>
          <w:b/>
          <w:bCs/>
          <w:sz w:val="22"/>
          <w:szCs w:val="22"/>
        </w:rPr>
      </w:pPr>
      <w:r w:rsidRPr="003C4C66">
        <w:rPr>
          <w:rFonts w:ascii="Roboto" w:hAnsi="Roboto"/>
          <w:sz w:val="22"/>
          <w:szCs w:val="22"/>
        </w:rPr>
        <w:t xml:space="preserve">State Public Water System (PWS) </w:t>
      </w:r>
      <w:proofErr w:type="gramStart"/>
      <w:r w:rsidRPr="003C4C66">
        <w:rPr>
          <w:rFonts w:ascii="Roboto" w:hAnsi="Roboto"/>
          <w:sz w:val="22"/>
          <w:szCs w:val="22"/>
        </w:rPr>
        <w:t>ID#:</w:t>
      </w:r>
      <w:proofErr w:type="gramEnd"/>
      <w:r w:rsidRPr="003C4C66">
        <w:rPr>
          <w:rFonts w:ascii="Roboto" w:hAnsi="Roboto"/>
          <w:sz w:val="22"/>
          <w:szCs w:val="22"/>
        </w:rPr>
        <w:t xml:space="preserve"> </w:t>
      </w:r>
      <w:r w:rsidRPr="008F49DA">
        <w:rPr>
          <w:rFonts w:ascii="Roboto" w:hAnsi="Roboto"/>
          <w:b/>
          <w:bCs/>
          <w:sz w:val="22"/>
          <w:szCs w:val="22"/>
        </w:rPr>
        <w:t>[Insert Water System No.]</w:t>
      </w:r>
    </w:p>
    <w:p w14:paraId="70C7C5BA" w14:textId="77777777" w:rsidR="000273E2" w:rsidRPr="008F49DA" w:rsidRDefault="000273E2" w:rsidP="00726CDB">
      <w:pPr>
        <w:spacing w:after="240" w:line="240" w:lineRule="auto"/>
        <w:jc w:val="both"/>
        <w:rPr>
          <w:rFonts w:ascii="Roboto" w:hAnsi="Roboto" w:cstheme="minorHAnsi"/>
          <w:b/>
          <w:bCs/>
        </w:rPr>
      </w:pPr>
      <w:r w:rsidRPr="003C4C66">
        <w:rPr>
          <w:rFonts w:ascii="Roboto" w:hAnsi="Roboto"/>
        </w:rPr>
        <w:t xml:space="preserve">Date distributed: </w:t>
      </w:r>
      <w:r w:rsidRPr="008F49DA">
        <w:rPr>
          <w:rFonts w:ascii="Roboto" w:hAnsi="Roboto"/>
          <w:b/>
          <w:bCs/>
        </w:rPr>
        <w:t>[Insert Date]</w:t>
      </w:r>
    </w:p>
    <w:p w14:paraId="398E0906" w14:textId="77777777" w:rsidR="00384158" w:rsidRDefault="00384158" w:rsidP="00726CDB">
      <w:pPr>
        <w:spacing w:after="240" w:line="240" w:lineRule="auto"/>
        <w:jc w:val="both"/>
      </w:pPr>
    </w:p>
    <w:sectPr w:rsidR="00384158" w:rsidSect="000273E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E1FA" w14:textId="77777777" w:rsidR="00D95B34" w:rsidRDefault="00D95B34" w:rsidP="00484178">
      <w:pPr>
        <w:spacing w:after="0" w:line="240" w:lineRule="auto"/>
      </w:pPr>
      <w:r>
        <w:separator/>
      </w:r>
    </w:p>
  </w:endnote>
  <w:endnote w:type="continuationSeparator" w:id="0">
    <w:p w14:paraId="19EE68FD" w14:textId="77777777" w:rsidR="00D95B34" w:rsidRDefault="00D95B34" w:rsidP="0048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E8C6" w14:textId="77777777" w:rsidR="00D95B34" w:rsidRDefault="00D95B34" w:rsidP="00484178">
      <w:pPr>
        <w:spacing w:after="0" w:line="240" w:lineRule="auto"/>
      </w:pPr>
      <w:r>
        <w:separator/>
      </w:r>
    </w:p>
  </w:footnote>
  <w:footnote w:type="continuationSeparator" w:id="0">
    <w:p w14:paraId="6084EA29" w14:textId="77777777" w:rsidR="00D95B34" w:rsidRDefault="00D95B34" w:rsidP="0048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DE9"/>
    <w:multiLevelType w:val="hybridMultilevel"/>
    <w:tmpl w:val="F0A471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495087"/>
    <w:multiLevelType w:val="hybridMultilevel"/>
    <w:tmpl w:val="CBB8F76A"/>
    <w:lvl w:ilvl="0" w:tplc="0409000B">
      <w:start w:val="1"/>
      <w:numFmt w:val="bullet"/>
      <w:pStyle w:val="TemplateWarningBullets10pt"/>
      <w:lvlText w:val=""/>
      <w:lvlJc w:val="left"/>
      <w:pPr>
        <w:tabs>
          <w:tab w:val="num" w:pos="720"/>
        </w:tabs>
        <w:ind w:left="720" w:hanging="360"/>
      </w:pPr>
      <w:rPr>
        <w:rFonts w:ascii="Wingdings" w:hAnsi="Wingdings"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45AF7"/>
    <w:multiLevelType w:val="hybridMultilevel"/>
    <w:tmpl w:val="1FB83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B36E4"/>
    <w:multiLevelType w:val="hybridMultilevel"/>
    <w:tmpl w:val="546C0D7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B19D3"/>
    <w:multiLevelType w:val="hybridMultilevel"/>
    <w:tmpl w:val="6468648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C12F3"/>
    <w:multiLevelType w:val="hybridMultilevel"/>
    <w:tmpl w:val="2EF27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C362F"/>
    <w:multiLevelType w:val="hybridMultilevel"/>
    <w:tmpl w:val="ADE84F50"/>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7" w15:restartNumberingAfterBreak="0">
    <w:nsid w:val="2805796B"/>
    <w:multiLevelType w:val="hybridMultilevel"/>
    <w:tmpl w:val="923E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147F"/>
    <w:multiLevelType w:val="hybridMultilevel"/>
    <w:tmpl w:val="25DA8420"/>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9" w15:restartNumberingAfterBreak="0">
    <w:nsid w:val="34CB16FA"/>
    <w:multiLevelType w:val="hybridMultilevel"/>
    <w:tmpl w:val="AAE6E9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0A35DE"/>
    <w:multiLevelType w:val="hybridMultilevel"/>
    <w:tmpl w:val="2062A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1D059E"/>
    <w:multiLevelType w:val="hybridMultilevel"/>
    <w:tmpl w:val="42A8AB5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096B99"/>
    <w:multiLevelType w:val="hybridMultilevel"/>
    <w:tmpl w:val="1E34326A"/>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13" w15:restartNumberingAfterBreak="0">
    <w:nsid w:val="56BD5B09"/>
    <w:multiLevelType w:val="hybridMultilevel"/>
    <w:tmpl w:val="8200B57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5C0025BE"/>
    <w:multiLevelType w:val="hybridMultilevel"/>
    <w:tmpl w:val="2F82E14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5" w15:restartNumberingAfterBreak="0">
    <w:nsid w:val="6688303A"/>
    <w:multiLevelType w:val="hybridMultilevel"/>
    <w:tmpl w:val="6C6E4B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83479"/>
    <w:multiLevelType w:val="hybridMultilevel"/>
    <w:tmpl w:val="AA086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97464">
    <w:abstractNumId w:val="14"/>
  </w:num>
  <w:num w:numId="2" w16cid:durableId="533036342">
    <w:abstractNumId w:val="13"/>
  </w:num>
  <w:num w:numId="3" w16cid:durableId="641739392">
    <w:abstractNumId w:val="1"/>
  </w:num>
  <w:num w:numId="4" w16cid:durableId="411199681">
    <w:abstractNumId w:val="4"/>
  </w:num>
  <w:num w:numId="5" w16cid:durableId="1644383644">
    <w:abstractNumId w:val="15"/>
  </w:num>
  <w:num w:numId="6" w16cid:durableId="1910923724">
    <w:abstractNumId w:val="5"/>
  </w:num>
  <w:num w:numId="7" w16cid:durableId="1995528084">
    <w:abstractNumId w:val="2"/>
  </w:num>
  <w:num w:numId="8" w16cid:durableId="715617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994963">
    <w:abstractNumId w:val="10"/>
  </w:num>
  <w:num w:numId="10" w16cid:durableId="85738330">
    <w:abstractNumId w:val="8"/>
  </w:num>
  <w:num w:numId="11" w16cid:durableId="1511871472">
    <w:abstractNumId w:val="6"/>
  </w:num>
  <w:num w:numId="12" w16cid:durableId="1213888979">
    <w:abstractNumId w:val="7"/>
  </w:num>
  <w:num w:numId="13" w16cid:durableId="626349291">
    <w:abstractNumId w:val="12"/>
  </w:num>
  <w:num w:numId="14" w16cid:durableId="2034719172">
    <w:abstractNumId w:val="0"/>
  </w:num>
  <w:num w:numId="15" w16cid:durableId="175468288">
    <w:abstractNumId w:val="3"/>
  </w:num>
  <w:num w:numId="16" w16cid:durableId="407114060">
    <w:abstractNumId w:val="9"/>
  </w:num>
  <w:num w:numId="17" w16cid:durableId="290213565">
    <w:abstractNumId w:val="16"/>
  </w:num>
  <w:num w:numId="18" w16cid:durableId="899096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E2"/>
    <w:rsid w:val="0000711A"/>
    <w:rsid w:val="00012FA5"/>
    <w:rsid w:val="000179F7"/>
    <w:rsid w:val="00025479"/>
    <w:rsid w:val="000273E2"/>
    <w:rsid w:val="0004131B"/>
    <w:rsid w:val="000414CF"/>
    <w:rsid w:val="000740C9"/>
    <w:rsid w:val="000758D5"/>
    <w:rsid w:val="00097907"/>
    <w:rsid w:val="000B00EB"/>
    <w:rsid w:val="000B063D"/>
    <w:rsid w:val="000B0B8B"/>
    <w:rsid w:val="000B6907"/>
    <w:rsid w:val="000D0C85"/>
    <w:rsid w:val="000D6FFB"/>
    <w:rsid w:val="000E4D8E"/>
    <w:rsid w:val="00126B5E"/>
    <w:rsid w:val="0013117E"/>
    <w:rsid w:val="00170B05"/>
    <w:rsid w:val="00174001"/>
    <w:rsid w:val="00182405"/>
    <w:rsid w:val="001B3E43"/>
    <w:rsid w:val="001C2DC0"/>
    <w:rsid w:val="001C371D"/>
    <w:rsid w:val="001C559F"/>
    <w:rsid w:val="001F0761"/>
    <w:rsid w:val="00200082"/>
    <w:rsid w:val="002048A8"/>
    <w:rsid w:val="002211EF"/>
    <w:rsid w:val="00240E6A"/>
    <w:rsid w:val="002607B3"/>
    <w:rsid w:val="00273F51"/>
    <w:rsid w:val="00281098"/>
    <w:rsid w:val="00292B23"/>
    <w:rsid w:val="00294691"/>
    <w:rsid w:val="002A7331"/>
    <w:rsid w:val="002C0167"/>
    <w:rsid w:val="002C322B"/>
    <w:rsid w:val="002D5A25"/>
    <w:rsid w:val="002D6CA8"/>
    <w:rsid w:val="002E5E08"/>
    <w:rsid w:val="002F7CDD"/>
    <w:rsid w:val="003138F3"/>
    <w:rsid w:val="00315F6D"/>
    <w:rsid w:val="003162A1"/>
    <w:rsid w:val="00324339"/>
    <w:rsid w:val="00325167"/>
    <w:rsid w:val="0032732A"/>
    <w:rsid w:val="00337848"/>
    <w:rsid w:val="00354BBF"/>
    <w:rsid w:val="00367F92"/>
    <w:rsid w:val="00375A8E"/>
    <w:rsid w:val="00377066"/>
    <w:rsid w:val="0038370A"/>
    <w:rsid w:val="00384158"/>
    <w:rsid w:val="0038450E"/>
    <w:rsid w:val="00385D43"/>
    <w:rsid w:val="00393931"/>
    <w:rsid w:val="003972A6"/>
    <w:rsid w:val="003A6BA7"/>
    <w:rsid w:val="003C46D1"/>
    <w:rsid w:val="003D45E9"/>
    <w:rsid w:val="003D78F9"/>
    <w:rsid w:val="00406558"/>
    <w:rsid w:val="0041504E"/>
    <w:rsid w:val="00415B77"/>
    <w:rsid w:val="00420601"/>
    <w:rsid w:val="0042739E"/>
    <w:rsid w:val="004304E0"/>
    <w:rsid w:val="00444A64"/>
    <w:rsid w:val="00471364"/>
    <w:rsid w:val="00472256"/>
    <w:rsid w:val="00484178"/>
    <w:rsid w:val="004878AB"/>
    <w:rsid w:val="004A55E6"/>
    <w:rsid w:val="004B5C9F"/>
    <w:rsid w:val="004E43F8"/>
    <w:rsid w:val="0050432F"/>
    <w:rsid w:val="005078B5"/>
    <w:rsid w:val="00513D55"/>
    <w:rsid w:val="00530736"/>
    <w:rsid w:val="00553FF4"/>
    <w:rsid w:val="005574D1"/>
    <w:rsid w:val="00595CA5"/>
    <w:rsid w:val="005B2CEC"/>
    <w:rsid w:val="005B6C8A"/>
    <w:rsid w:val="005E5FA1"/>
    <w:rsid w:val="0063447F"/>
    <w:rsid w:val="0063793D"/>
    <w:rsid w:val="0064038B"/>
    <w:rsid w:val="00656388"/>
    <w:rsid w:val="00663812"/>
    <w:rsid w:val="00670255"/>
    <w:rsid w:val="00673CC9"/>
    <w:rsid w:val="0067433E"/>
    <w:rsid w:val="00685793"/>
    <w:rsid w:val="00691B93"/>
    <w:rsid w:val="006927B1"/>
    <w:rsid w:val="00693FD3"/>
    <w:rsid w:val="006A148C"/>
    <w:rsid w:val="006A18C7"/>
    <w:rsid w:val="006B02B6"/>
    <w:rsid w:val="006D6D1D"/>
    <w:rsid w:val="00723ACA"/>
    <w:rsid w:val="00726CDB"/>
    <w:rsid w:val="00742A64"/>
    <w:rsid w:val="007438D5"/>
    <w:rsid w:val="007822A0"/>
    <w:rsid w:val="00794143"/>
    <w:rsid w:val="00796764"/>
    <w:rsid w:val="007C16A5"/>
    <w:rsid w:val="007C4EB1"/>
    <w:rsid w:val="007D11DD"/>
    <w:rsid w:val="007E3A93"/>
    <w:rsid w:val="00800CDA"/>
    <w:rsid w:val="008023BF"/>
    <w:rsid w:val="00802BEB"/>
    <w:rsid w:val="00805075"/>
    <w:rsid w:val="008124A5"/>
    <w:rsid w:val="00816B1E"/>
    <w:rsid w:val="00823077"/>
    <w:rsid w:val="00836A8D"/>
    <w:rsid w:val="00842EFA"/>
    <w:rsid w:val="00843DE3"/>
    <w:rsid w:val="00844338"/>
    <w:rsid w:val="00856F1E"/>
    <w:rsid w:val="00861C20"/>
    <w:rsid w:val="008620EF"/>
    <w:rsid w:val="00871293"/>
    <w:rsid w:val="00885F0B"/>
    <w:rsid w:val="008A78DD"/>
    <w:rsid w:val="008A7E00"/>
    <w:rsid w:val="008B66B9"/>
    <w:rsid w:val="008F49DA"/>
    <w:rsid w:val="009212F1"/>
    <w:rsid w:val="009343CD"/>
    <w:rsid w:val="00937A7A"/>
    <w:rsid w:val="00947EB2"/>
    <w:rsid w:val="0095578C"/>
    <w:rsid w:val="00957D75"/>
    <w:rsid w:val="009614E2"/>
    <w:rsid w:val="00967EB0"/>
    <w:rsid w:val="00977068"/>
    <w:rsid w:val="00977EC3"/>
    <w:rsid w:val="00992903"/>
    <w:rsid w:val="009A77EC"/>
    <w:rsid w:val="009B47FA"/>
    <w:rsid w:val="009F1F80"/>
    <w:rsid w:val="00A1117E"/>
    <w:rsid w:val="00A15AC7"/>
    <w:rsid w:val="00A171DC"/>
    <w:rsid w:val="00A22816"/>
    <w:rsid w:val="00A23C46"/>
    <w:rsid w:val="00A35AC1"/>
    <w:rsid w:val="00A40DE3"/>
    <w:rsid w:val="00A523D5"/>
    <w:rsid w:val="00A53365"/>
    <w:rsid w:val="00A53ECC"/>
    <w:rsid w:val="00A7447F"/>
    <w:rsid w:val="00A76299"/>
    <w:rsid w:val="00A8379C"/>
    <w:rsid w:val="00AD3533"/>
    <w:rsid w:val="00AD57C0"/>
    <w:rsid w:val="00AD6AE5"/>
    <w:rsid w:val="00AF6625"/>
    <w:rsid w:val="00AF7134"/>
    <w:rsid w:val="00B121C1"/>
    <w:rsid w:val="00B178EC"/>
    <w:rsid w:val="00B20390"/>
    <w:rsid w:val="00B22422"/>
    <w:rsid w:val="00B24B0D"/>
    <w:rsid w:val="00B5288C"/>
    <w:rsid w:val="00B67B37"/>
    <w:rsid w:val="00B70D95"/>
    <w:rsid w:val="00B8136D"/>
    <w:rsid w:val="00B871B4"/>
    <w:rsid w:val="00B91DAB"/>
    <w:rsid w:val="00B935A4"/>
    <w:rsid w:val="00B952EC"/>
    <w:rsid w:val="00BA18B3"/>
    <w:rsid w:val="00BB25A8"/>
    <w:rsid w:val="00BB3979"/>
    <w:rsid w:val="00BC2715"/>
    <w:rsid w:val="00BE589D"/>
    <w:rsid w:val="00C17634"/>
    <w:rsid w:val="00C22193"/>
    <w:rsid w:val="00C2448D"/>
    <w:rsid w:val="00C3429C"/>
    <w:rsid w:val="00C53850"/>
    <w:rsid w:val="00C737D3"/>
    <w:rsid w:val="00C83E79"/>
    <w:rsid w:val="00C84425"/>
    <w:rsid w:val="00CC7D72"/>
    <w:rsid w:val="00CE1765"/>
    <w:rsid w:val="00D0420D"/>
    <w:rsid w:val="00D17166"/>
    <w:rsid w:val="00D35360"/>
    <w:rsid w:val="00D355BB"/>
    <w:rsid w:val="00D40321"/>
    <w:rsid w:val="00D455F7"/>
    <w:rsid w:val="00D463FE"/>
    <w:rsid w:val="00D51FC2"/>
    <w:rsid w:val="00D64C11"/>
    <w:rsid w:val="00D73680"/>
    <w:rsid w:val="00D878B2"/>
    <w:rsid w:val="00D95B34"/>
    <w:rsid w:val="00D96EE0"/>
    <w:rsid w:val="00DA6F8F"/>
    <w:rsid w:val="00DB1319"/>
    <w:rsid w:val="00DB251E"/>
    <w:rsid w:val="00DC030D"/>
    <w:rsid w:val="00DC1E12"/>
    <w:rsid w:val="00DC74DB"/>
    <w:rsid w:val="00DD6262"/>
    <w:rsid w:val="00DE6B5D"/>
    <w:rsid w:val="00DF02C4"/>
    <w:rsid w:val="00E1221D"/>
    <w:rsid w:val="00E264DB"/>
    <w:rsid w:val="00E34F18"/>
    <w:rsid w:val="00E35987"/>
    <w:rsid w:val="00E63D27"/>
    <w:rsid w:val="00E6410E"/>
    <w:rsid w:val="00E71757"/>
    <w:rsid w:val="00E73B77"/>
    <w:rsid w:val="00EB73CB"/>
    <w:rsid w:val="00EC0F90"/>
    <w:rsid w:val="00EC38E6"/>
    <w:rsid w:val="00EC410F"/>
    <w:rsid w:val="00EF1C56"/>
    <w:rsid w:val="00F13803"/>
    <w:rsid w:val="00F43AA2"/>
    <w:rsid w:val="00F616C3"/>
    <w:rsid w:val="00F7094A"/>
    <w:rsid w:val="00F87900"/>
    <w:rsid w:val="00F96312"/>
    <w:rsid w:val="00FA5031"/>
    <w:rsid w:val="00FB16B8"/>
    <w:rsid w:val="00FE0EC4"/>
    <w:rsid w:val="140D78EE"/>
    <w:rsid w:val="70F4A3E1"/>
    <w:rsid w:val="71A16283"/>
    <w:rsid w:val="74D28A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D1D58"/>
  <w15:chartTrackingRefBased/>
  <w15:docId w15:val="{202E6D41-BD08-4551-B6AF-EC3A0F54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E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027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3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3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73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7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7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7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7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7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73E2"/>
    <w:pPr>
      <w:spacing w:before="160"/>
      <w:jc w:val="center"/>
    </w:pPr>
    <w:rPr>
      <w:i/>
      <w:iCs/>
      <w:color w:val="404040" w:themeColor="text1" w:themeTint="BF"/>
    </w:rPr>
  </w:style>
  <w:style w:type="character" w:customStyle="1" w:styleId="QuoteChar">
    <w:name w:val="Quote Char"/>
    <w:basedOn w:val="DefaultParagraphFont"/>
    <w:link w:val="Quote"/>
    <w:uiPriority w:val="29"/>
    <w:rsid w:val="000273E2"/>
    <w:rPr>
      <w:i/>
      <w:iCs/>
      <w:color w:val="404040" w:themeColor="text1" w:themeTint="BF"/>
    </w:rPr>
  </w:style>
  <w:style w:type="paragraph" w:styleId="ListParagraph">
    <w:name w:val="List Paragraph"/>
    <w:basedOn w:val="Normal"/>
    <w:uiPriority w:val="34"/>
    <w:qFormat/>
    <w:rsid w:val="000273E2"/>
    <w:pPr>
      <w:ind w:left="720"/>
      <w:contextualSpacing/>
    </w:pPr>
  </w:style>
  <w:style w:type="character" w:styleId="IntenseEmphasis">
    <w:name w:val="Intense Emphasis"/>
    <w:basedOn w:val="DefaultParagraphFont"/>
    <w:uiPriority w:val="21"/>
    <w:qFormat/>
    <w:rsid w:val="000273E2"/>
    <w:rPr>
      <w:i/>
      <w:iCs/>
      <w:color w:val="0F4761" w:themeColor="accent1" w:themeShade="BF"/>
    </w:rPr>
  </w:style>
  <w:style w:type="paragraph" w:styleId="IntenseQuote">
    <w:name w:val="Intense Quote"/>
    <w:basedOn w:val="Normal"/>
    <w:next w:val="Normal"/>
    <w:link w:val="IntenseQuoteChar"/>
    <w:uiPriority w:val="30"/>
    <w:qFormat/>
    <w:rsid w:val="00027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3E2"/>
    <w:rPr>
      <w:i/>
      <w:iCs/>
      <w:color w:val="0F4761" w:themeColor="accent1" w:themeShade="BF"/>
    </w:rPr>
  </w:style>
  <w:style w:type="character" w:styleId="IntenseReference">
    <w:name w:val="Intense Reference"/>
    <w:basedOn w:val="DefaultParagraphFont"/>
    <w:uiPriority w:val="32"/>
    <w:qFormat/>
    <w:rsid w:val="000273E2"/>
    <w:rPr>
      <w:b/>
      <w:bCs/>
      <w:smallCaps/>
      <w:color w:val="0F4761" w:themeColor="accent1" w:themeShade="BF"/>
      <w:spacing w:val="5"/>
    </w:rPr>
  </w:style>
  <w:style w:type="paragraph" w:customStyle="1" w:styleId="TemplateALLTopTitle">
    <w:name w:val="Template ALL Top Title"/>
    <w:basedOn w:val="Normal"/>
    <w:qFormat/>
    <w:rsid w:val="000273E2"/>
    <w:pPr>
      <w:pageBreakBefore/>
      <w:pBdr>
        <w:top w:val="single" w:sz="8" w:space="4" w:color="auto"/>
        <w:left w:val="single" w:sz="8" w:space="4" w:color="auto"/>
        <w:bottom w:val="single" w:sz="8" w:space="4" w:color="auto"/>
        <w:right w:val="single" w:sz="8" w:space="4" w:color="auto"/>
      </w:pBdr>
      <w:shd w:val="clear" w:color="auto" w:fill="000000"/>
      <w:autoSpaceDE w:val="0"/>
      <w:autoSpaceDN w:val="0"/>
      <w:adjustRightInd w:val="0"/>
      <w:spacing w:after="0" w:line="252" w:lineRule="auto"/>
      <w:jc w:val="center"/>
      <w:outlineLvl w:val="1"/>
    </w:pPr>
    <w:rPr>
      <w:rFonts w:ascii="Calibri" w:eastAsia="Times New Roman" w:hAnsi="Calibri" w:cs="Arial"/>
      <w:b/>
      <w:bCs/>
      <w:color w:val="FFFFFF"/>
      <w:kern w:val="0"/>
      <w:sz w:val="30"/>
      <w:szCs w:val="20"/>
      <w:lang w:val="en-CA"/>
      <w14:ligatures w14:val="none"/>
    </w:rPr>
  </w:style>
  <w:style w:type="paragraph" w:customStyle="1" w:styleId="TemplateInstuctions-TemplateonReverse">
    <w:name w:val="Template Instuctions - Template on Reverse"/>
    <w:basedOn w:val="Normal"/>
    <w:qFormat/>
    <w:rsid w:val="000273E2"/>
    <w:pPr>
      <w:widowControl w:val="0"/>
      <w:suppressAutoHyphens/>
      <w:autoSpaceDE w:val="0"/>
      <w:autoSpaceDN w:val="0"/>
      <w:adjustRightInd w:val="0"/>
      <w:spacing w:before="120" w:after="120" w:line="288" w:lineRule="auto"/>
      <w:jc w:val="center"/>
      <w:textAlignment w:val="center"/>
    </w:pPr>
    <w:rPr>
      <w:rFonts w:ascii="Calibri" w:eastAsia="Times New Roman" w:hAnsi="Calibri" w:cs="Arial"/>
      <w:b/>
      <w:bCs/>
      <w:kern w:val="0"/>
      <w:sz w:val="20"/>
      <w:szCs w:val="20"/>
      <w14:ligatures w14:val="none"/>
    </w:rPr>
  </w:style>
  <w:style w:type="paragraph" w:customStyle="1" w:styleId="TemplateWarning-DrinkingWaterWarning16pt">
    <w:name w:val="Template Warning- Drinking Water Warning (16pt)"/>
    <w:basedOn w:val="Normal"/>
    <w:qFormat/>
    <w:rsid w:val="000273E2"/>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DrinkingWaterWarning14pt">
    <w:name w:val="Template Warning- Drinking Water Warning (14pt)"/>
    <w:basedOn w:val="TemplateWarning-DrinkingWaterWarning16pt"/>
    <w:qFormat/>
    <w:rsid w:val="000273E2"/>
    <w:rPr>
      <w:sz w:val="28"/>
    </w:rPr>
  </w:style>
  <w:style w:type="character" w:styleId="Hyperlink">
    <w:name w:val="Hyperlink"/>
    <w:uiPriority w:val="99"/>
    <w:unhideWhenUsed/>
    <w:rsid w:val="000273E2"/>
    <w:rPr>
      <w:color w:val="0563C1"/>
      <w:u w:val="single"/>
    </w:rPr>
  </w:style>
  <w:style w:type="paragraph" w:customStyle="1" w:styleId="TemplateWarningSubtitle">
    <w:name w:val="Template Warning Subtitle"/>
    <w:basedOn w:val="Normal"/>
    <w:qFormat/>
    <w:rsid w:val="000273E2"/>
    <w:pPr>
      <w:numPr>
        <w:ilvl w:val="12"/>
      </w:numPr>
      <w:autoSpaceDE w:val="0"/>
      <w:autoSpaceDN w:val="0"/>
      <w:adjustRightInd w:val="0"/>
      <w:spacing w:after="120" w:line="252" w:lineRule="auto"/>
    </w:pPr>
    <w:rPr>
      <w:rFonts w:ascii="Calibri" w:eastAsia="Times New Roman" w:hAnsi="Calibri" w:cs="Arial"/>
      <w:b/>
      <w:kern w:val="0"/>
      <w:sz w:val="24"/>
      <w:szCs w:val="20"/>
      <w14:ligatures w14:val="none"/>
    </w:rPr>
  </w:style>
  <w:style w:type="paragraph" w:customStyle="1" w:styleId="TemplateWarningText10pt">
    <w:name w:val="Template Warning Text (10pt)"/>
    <w:basedOn w:val="Normal"/>
    <w:rsid w:val="000273E2"/>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WarningBullets10pt">
    <w:name w:val="Template Warning Bullets (10pt)"/>
    <w:basedOn w:val="Normal"/>
    <w:qFormat/>
    <w:rsid w:val="000273E2"/>
    <w:pPr>
      <w:numPr>
        <w:numId w:val="3"/>
      </w:numPr>
      <w:spacing w:after="120" w:line="252" w:lineRule="auto"/>
    </w:pPr>
    <w:rPr>
      <w:rFonts w:ascii="Calibri" w:eastAsia="Times New Roman" w:hAnsi="Calibri" w:cs="Arial"/>
      <w:kern w:val="0"/>
      <w:sz w:val="20"/>
      <w:szCs w:val="20"/>
      <w14:ligatures w14:val="none"/>
    </w:rPr>
  </w:style>
  <w:style w:type="paragraph" w:customStyle="1" w:styleId="TemplateInstructionsText9pt">
    <w:name w:val="Template Instructions Text (9pt.)"/>
    <w:basedOn w:val="Normal"/>
    <w:qFormat/>
    <w:rsid w:val="000273E2"/>
    <w:pPr>
      <w:autoSpaceDE w:val="0"/>
      <w:autoSpaceDN w:val="0"/>
      <w:adjustRightInd w:val="0"/>
      <w:spacing w:after="120" w:line="252" w:lineRule="auto"/>
    </w:pPr>
    <w:rPr>
      <w:rFonts w:ascii="Calibri" w:eastAsia="Times New Roman" w:hAnsi="Calibri" w:cs="Arial"/>
      <w:kern w:val="0"/>
      <w:sz w:val="18"/>
      <w:szCs w:val="18"/>
      <w:lang w:val="en-CA"/>
      <w14:ligatures w14:val="none"/>
    </w:rPr>
  </w:style>
  <w:style w:type="paragraph" w:customStyle="1" w:styleId="TemplateInstructionsBullets9pt">
    <w:name w:val="Template Instructions Bullets (9pt)"/>
    <w:basedOn w:val="Normal"/>
    <w:qFormat/>
    <w:rsid w:val="000273E2"/>
    <w:pPr>
      <w:spacing w:after="120" w:line="252" w:lineRule="auto"/>
      <w:contextualSpacing/>
    </w:pPr>
    <w:rPr>
      <w:rFonts w:ascii="Calibri" w:eastAsia="Times New Roman" w:hAnsi="Calibri" w:cs="Arial"/>
      <w:kern w:val="0"/>
      <w:sz w:val="18"/>
      <w:szCs w:val="18"/>
      <w:lang w:val="en-CA"/>
      <w14:ligatures w14:val="none"/>
    </w:rPr>
  </w:style>
  <w:style w:type="character" w:customStyle="1" w:styleId="cf11">
    <w:name w:val="cf11"/>
    <w:rsid w:val="000273E2"/>
    <w:rPr>
      <w:rFonts w:ascii="Segoe UI" w:hAnsi="Segoe UI" w:cs="Segoe UI" w:hint="default"/>
      <w:color w:val="1B1B1B"/>
      <w:sz w:val="18"/>
      <w:szCs w:val="18"/>
    </w:rPr>
  </w:style>
  <w:style w:type="paragraph" w:customStyle="1" w:styleId="TemplateInstructionsText10pt">
    <w:name w:val="Template Instructions Text (10pt.)"/>
    <w:basedOn w:val="Normal"/>
    <w:qFormat/>
    <w:rsid w:val="000273E2"/>
    <w:pPr>
      <w:autoSpaceDE w:val="0"/>
      <w:autoSpaceDN w:val="0"/>
      <w:adjustRightInd w:val="0"/>
      <w:spacing w:after="120" w:line="252" w:lineRule="auto"/>
    </w:pPr>
    <w:rPr>
      <w:rFonts w:ascii="Calibri" w:eastAsia="Times New Roman" w:hAnsi="Calibri" w:cs="Arial"/>
      <w:kern w:val="0"/>
      <w:sz w:val="20"/>
      <w:szCs w:val="18"/>
      <w:lang w:val="en-CA"/>
      <w14:ligatures w14:val="none"/>
    </w:rPr>
  </w:style>
  <w:style w:type="paragraph" w:customStyle="1" w:styleId="TemplateInstructionsBullets10pt">
    <w:name w:val="Template Instructions Bullets (10pt)"/>
    <w:basedOn w:val="Normal"/>
    <w:qFormat/>
    <w:rsid w:val="000273E2"/>
    <w:pPr>
      <w:spacing w:after="120" w:line="252" w:lineRule="auto"/>
      <w:contextualSpacing/>
    </w:pPr>
    <w:rPr>
      <w:rFonts w:ascii="Calibri" w:eastAsia="Times New Roman" w:hAnsi="Calibri" w:cs="Arial"/>
      <w:kern w:val="0"/>
      <w:sz w:val="20"/>
      <w:szCs w:val="18"/>
      <w:lang w:val="en-CA"/>
      <w14:ligatures w14:val="none"/>
    </w:rPr>
  </w:style>
  <w:style w:type="paragraph" w:customStyle="1" w:styleId="TemplateInstructionsSubtitle10pt">
    <w:name w:val="Template Instructions Subtitle (10pt.)"/>
    <w:basedOn w:val="Normal"/>
    <w:qFormat/>
    <w:rsid w:val="000273E2"/>
    <w:pPr>
      <w:autoSpaceDE w:val="0"/>
      <w:autoSpaceDN w:val="0"/>
      <w:adjustRightInd w:val="0"/>
      <w:spacing w:after="0" w:line="252" w:lineRule="auto"/>
    </w:pPr>
    <w:rPr>
      <w:rFonts w:ascii="Calibri" w:eastAsia="Times New Roman" w:hAnsi="Calibri" w:cs="Arial"/>
      <w:b/>
      <w:kern w:val="0"/>
      <w:sz w:val="20"/>
      <w:szCs w:val="20"/>
      <w:lang w:val="en-CA"/>
      <w14:ligatures w14:val="none"/>
    </w:rPr>
  </w:style>
  <w:style w:type="character" w:styleId="CommentReference">
    <w:name w:val="annotation reference"/>
    <w:basedOn w:val="DefaultParagraphFont"/>
    <w:uiPriority w:val="99"/>
    <w:semiHidden/>
    <w:unhideWhenUsed/>
    <w:rsid w:val="000273E2"/>
    <w:rPr>
      <w:sz w:val="16"/>
      <w:szCs w:val="16"/>
    </w:rPr>
  </w:style>
  <w:style w:type="paragraph" w:styleId="CommentText">
    <w:name w:val="annotation text"/>
    <w:basedOn w:val="Normal"/>
    <w:link w:val="CommentTextChar"/>
    <w:uiPriority w:val="99"/>
    <w:unhideWhenUsed/>
    <w:rsid w:val="000273E2"/>
    <w:pPr>
      <w:spacing w:line="240" w:lineRule="auto"/>
    </w:pPr>
    <w:rPr>
      <w:sz w:val="20"/>
      <w:szCs w:val="20"/>
    </w:rPr>
  </w:style>
  <w:style w:type="character" w:customStyle="1" w:styleId="CommentTextChar">
    <w:name w:val="Comment Text Char"/>
    <w:basedOn w:val="DefaultParagraphFont"/>
    <w:link w:val="CommentText"/>
    <w:uiPriority w:val="99"/>
    <w:rsid w:val="000273E2"/>
    <w:rPr>
      <w:rFonts w:asciiTheme="minorHAnsi" w:eastAsiaTheme="minorHAnsi" w:hAnsiTheme="minorHAnsi" w:cstheme="minorBidi"/>
      <w:sz w:val="20"/>
      <w:szCs w:val="20"/>
      <w:lang w:eastAsia="en-US"/>
    </w:rPr>
  </w:style>
  <w:style w:type="character" w:styleId="FollowedHyperlink">
    <w:name w:val="FollowedHyperlink"/>
    <w:basedOn w:val="DefaultParagraphFont"/>
    <w:uiPriority w:val="99"/>
    <w:semiHidden/>
    <w:unhideWhenUsed/>
    <w:rsid w:val="000273E2"/>
    <w:rPr>
      <w:color w:val="96607D" w:themeColor="followedHyperlink"/>
      <w:u w:val="single"/>
    </w:rPr>
  </w:style>
  <w:style w:type="character" w:styleId="UnresolvedMention">
    <w:name w:val="Unresolved Mention"/>
    <w:basedOn w:val="DefaultParagraphFont"/>
    <w:uiPriority w:val="99"/>
    <w:semiHidden/>
    <w:unhideWhenUsed/>
    <w:rsid w:val="000273E2"/>
    <w:rPr>
      <w:color w:val="605E5C"/>
      <w:shd w:val="clear" w:color="auto" w:fill="E1DFDD"/>
    </w:rPr>
  </w:style>
  <w:style w:type="paragraph" w:styleId="FootnoteText">
    <w:name w:val="footnote text"/>
    <w:link w:val="FootnoteTextChar"/>
    <w:uiPriority w:val="99"/>
    <w:unhideWhenUsed/>
    <w:rsid w:val="00484178"/>
    <w:pPr>
      <w:spacing w:after="80" w:line="252" w:lineRule="auto"/>
      <w:ind w:left="720" w:hanging="720"/>
      <w:contextualSpacing/>
    </w:pPr>
    <w:rPr>
      <w:rFonts w:ascii="Calibri" w:eastAsia="Times New Roman" w:hAnsi="Calibri" w:cs="AGaramond-Regular"/>
      <w:kern w:val="0"/>
      <w:sz w:val="18"/>
      <w:szCs w:val="18"/>
      <w:lang w:eastAsia="en-US"/>
      <w14:ligatures w14:val="none"/>
    </w:rPr>
  </w:style>
  <w:style w:type="character" w:customStyle="1" w:styleId="FootnoteTextChar">
    <w:name w:val="Footnote Text Char"/>
    <w:basedOn w:val="DefaultParagraphFont"/>
    <w:link w:val="FootnoteText"/>
    <w:uiPriority w:val="99"/>
    <w:rsid w:val="00484178"/>
    <w:rPr>
      <w:rFonts w:ascii="Calibri" w:eastAsia="Times New Roman" w:hAnsi="Calibri" w:cs="AGaramond-Regular"/>
      <w:kern w:val="0"/>
      <w:sz w:val="18"/>
      <w:szCs w:val="18"/>
      <w:lang w:eastAsia="en-US"/>
      <w14:ligatures w14:val="none"/>
    </w:rPr>
  </w:style>
  <w:style w:type="character" w:styleId="FootnoteReference">
    <w:name w:val="footnote reference"/>
    <w:uiPriority w:val="99"/>
    <w:unhideWhenUsed/>
    <w:rsid w:val="00484178"/>
    <w:rPr>
      <w:vertAlign w:val="superscript"/>
    </w:rPr>
  </w:style>
  <w:style w:type="paragraph" w:styleId="EndnoteText">
    <w:name w:val="endnote text"/>
    <w:basedOn w:val="Normal"/>
    <w:link w:val="EndnoteTextChar"/>
    <w:uiPriority w:val="99"/>
    <w:semiHidden/>
    <w:unhideWhenUsed/>
    <w:rsid w:val="003162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2A1"/>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3162A1"/>
    <w:rPr>
      <w:vertAlign w:val="superscript"/>
    </w:rPr>
  </w:style>
  <w:style w:type="paragraph" w:styleId="CommentSubject">
    <w:name w:val="annotation subject"/>
    <w:basedOn w:val="CommentText"/>
    <w:next w:val="CommentText"/>
    <w:link w:val="CommentSubjectChar"/>
    <w:uiPriority w:val="99"/>
    <w:semiHidden/>
    <w:unhideWhenUsed/>
    <w:rsid w:val="00315F6D"/>
    <w:rPr>
      <w:b/>
      <w:bCs/>
    </w:rPr>
  </w:style>
  <w:style w:type="character" w:customStyle="1" w:styleId="CommentSubjectChar">
    <w:name w:val="Comment Subject Char"/>
    <w:basedOn w:val="CommentTextChar"/>
    <w:link w:val="CommentSubject"/>
    <w:uiPriority w:val="99"/>
    <w:semiHidden/>
    <w:rsid w:val="00315F6D"/>
    <w:rPr>
      <w:rFonts w:asciiTheme="minorHAnsi" w:eastAsiaTheme="minorHAnsi" w:hAnsiTheme="minorHAnsi" w:cstheme="minorBidi"/>
      <w:b/>
      <w:bCs/>
      <w:sz w:val="20"/>
      <w:szCs w:val="20"/>
      <w:lang w:eastAsia="en-US"/>
    </w:rPr>
  </w:style>
  <w:style w:type="character" w:styleId="Emphasis">
    <w:name w:val="Emphasis"/>
    <w:uiPriority w:val="20"/>
    <w:qFormat/>
    <w:rsid w:val="00F616C3"/>
    <w:rPr>
      <w:i/>
      <w:iCs/>
    </w:rPr>
  </w:style>
  <w:style w:type="character" w:customStyle="1" w:styleId="paragraph-hierarchy">
    <w:name w:val="paragraph-hierarchy"/>
    <w:basedOn w:val="DefaultParagraphFont"/>
    <w:rsid w:val="00F616C3"/>
  </w:style>
  <w:style w:type="paragraph" w:styleId="Revision">
    <w:name w:val="Revision"/>
    <w:hidden/>
    <w:uiPriority w:val="99"/>
    <w:semiHidden/>
    <w:rsid w:val="000D0C85"/>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10">
      <w:bodyDiv w:val="1"/>
      <w:marLeft w:val="0"/>
      <w:marRight w:val="0"/>
      <w:marTop w:val="0"/>
      <w:marBottom w:val="0"/>
      <w:divBdr>
        <w:top w:val="none" w:sz="0" w:space="0" w:color="auto"/>
        <w:left w:val="none" w:sz="0" w:space="0" w:color="auto"/>
        <w:bottom w:val="none" w:sz="0" w:space="0" w:color="auto"/>
        <w:right w:val="none" w:sz="0" w:space="0" w:color="auto"/>
      </w:divBdr>
    </w:div>
    <w:div w:id="1562402167">
      <w:bodyDiv w:val="1"/>
      <w:marLeft w:val="0"/>
      <w:marRight w:val="0"/>
      <w:marTop w:val="0"/>
      <w:marBottom w:val="0"/>
      <w:divBdr>
        <w:top w:val="none" w:sz="0" w:space="0" w:color="auto"/>
        <w:left w:val="none" w:sz="0" w:space="0" w:color="auto"/>
        <w:bottom w:val="none" w:sz="0" w:space="0" w:color="auto"/>
        <w:right w:val="none" w:sz="0" w:space="0" w:color="auto"/>
      </w:divBdr>
    </w:div>
    <w:div w:id="17920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on/2024-09-01/title-40/part-141/subpart-I" TargetMode="External"/><Relationship Id="rId18" Type="http://schemas.openxmlformats.org/officeDocument/2006/relationships/hyperlink" Target="https://www.ecfr.gov/current/title-40/chapter-I/subchapter-D/part-141/subpart-Q/section-141.204" TargetMode="External"/><Relationship Id="rId26" Type="http://schemas.openxmlformats.org/officeDocument/2006/relationships/hyperlink" Target="https://www.ecfr.gov/current/title-40/chapter-I/subchapter-D/part-141/subpart-Q/section-141.205" TargetMode="External"/><Relationship Id="rId3" Type="http://schemas.openxmlformats.org/officeDocument/2006/relationships/customXml" Target="../customXml/item3.xml"/><Relationship Id="rId21" Type="http://schemas.openxmlformats.org/officeDocument/2006/relationships/hyperlink" Target="https://www.ecfr.gov/current/title-40/part-141/section-141.20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on/2024-09-01/title-40/part-141/subpart-I" TargetMode="External"/><Relationship Id="rId17" Type="http://schemas.openxmlformats.org/officeDocument/2006/relationships/hyperlink" Target="https://www.ecfr.gov/on/2024-04-01/title-40/part-141/appendix-Appendix%20A%20to%20Subpart%20Q%20of%20Part%20141" TargetMode="External"/><Relationship Id="rId25" Type="http://schemas.openxmlformats.org/officeDocument/2006/relationships/hyperlink" Target="https://www.ecfr.gov/current/title-40/chapter-I/subchapter-D/part-141/subpart-Q/section-141.205" TargetMode="External"/><Relationship Id="rId33" Type="http://schemas.openxmlformats.org/officeDocument/2006/relationships/hyperlink" Target="http://www.epa.gov/lead" TargetMode="External"/><Relationship Id="rId2" Type="http://schemas.openxmlformats.org/officeDocument/2006/relationships/customXml" Target="../customXml/item2.xml"/><Relationship Id="rId16" Type="http://schemas.openxmlformats.org/officeDocument/2006/relationships/hyperlink" Target="https://www.ecfr.gov/on/2024-09-01/title-40/part-141/subpart-I" TargetMode="External"/><Relationship Id="rId20" Type="http://schemas.openxmlformats.org/officeDocument/2006/relationships/hyperlink" Target="https://www.ecfr.gov/current/title-40/section-141.205" TargetMode="External"/><Relationship Id="rId29" Type="http://schemas.openxmlformats.org/officeDocument/2006/relationships/hyperlink" Target="https://www.ecfr.gov/current/title-40/chapter-I/subchapter-D/part-141/subpart-D/section-141.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on/2024-09-01/title-40/part-141/subpart-I" TargetMode="External"/><Relationship Id="rId24" Type="http://schemas.openxmlformats.org/officeDocument/2006/relationships/hyperlink" Target="https://www.ecfr.gov/current/title-40/chapter-I/subchapter-D/part-141/subpart-Q/section-141.204" TargetMode="External"/><Relationship Id="rId32"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hyperlink" Target="https://www.ecfr.gov/on/2024-09-01/title-40/part-141/subpart-I" TargetMode="External"/><Relationship Id="rId23" Type="http://schemas.openxmlformats.org/officeDocument/2006/relationships/hyperlink" Target="https://www.ecfr.gov/current/title-40/chapter-I/subchapter-D/part-141/subpart-Q/section-141.204" TargetMode="External"/><Relationship Id="rId28" Type="http://schemas.openxmlformats.org/officeDocument/2006/relationships/hyperlink" Target="https://www.ecfr.gov/current/title-40/chapter-I/subchapter-D/part-141/subpart-Q/section-141.205" TargetMode="External"/><Relationship Id="rId10" Type="http://schemas.openxmlformats.org/officeDocument/2006/relationships/endnotes" Target="endnotes.xml"/><Relationship Id="rId19" Type="http://schemas.openxmlformats.org/officeDocument/2006/relationships/hyperlink" Target="https://www.ecfr.gov/current/title-40/chapter-I/subchapter-D/part-141/subpart-Q/section-141.204" TargetMode="External"/><Relationship Id="rId31" Type="http://schemas.openxmlformats.org/officeDocument/2006/relationships/hyperlink" Target="https://www.epa.gov/ground-water-and-drinking-water/basic-information-about-lead-drinking-w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on/2024-09-01/title-40/part-141/subpart-I" TargetMode="External"/><Relationship Id="rId22" Type="http://schemas.openxmlformats.org/officeDocument/2006/relationships/hyperlink" Target="https://www.ecfr.gov/current/title-40/chapter-I/subchapter-D/part-141/subpart-Q/section-141.204" TargetMode="External"/><Relationship Id="rId27" Type="http://schemas.openxmlformats.org/officeDocument/2006/relationships/hyperlink" Target="https://www.ecfr.gov/current/title-40/chapter-I/subchapter-D/part-141/subpart-Q/section-141.205" TargetMode="External"/><Relationship Id="rId30" Type="http://schemas.openxmlformats.org/officeDocument/2006/relationships/hyperlink" Target="https://www.ecfr.gov/current/title-40/chapter-I/subchapter-D/part-141/subpart-D/section-141.31"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3D201-C24A-4B62-BAA4-B3BD8F4AF40E}">
  <ds:schemaRefs>
    <ds:schemaRef ds:uri="http://schemas.openxmlformats.org/officeDocument/2006/bibliography"/>
  </ds:schemaRefs>
</ds:datastoreItem>
</file>

<file path=customXml/itemProps2.xml><?xml version="1.0" encoding="utf-8"?>
<ds:datastoreItem xmlns:ds="http://schemas.openxmlformats.org/officeDocument/2006/customXml" ds:itemID="{2CFCB4A0-9749-48D3-80E1-9D1D7C194525}">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2204551-A1DE-436B-B70C-21FBFCE61209}">
  <ds:schemaRefs>
    <ds:schemaRef ds:uri="http://schemas.microsoft.com/sharepoint/v3/contenttype/forms"/>
  </ds:schemaRefs>
</ds:datastoreItem>
</file>

<file path=customXml/itemProps4.xml><?xml version="1.0" encoding="utf-8"?>
<ds:datastoreItem xmlns:ds="http://schemas.openxmlformats.org/officeDocument/2006/customXml" ds:itemID="{7D7D4627-9F5A-416E-8538-4F119191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1245</Words>
  <Characters>9121</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NYSDOH</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Notification for Failure to Certify Delivering Consumer Notice about Service Line Material</dc:title>
  <dc:subject/>
  <dc:creator>Kim, Min-Sook (HEALTH)</dc:creator>
  <cp:keywords>Public Notification, PN, Tier 3, Consumer Notification, Service Line Material, LCRR</cp:keywords>
  <dc:description/>
  <cp:lastModifiedBy>Kim, Min-Sook (HEALTH)</cp:lastModifiedBy>
  <cp:revision>19</cp:revision>
  <dcterms:created xsi:type="dcterms:W3CDTF">2026-02-12T15:53:00Z</dcterms:created>
  <dcterms:modified xsi:type="dcterms:W3CDTF">2026-02-13T17:39:00Z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69688c71-8b6e-4207-9e76-80f94a569d2b</vt:lpwstr>
  </property>
</Properties>
</file>