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CB5B5" w14:textId="77777777" w:rsidR="00F70CFC" w:rsidRPr="00682BB3" w:rsidRDefault="00AE6AC3" w:rsidP="00F70CFC">
      <w:pPr>
        <w:pStyle w:val="ClientName"/>
        <w:spacing w:before="1440"/>
      </w:pPr>
      <w:bookmarkStart w:id="0" w:name="_Hlk141970300"/>
      <w:bookmarkStart w:id="1" w:name="_Hlk141977999"/>
      <w:r>
        <w:t>New York State</w:t>
      </w:r>
    </w:p>
    <w:p w14:paraId="0E9068BB" w14:textId="5859A026" w:rsidR="00AE6AC3" w:rsidRPr="00682BB3" w:rsidRDefault="00AE6AC3" w:rsidP="00D72301">
      <w:pPr>
        <w:pStyle w:val="ClientName"/>
        <w:spacing w:before="120" w:after="120" w:line="240" w:lineRule="atLeast"/>
      </w:pPr>
      <w:r>
        <w:t>Department of Health</w:t>
      </w:r>
    </w:p>
    <w:p w14:paraId="6610A3CD" w14:textId="77777777" w:rsidR="0010617F" w:rsidRPr="00682BB3" w:rsidRDefault="0010617F" w:rsidP="00D72301">
      <w:pPr>
        <w:pStyle w:val="ClientName"/>
        <w:spacing w:before="120" w:after="120" w:line="240" w:lineRule="atLeast"/>
      </w:pPr>
    </w:p>
    <w:p w14:paraId="5A3AF8ED" w14:textId="7573F87E" w:rsidR="00AE6AC3" w:rsidRPr="00682BB3" w:rsidRDefault="003A1DCE" w:rsidP="00D72301">
      <w:pPr>
        <w:pStyle w:val="NameofProject"/>
        <w:spacing w:after="120"/>
      </w:pPr>
      <w:r>
        <w:t>Continuing Medicaid Eligibility Modernization</w:t>
      </w:r>
    </w:p>
    <w:p w14:paraId="112EF595" w14:textId="4499712F" w:rsidR="005971B4" w:rsidRPr="00682BB3" w:rsidRDefault="005971B4" w:rsidP="002C597E">
      <w:pPr>
        <w:pStyle w:val="Deliverable"/>
      </w:pPr>
    </w:p>
    <w:p w14:paraId="71EB16CE" w14:textId="77777777" w:rsidR="0010617F" w:rsidRPr="00682BB3" w:rsidRDefault="0010617F" w:rsidP="002C597E">
      <w:pPr>
        <w:pStyle w:val="Deliverable"/>
      </w:pPr>
    </w:p>
    <w:p w14:paraId="168D207A" w14:textId="6EB7D3A4" w:rsidR="00AE6AC3" w:rsidRPr="00682BB3" w:rsidRDefault="00F441AC" w:rsidP="00D72301">
      <w:pPr>
        <w:pStyle w:val="Deliverable"/>
      </w:pPr>
      <w:r>
        <w:t xml:space="preserve">DEL-16 System Architecture Design </w:t>
      </w:r>
      <w:proofErr w:type="spellStart"/>
      <w:r>
        <w:t>Document_redacted</w:t>
      </w:r>
      <w:proofErr w:type="spellEnd"/>
    </w:p>
    <w:p w14:paraId="72C69865" w14:textId="77777777" w:rsidR="006D12A3" w:rsidRPr="00682BB3" w:rsidRDefault="006D12A3" w:rsidP="005C038F">
      <w:pPr>
        <w:pStyle w:val="MonthDateYearVersion"/>
      </w:pPr>
    </w:p>
    <w:p w14:paraId="689FB24E" w14:textId="77777777" w:rsidR="0010617F" w:rsidRPr="00682BB3" w:rsidRDefault="0010617F" w:rsidP="005C038F">
      <w:pPr>
        <w:pStyle w:val="MonthDateYearVersion"/>
      </w:pPr>
    </w:p>
    <w:p w14:paraId="3F23B353" w14:textId="4E13311E" w:rsidR="00AE6AC3" w:rsidRPr="00682BB3" w:rsidRDefault="00E63052" w:rsidP="005C038F">
      <w:pPr>
        <w:pStyle w:val="MonthDateYearVersion"/>
      </w:pPr>
      <w:r>
        <w:t>May 15, 2025</w:t>
      </w:r>
    </w:p>
    <w:p w14:paraId="57A34A2C" w14:textId="0A6E5937" w:rsidR="00AE6AC3" w:rsidRPr="00682BB3" w:rsidRDefault="00AE6AC3" w:rsidP="005C038F">
      <w:pPr>
        <w:pStyle w:val="MonthDateYearVersion"/>
      </w:pPr>
      <w:r>
        <w:t>Version 2.1</w:t>
      </w:r>
    </w:p>
    <w:p w14:paraId="20DDBE1D" w14:textId="77777777" w:rsidR="00AE6AC3" w:rsidRPr="00682BB3" w:rsidRDefault="00AE6AC3" w:rsidP="004F5029"/>
    <w:p w14:paraId="7231BE1F" w14:textId="2EAE57EF" w:rsidR="00734213" w:rsidRPr="00682BB3" w:rsidRDefault="00AE6AC3" w:rsidP="004F5029">
      <w:pPr>
        <w:sectPr w:rsidR="00734213" w:rsidRPr="00682BB3" w:rsidSect="00752D1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lowerRoman" w:start="1"/>
          <w:cols w:space="720"/>
          <w:titlePg/>
          <w:docGrid w:linePitch="360"/>
        </w:sectPr>
      </w:pPr>
      <w:r>
        <w:tab/>
      </w:r>
    </w:p>
    <w:p w14:paraId="134F6202" w14:textId="4BAB9309" w:rsidR="00AE6AC3" w:rsidRPr="00682BB3" w:rsidRDefault="00AE6AC3" w:rsidP="005D06C2">
      <w:pPr>
        <w:pStyle w:val="DocumentControlInformationHeader"/>
      </w:pPr>
      <w:r>
        <w:lastRenderedPageBreak/>
        <w:t>Document Control Information</w:t>
      </w:r>
    </w:p>
    <w:p w14:paraId="15C68324" w14:textId="77777777" w:rsidR="007A32CD" w:rsidRPr="00682BB3" w:rsidRDefault="007A32CD" w:rsidP="005D06C2">
      <w:pPr>
        <w:pStyle w:val="DocumentControlInformationHeader"/>
      </w:pPr>
    </w:p>
    <w:p w14:paraId="434722DA" w14:textId="77777777" w:rsidR="00AE6AC3" w:rsidRPr="00682BB3" w:rsidRDefault="00AE6AC3" w:rsidP="00986326">
      <w:pPr>
        <w:pStyle w:val="DCTableHeaders"/>
      </w:pPr>
      <w:r>
        <w:t>Document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403"/>
      </w:tblGrid>
      <w:tr w:rsidR="00AE6AC3" w:rsidRPr="00682BB3" w14:paraId="7A5879DE" w14:textId="77777777" w:rsidTr="00A61C28">
        <w:trPr>
          <w:trHeight w:val="403"/>
        </w:trPr>
        <w:tc>
          <w:tcPr>
            <w:tcW w:w="2988" w:type="dxa"/>
          </w:tcPr>
          <w:p w14:paraId="1B10D2C0" w14:textId="77777777" w:rsidR="00AE6AC3" w:rsidRPr="00682BB3" w:rsidRDefault="00AE6AC3" w:rsidP="00A61C28">
            <w:pPr>
              <w:pStyle w:val="TableBodyText"/>
              <w:spacing w:before="60" w:after="60" w:line="240" w:lineRule="atLeast"/>
              <w:rPr>
                <w:b/>
              </w:rPr>
            </w:pPr>
            <w:r>
              <w:rPr>
                <w:b/>
              </w:rPr>
              <w:t>Document Identification</w:t>
            </w:r>
          </w:p>
        </w:tc>
        <w:tc>
          <w:tcPr>
            <w:tcW w:w="6515" w:type="dxa"/>
          </w:tcPr>
          <w:p w14:paraId="6F71C326" w14:textId="52F7B012" w:rsidR="00AE6AC3" w:rsidRPr="00682BB3" w:rsidRDefault="00AD0FCF" w:rsidP="00A61C28">
            <w:pPr>
              <w:pStyle w:val="TableBodyText"/>
              <w:spacing w:before="60" w:after="60" w:line="240" w:lineRule="atLeast"/>
            </w:pPr>
            <w:r>
              <w:t>Master Statement of Work (MSOW) Deliverable #16</w:t>
            </w:r>
          </w:p>
        </w:tc>
      </w:tr>
      <w:tr w:rsidR="00AE6AC3" w:rsidRPr="00682BB3" w14:paraId="3DA97971" w14:textId="77777777" w:rsidTr="00A61C28">
        <w:trPr>
          <w:trHeight w:val="403"/>
        </w:trPr>
        <w:tc>
          <w:tcPr>
            <w:tcW w:w="2988" w:type="dxa"/>
          </w:tcPr>
          <w:p w14:paraId="2F483D99" w14:textId="77777777" w:rsidR="00AE6AC3" w:rsidRPr="00682BB3" w:rsidRDefault="00AE6AC3" w:rsidP="00A61C28">
            <w:pPr>
              <w:pStyle w:val="TableBodyText"/>
              <w:spacing w:before="60" w:after="60" w:line="240" w:lineRule="atLeast"/>
              <w:rPr>
                <w:b/>
              </w:rPr>
            </w:pPr>
            <w:r>
              <w:rPr>
                <w:b/>
              </w:rPr>
              <w:t>Document Name</w:t>
            </w:r>
          </w:p>
        </w:tc>
        <w:tc>
          <w:tcPr>
            <w:tcW w:w="6515" w:type="dxa"/>
          </w:tcPr>
          <w:p w14:paraId="016FEB7B" w14:textId="6821C9A9" w:rsidR="00AE6AC3" w:rsidRPr="00682BB3" w:rsidRDefault="005C038F" w:rsidP="00A61C28">
            <w:pPr>
              <w:pStyle w:val="TableBodyText"/>
              <w:spacing w:before="60" w:after="60" w:line="240" w:lineRule="atLeast"/>
            </w:pPr>
            <w:r>
              <w:t>System Architecture Design Document</w:t>
            </w:r>
          </w:p>
        </w:tc>
      </w:tr>
      <w:tr w:rsidR="006C1741" w:rsidRPr="00682BB3" w14:paraId="063350BC" w14:textId="77777777" w:rsidTr="00A61C28">
        <w:trPr>
          <w:trHeight w:val="404"/>
        </w:trPr>
        <w:tc>
          <w:tcPr>
            <w:tcW w:w="2988" w:type="dxa"/>
          </w:tcPr>
          <w:p w14:paraId="29A4C0E4" w14:textId="77777777" w:rsidR="006C1741" w:rsidRPr="00682BB3" w:rsidRDefault="006C1741" w:rsidP="00A61C28">
            <w:pPr>
              <w:pStyle w:val="TableBodyText"/>
              <w:spacing w:before="60" w:after="60" w:line="240" w:lineRule="atLeast"/>
              <w:rPr>
                <w:b/>
              </w:rPr>
            </w:pPr>
            <w:r>
              <w:rPr>
                <w:b/>
              </w:rPr>
              <w:t>Project Name</w:t>
            </w:r>
          </w:p>
        </w:tc>
        <w:tc>
          <w:tcPr>
            <w:tcW w:w="6515" w:type="dxa"/>
          </w:tcPr>
          <w:p w14:paraId="3088ABCB" w14:textId="469E36B7" w:rsidR="006C1741" w:rsidRPr="00682BB3" w:rsidRDefault="00E72EEB" w:rsidP="00A61C28">
            <w:pPr>
              <w:pStyle w:val="TableBodyText"/>
              <w:spacing w:before="60" w:after="60" w:line="240" w:lineRule="atLeast"/>
            </w:pPr>
            <w:r>
              <w:t>Continuing Medicaid Eligibility Modernization</w:t>
            </w:r>
          </w:p>
        </w:tc>
      </w:tr>
      <w:tr w:rsidR="00AE6AC3" w:rsidRPr="00682BB3" w14:paraId="21665CCD" w14:textId="77777777" w:rsidTr="00477B07">
        <w:trPr>
          <w:trHeight w:val="485"/>
        </w:trPr>
        <w:tc>
          <w:tcPr>
            <w:tcW w:w="2988" w:type="dxa"/>
          </w:tcPr>
          <w:p w14:paraId="79ACE26F" w14:textId="77777777" w:rsidR="00AE6AC3" w:rsidRPr="00682BB3" w:rsidRDefault="00AE6AC3" w:rsidP="00A61C28">
            <w:pPr>
              <w:pStyle w:val="TableBodyText"/>
              <w:spacing w:before="60" w:after="60" w:line="240" w:lineRule="atLeast"/>
              <w:rPr>
                <w:b/>
              </w:rPr>
            </w:pPr>
            <w:r>
              <w:rPr>
                <w:b/>
              </w:rPr>
              <w:t>Client</w:t>
            </w:r>
          </w:p>
        </w:tc>
        <w:tc>
          <w:tcPr>
            <w:tcW w:w="6515" w:type="dxa"/>
          </w:tcPr>
          <w:p w14:paraId="7877A79E" w14:textId="34E0899B" w:rsidR="00AE6AC3" w:rsidRPr="00682BB3" w:rsidRDefault="00F42956" w:rsidP="00A61C28">
            <w:pPr>
              <w:pStyle w:val="TableBodyText"/>
              <w:spacing w:before="60" w:after="60" w:line="240" w:lineRule="atLeast"/>
            </w:pPr>
            <w:r>
              <w:t>New York State Department of Health Office of Health Insurance Programs (DOH OHIP)</w:t>
            </w:r>
          </w:p>
        </w:tc>
      </w:tr>
      <w:tr w:rsidR="00AE6AC3" w:rsidRPr="00682BB3" w14:paraId="584B3C01" w14:textId="77777777" w:rsidTr="00A61C28">
        <w:trPr>
          <w:trHeight w:val="403"/>
        </w:trPr>
        <w:tc>
          <w:tcPr>
            <w:tcW w:w="2988" w:type="dxa"/>
          </w:tcPr>
          <w:p w14:paraId="6F02D673" w14:textId="77777777" w:rsidR="00AE6AC3" w:rsidRPr="00682BB3" w:rsidRDefault="00AE6AC3" w:rsidP="00A61C28">
            <w:pPr>
              <w:pStyle w:val="TableBodyText"/>
              <w:spacing w:before="60" w:after="60" w:line="240" w:lineRule="atLeast"/>
              <w:rPr>
                <w:b/>
              </w:rPr>
            </w:pPr>
            <w:r>
              <w:rPr>
                <w:b/>
              </w:rPr>
              <w:t>Document Author</w:t>
            </w:r>
          </w:p>
        </w:tc>
        <w:tc>
          <w:tcPr>
            <w:tcW w:w="6515" w:type="dxa"/>
          </w:tcPr>
          <w:p w14:paraId="5AE9D989" w14:textId="1EA52639" w:rsidR="00AE6AC3" w:rsidRPr="00682BB3" w:rsidRDefault="005C038F" w:rsidP="00A61C28">
            <w:pPr>
              <w:pStyle w:val="TableBodyText"/>
              <w:spacing w:before="60" w:after="60" w:line="240" w:lineRule="atLeast"/>
            </w:pPr>
            <w:r>
              <w:t>[REDACTED]</w:t>
            </w:r>
          </w:p>
        </w:tc>
      </w:tr>
      <w:tr w:rsidR="00AE6AC3" w:rsidRPr="00682BB3" w14:paraId="1259BB40" w14:textId="77777777" w:rsidTr="00477B07">
        <w:trPr>
          <w:trHeight w:val="269"/>
        </w:trPr>
        <w:tc>
          <w:tcPr>
            <w:tcW w:w="2988" w:type="dxa"/>
          </w:tcPr>
          <w:p w14:paraId="5949C708" w14:textId="77777777" w:rsidR="00AE6AC3" w:rsidRPr="00682BB3" w:rsidRDefault="00AE6AC3" w:rsidP="00A61C28">
            <w:pPr>
              <w:pStyle w:val="TableBodyText"/>
              <w:spacing w:before="60" w:after="60" w:line="240" w:lineRule="atLeast"/>
              <w:rPr>
                <w:b/>
              </w:rPr>
            </w:pPr>
            <w:r>
              <w:rPr>
                <w:b/>
              </w:rPr>
              <w:t>Document Version</w:t>
            </w:r>
          </w:p>
        </w:tc>
        <w:tc>
          <w:tcPr>
            <w:tcW w:w="6515" w:type="dxa"/>
          </w:tcPr>
          <w:p w14:paraId="7E65617C" w14:textId="27BFD9C9" w:rsidR="00F441AC" w:rsidRPr="00682BB3" w:rsidRDefault="001D1A25" w:rsidP="00A61C28">
            <w:pPr>
              <w:pStyle w:val="TableBodyText"/>
              <w:spacing w:before="60" w:after="60" w:line="240" w:lineRule="atLeast"/>
              <w:rPr>
                <w:highlight w:val="yellow"/>
              </w:rPr>
            </w:pPr>
            <w:r>
              <w:t>v2.1</w:t>
            </w:r>
          </w:p>
        </w:tc>
      </w:tr>
      <w:tr w:rsidR="00AE6AC3" w:rsidRPr="00682BB3" w14:paraId="346C289A" w14:textId="77777777" w:rsidTr="00A61C28">
        <w:trPr>
          <w:trHeight w:val="403"/>
        </w:trPr>
        <w:tc>
          <w:tcPr>
            <w:tcW w:w="2988" w:type="dxa"/>
          </w:tcPr>
          <w:p w14:paraId="17713AA1" w14:textId="77777777" w:rsidR="00AE6AC3" w:rsidRPr="00682BB3" w:rsidRDefault="00AE6AC3" w:rsidP="00A61C28">
            <w:pPr>
              <w:pStyle w:val="TableBodyText"/>
              <w:spacing w:before="60" w:after="60" w:line="240" w:lineRule="atLeast"/>
              <w:rPr>
                <w:b/>
              </w:rPr>
            </w:pPr>
            <w:r>
              <w:rPr>
                <w:b/>
              </w:rPr>
              <w:t>Document Type</w:t>
            </w:r>
          </w:p>
        </w:tc>
        <w:tc>
          <w:tcPr>
            <w:tcW w:w="6515" w:type="dxa"/>
          </w:tcPr>
          <w:p w14:paraId="6DE2E4B0" w14:textId="334B5414" w:rsidR="00AE6AC3" w:rsidRPr="00682BB3" w:rsidRDefault="00F96AB7" w:rsidP="00A61C28">
            <w:pPr>
              <w:pStyle w:val="TableBodyText"/>
              <w:spacing w:before="60" w:after="60" w:line="240" w:lineRule="atLeast"/>
            </w:pPr>
            <w:r>
              <w:t>MSOW Deliverable</w:t>
            </w:r>
          </w:p>
        </w:tc>
      </w:tr>
    </w:tbl>
    <w:p w14:paraId="345E6EBE" w14:textId="77777777" w:rsidR="00AE6AC3" w:rsidRPr="00682BB3" w:rsidRDefault="00AE6AC3" w:rsidP="004F5029"/>
    <w:p w14:paraId="25CB3DDA" w14:textId="77777777" w:rsidR="00AE6AC3" w:rsidRPr="00682BB3" w:rsidRDefault="00AE6AC3" w:rsidP="00986326">
      <w:pPr>
        <w:pStyle w:val="DCTableHeaders"/>
      </w:pPr>
      <w:r>
        <w:t>Document Edit History</w:t>
      </w:r>
    </w:p>
    <w:tbl>
      <w:tblPr>
        <w:tblStyle w:val="TableStyleCustom1"/>
        <w:tblW w:w="9546" w:type="dxa"/>
        <w:tblLook w:val="0420" w:firstRow="1" w:lastRow="0" w:firstColumn="0" w:lastColumn="0" w:noHBand="0" w:noVBand="1"/>
      </w:tblPr>
      <w:tblGrid>
        <w:gridCol w:w="1280"/>
        <w:gridCol w:w="1811"/>
        <w:gridCol w:w="3982"/>
        <w:gridCol w:w="2473"/>
      </w:tblGrid>
      <w:tr w:rsidR="001F7026" w:rsidRPr="00682BB3" w14:paraId="364BD650" w14:textId="77777777" w:rsidTr="752456E1">
        <w:trPr>
          <w:cnfStyle w:val="100000000000" w:firstRow="1" w:lastRow="0" w:firstColumn="0" w:lastColumn="0" w:oddVBand="0" w:evenVBand="0" w:oddHBand="0" w:evenHBand="0" w:firstRowFirstColumn="0" w:firstRowLastColumn="0" w:lastRowFirstColumn="0" w:lastRowLastColumn="0"/>
          <w:trHeight w:val="298"/>
        </w:trPr>
        <w:tc>
          <w:tcPr>
            <w:tcW w:w="1280" w:type="dxa"/>
            <w:vAlign w:val="top"/>
          </w:tcPr>
          <w:p w14:paraId="01108AF9" w14:textId="77777777" w:rsidR="00AE6AC3" w:rsidRPr="00682BB3" w:rsidRDefault="00AE6AC3" w:rsidP="00477B07">
            <w:pPr>
              <w:spacing w:before="60" w:after="60"/>
            </w:pPr>
            <w:r>
              <w:t>Version</w:t>
            </w:r>
          </w:p>
        </w:tc>
        <w:tc>
          <w:tcPr>
            <w:tcW w:w="1811" w:type="dxa"/>
            <w:vAlign w:val="top"/>
          </w:tcPr>
          <w:p w14:paraId="72B01D77" w14:textId="77777777" w:rsidR="00AE6AC3" w:rsidRPr="00682BB3" w:rsidRDefault="00AE6AC3" w:rsidP="00477B07">
            <w:pPr>
              <w:spacing w:before="60" w:after="60"/>
            </w:pPr>
            <w:r>
              <w:t>Date</w:t>
            </w:r>
          </w:p>
        </w:tc>
        <w:tc>
          <w:tcPr>
            <w:tcW w:w="3982" w:type="dxa"/>
            <w:vAlign w:val="top"/>
          </w:tcPr>
          <w:p w14:paraId="6967421C" w14:textId="77777777" w:rsidR="00AE6AC3" w:rsidRPr="00682BB3" w:rsidRDefault="00AE6AC3" w:rsidP="00477B07">
            <w:pPr>
              <w:spacing w:before="60" w:after="60"/>
            </w:pPr>
            <w:r>
              <w:t>Addition/Modifications</w:t>
            </w:r>
          </w:p>
        </w:tc>
        <w:tc>
          <w:tcPr>
            <w:tcW w:w="2473" w:type="dxa"/>
            <w:vAlign w:val="top"/>
          </w:tcPr>
          <w:p w14:paraId="3960167F" w14:textId="77777777" w:rsidR="00AE6AC3" w:rsidRPr="00682BB3" w:rsidRDefault="00AE6AC3" w:rsidP="00477B07">
            <w:pPr>
              <w:spacing w:before="60" w:after="60"/>
            </w:pPr>
            <w:r>
              <w:t>Prepared/ Revised by</w:t>
            </w:r>
          </w:p>
        </w:tc>
      </w:tr>
      <w:tr w:rsidR="000A1C78" w:rsidRPr="00682BB3" w14:paraId="147A3086" w14:textId="77777777" w:rsidTr="752456E1">
        <w:trPr>
          <w:trHeight w:val="89"/>
        </w:trPr>
        <w:tc>
          <w:tcPr>
            <w:tcW w:w="1280" w:type="dxa"/>
            <w:vAlign w:val="top"/>
          </w:tcPr>
          <w:p w14:paraId="16697C2E" w14:textId="604C79F4" w:rsidR="000A1C78" w:rsidRPr="00682BB3" w:rsidRDefault="00354C3D" w:rsidP="00477B07">
            <w:pPr>
              <w:pStyle w:val="TableBodyText"/>
              <w:spacing w:before="60" w:after="60" w:line="240" w:lineRule="atLeast"/>
            </w:pPr>
            <w:r>
              <w:t>v0.1</w:t>
            </w:r>
          </w:p>
        </w:tc>
        <w:tc>
          <w:tcPr>
            <w:tcW w:w="1811" w:type="dxa"/>
            <w:vAlign w:val="top"/>
          </w:tcPr>
          <w:p w14:paraId="67CD9E44" w14:textId="226FB959" w:rsidR="000A1C78" w:rsidRPr="00682BB3" w:rsidRDefault="00AF09F4" w:rsidP="00477B07">
            <w:pPr>
              <w:pStyle w:val="TableBodyText"/>
              <w:spacing w:before="60" w:after="60" w:line="240" w:lineRule="atLeast"/>
            </w:pPr>
            <w:r>
              <w:t>02/19/2025</w:t>
            </w:r>
          </w:p>
        </w:tc>
        <w:tc>
          <w:tcPr>
            <w:tcW w:w="3982" w:type="dxa"/>
            <w:vAlign w:val="top"/>
          </w:tcPr>
          <w:p w14:paraId="563D8153" w14:textId="2C69EDAD" w:rsidR="000A1C78" w:rsidRPr="00682BB3" w:rsidRDefault="003F4C31" w:rsidP="00477B07">
            <w:pPr>
              <w:pStyle w:val="TablePrimaryBullet"/>
              <w:numPr>
                <w:ilvl w:val="0"/>
                <w:numId w:val="0"/>
              </w:numPr>
              <w:spacing w:before="60" w:after="60" w:line="240" w:lineRule="atLeast"/>
            </w:pPr>
            <w:r>
              <w:t xml:space="preserve">Walkthrough submission </w:t>
            </w:r>
          </w:p>
        </w:tc>
        <w:tc>
          <w:tcPr>
            <w:tcW w:w="2473" w:type="dxa"/>
            <w:vAlign w:val="top"/>
          </w:tcPr>
          <w:p w14:paraId="10973934" w14:textId="49E7A74A" w:rsidR="000A1C78" w:rsidRPr="00682BB3" w:rsidRDefault="00294697" w:rsidP="00477B07">
            <w:pPr>
              <w:pStyle w:val="TableBodyText"/>
              <w:spacing w:before="60" w:after="60" w:line="240" w:lineRule="atLeast"/>
            </w:pPr>
            <w:r>
              <w:t>[REDACTED]</w:t>
            </w:r>
          </w:p>
        </w:tc>
      </w:tr>
      <w:tr w:rsidR="004B127C" w:rsidRPr="00682BB3" w14:paraId="5AA4AF5C" w14:textId="77777777" w:rsidTr="752456E1">
        <w:trPr>
          <w:trHeight w:val="89"/>
        </w:trPr>
        <w:tc>
          <w:tcPr>
            <w:tcW w:w="1280" w:type="dxa"/>
            <w:vAlign w:val="top"/>
          </w:tcPr>
          <w:p w14:paraId="334402B8" w14:textId="28A74416" w:rsidR="004B127C" w:rsidRPr="00682BB3" w:rsidRDefault="00EF03E6" w:rsidP="009530DA">
            <w:pPr>
              <w:pStyle w:val="TableBodyText"/>
              <w:spacing w:before="60" w:after="60" w:line="240" w:lineRule="atLeast"/>
            </w:pPr>
            <w:r>
              <w:t>v0.2</w:t>
            </w:r>
          </w:p>
        </w:tc>
        <w:tc>
          <w:tcPr>
            <w:tcW w:w="1811" w:type="dxa"/>
            <w:vAlign w:val="top"/>
          </w:tcPr>
          <w:p w14:paraId="53292A81" w14:textId="32521C18" w:rsidR="004B127C" w:rsidRPr="00682BB3" w:rsidRDefault="006A2902" w:rsidP="009530DA">
            <w:pPr>
              <w:pStyle w:val="TableBodyText"/>
              <w:spacing w:before="60" w:after="60" w:line="240" w:lineRule="atLeast"/>
            </w:pPr>
            <w:r>
              <w:t>04/15/2025</w:t>
            </w:r>
          </w:p>
        </w:tc>
        <w:tc>
          <w:tcPr>
            <w:tcW w:w="3982" w:type="dxa"/>
            <w:vAlign w:val="top"/>
          </w:tcPr>
          <w:p w14:paraId="6D5072A6" w14:textId="5A7A9A87" w:rsidR="004B127C" w:rsidRPr="00682BB3" w:rsidRDefault="00054386" w:rsidP="009530DA">
            <w:pPr>
              <w:pStyle w:val="TablePrimaryBullet"/>
              <w:numPr>
                <w:ilvl w:val="0"/>
                <w:numId w:val="0"/>
              </w:numPr>
              <w:spacing w:before="60" w:after="60" w:line="240" w:lineRule="atLeast"/>
            </w:pPr>
            <w:r>
              <w:t>Addressed DOH review comments</w:t>
            </w:r>
          </w:p>
        </w:tc>
        <w:tc>
          <w:tcPr>
            <w:tcW w:w="2473" w:type="dxa"/>
            <w:vAlign w:val="top"/>
          </w:tcPr>
          <w:p w14:paraId="424B37B3" w14:textId="608E2A58" w:rsidR="004B127C" w:rsidRPr="00682BB3" w:rsidRDefault="00237CE5" w:rsidP="009530DA">
            <w:pPr>
              <w:pStyle w:val="TableBodyText"/>
              <w:spacing w:before="60" w:after="60" w:line="240" w:lineRule="atLeast"/>
            </w:pPr>
            <w:r>
              <w:t>[REDACTED]</w:t>
            </w:r>
          </w:p>
        </w:tc>
      </w:tr>
      <w:tr w:rsidR="009530DA" w:rsidRPr="00682BB3" w14:paraId="71BBB471" w14:textId="77777777" w:rsidTr="752456E1">
        <w:trPr>
          <w:trHeight w:val="89"/>
        </w:trPr>
        <w:tc>
          <w:tcPr>
            <w:tcW w:w="1280" w:type="dxa"/>
            <w:vAlign w:val="top"/>
          </w:tcPr>
          <w:p w14:paraId="01053210" w14:textId="01177BCD" w:rsidR="009530DA" w:rsidRPr="00682BB3" w:rsidRDefault="009530DA" w:rsidP="009530DA">
            <w:pPr>
              <w:pStyle w:val="TableBodyText"/>
              <w:spacing w:before="60" w:after="60" w:line="240" w:lineRule="atLeast"/>
            </w:pPr>
            <w:r>
              <w:t>v0.3</w:t>
            </w:r>
          </w:p>
        </w:tc>
        <w:tc>
          <w:tcPr>
            <w:tcW w:w="1811" w:type="dxa"/>
            <w:vAlign w:val="top"/>
          </w:tcPr>
          <w:p w14:paraId="3F5E4DB4" w14:textId="1A7ED302" w:rsidR="009530DA" w:rsidRPr="00682BB3" w:rsidRDefault="009530DA" w:rsidP="009530DA">
            <w:pPr>
              <w:pStyle w:val="TableBodyText"/>
              <w:spacing w:before="60" w:after="60" w:line="240" w:lineRule="atLeast"/>
            </w:pPr>
            <w:r>
              <w:t>04/25/2025</w:t>
            </w:r>
          </w:p>
        </w:tc>
        <w:tc>
          <w:tcPr>
            <w:tcW w:w="3982" w:type="dxa"/>
            <w:vAlign w:val="top"/>
          </w:tcPr>
          <w:p w14:paraId="1FD7CD95" w14:textId="2DF58728" w:rsidR="009530DA" w:rsidRPr="00682BB3" w:rsidRDefault="001D7E5B" w:rsidP="009530DA">
            <w:pPr>
              <w:pStyle w:val="TablePrimaryBullet"/>
              <w:numPr>
                <w:ilvl w:val="0"/>
                <w:numId w:val="0"/>
              </w:numPr>
              <w:spacing w:before="60" w:after="60" w:line="240" w:lineRule="atLeast"/>
            </w:pPr>
            <w:r>
              <w:t xml:space="preserve">Updated GCP section to reflect Deterministic Flow </w:t>
            </w:r>
          </w:p>
        </w:tc>
        <w:tc>
          <w:tcPr>
            <w:tcW w:w="2473" w:type="dxa"/>
            <w:vAlign w:val="top"/>
          </w:tcPr>
          <w:p w14:paraId="34F68E3E" w14:textId="1A603A50" w:rsidR="009530DA" w:rsidRPr="00682BB3" w:rsidRDefault="009530DA" w:rsidP="009530DA">
            <w:pPr>
              <w:pStyle w:val="TableBodyText"/>
              <w:spacing w:before="60" w:after="60" w:line="240" w:lineRule="atLeast"/>
            </w:pPr>
            <w:r>
              <w:t>[REDACTED]</w:t>
            </w:r>
          </w:p>
        </w:tc>
      </w:tr>
      <w:tr w:rsidR="009530DA" w:rsidRPr="00682BB3" w14:paraId="4662F15D" w14:textId="77777777" w:rsidTr="752456E1">
        <w:trPr>
          <w:trHeight w:val="377"/>
        </w:trPr>
        <w:tc>
          <w:tcPr>
            <w:tcW w:w="1280" w:type="dxa"/>
            <w:vAlign w:val="top"/>
          </w:tcPr>
          <w:p w14:paraId="7B5A38D4" w14:textId="0577CA9B" w:rsidR="009530DA" w:rsidRPr="00682BB3" w:rsidRDefault="009530DA" w:rsidP="009530DA">
            <w:pPr>
              <w:pStyle w:val="TableBodyText"/>
              <w:spacing w:before="60" w:after="60" w:line="240" w:lineRule="atLeast"/>
            </w:pPr>
            <w:r>
              <w:t>v1.0</w:t>
            </w:r>
          </w:p>
        </w:tc>
        <w:tc>
          <w:tcPr>
            <w:tcW w:w="1811" w:type="dxa"/>
            <w:vAlign w:val="top"/>
          </w:tcPr>
          <w:p w14:paraId="4F43247C" w14:textId="62F05829" w:rsidR="009530DA" w:rsidRPr="00682BB3" w:rsidRDefault="009530DA" w:rsidP="009530DA">
            <w:pPr>
              <w:pStyle w:val="TableBodyText"/>
              <w:spacing w:before="60" w:after="60" w:line="240" w:lineRule="atLeast"/>
            </w:pPr>
            <w:r>
              <w:t>05/02/2025</w:t>
            </w:r>
          </w:p>
        </w:tc>
        <w:tc>
          <w:tcPr>
            <w:tcW w:w="3982" w:type="dxa"/>
            <w:vAlign w:val="top"/>
          </w:tcPr>
          <w:p w14:paraId="5DDB9278" w14:textId="10E8659A" w:rsidR="009530DA" w:rsidRPr="00682BB3" w:rsidRDefault="009530DA" w:rsidP="009530DA">
            <w:pPr>
              <w:pStyle w:val="TablePrimaryBullet"/>
              <w:numPr>
                <w:ilvl w:val="0"/>
                <w:numId w:val="0"/>
              </w:numPr>
              <w:spacing w:before="60" w:after="60" w:line="240" w:lineRule="atLeast"/>
            </w:pPr>
            <w:r>
              <w:t>Prepared for transmittal</w:t>
            </w:r>
          </w:p>
        </w:tc>
        <w:tc>
          <w:tcPr>
            <w:tcW w:w="2473" w:type="dxa"/>
            <w:vAlign w:val="top"/>
          </w:tcPr>
          <w:p w14:paraId="4B8EF53D" w14:textId="5BFA4DA2" w:rsidR="009530DA" w:rsidRPr="00682BB3" w:rsidRDefault="009530DA" w:rsidP="009530DA">
            <w:pPr>
              <w:pStyle w:val="TableBodyText"/>
              <w:spacing w:before="60" w:after="60" w:line="240" w:lineRule="atLeast"/>
            </w:pPr>
            <w:r>
              <w:t>[REDACTED]</w:t>
            </w:r>
          </w:p>
        </w:tc>
      </w:tr>
      <w:tr w:rsidR="752456E1" w14:paraId="13793644" w14:textId="77777777" w:rsidTr="752456E1">
        <w:trPr>
          <w:trHeight w:val="300"/>
        </w:trPr>
        <w:tc>
          <w:tcPr>
            <w:tcW w:w="1280" w:type="dxa"/>
            <w:vAlign w:val="top"/>
          </w:tcPr>
          <w:p w14:paraId="5A9615A6" w14:textId="6DABB095" w:rsidR="752456E1" w:rsidRDefault="005E70A1" w:rsidP="752456E1">
            <w:pPr>
              <w:pStyle w:val="TableBodyText"/>
              <w:spacing w:line="240" w:lineRule="atLeast"/>
            </w:pPr>
            <w:r>
              <w:t>v2.0</w:t>
            </w:r>
          </w:p>
        </w:tc>
        <w:tc>
          <w:tcPr>
            <w:tcW w:w="1811" w:type="dxa"/>
            <w:vAlign w:val="top"/>
          </w:tcPr>
          <w:p w14:paraId="09245C22" w14:textId="13FA37A8" w:rsidR="752456E1" w:rsidRDefault="005E70A1" w:rsidP="752456E1">
            <w:pPr>
              <w:pStyle w:val="TableBodyText"/>
              <w:spacing w:line="240" w:lineRule="atLeast"/>
            </w:pPr>
            <w:r>
              <w:t>05/13/2025</w:t>
            </w:r>
          </w:p>
        </w:tc>
        <w:tc>
          <w:tcPr>
            <w:tcW w:w="3982" w:type="dxa"/>
            <w:vAlign w:val="top"/>
          </w:tcPr>
          <w:p w14:paraId="2590C102" w14:textId="742E998A" w:rsidR="752456E1" w:rsidRDefault="005E70A1" w:rsidP="005E70A1">
            <w:pPr>
              <w:pStyle w:val="TablePrimaryBullet"/>
              <w:numPr>
                <w:ilvl w:val="0"/>
                <w:numId w:val="0"/>
              </w:numPr>
              <w:spacing w:line="240" w:lineRule="atLeast"/>
            </w:pPr>
            <w:r>
              <w:t>Addressed DOH comments from prior transmittal in preparation for resubmission</w:t>
            </w:r>
          </w:p>
        </w:tc>
        <w:tc>
          <w:tcPr>
            <w:tcW w:w="2473" w:type="dxa"/>
            <w:vAlign w:val="top"/>
          </w:tcPr>
          <w:p w14:paraId="137B7768" w14:textId="6F64B9E5" w:rsidR="752456E1" w:rsidRDefault="005E70A1" w:rsidP="752456E1">
            <w:pPr>
              <w:pStyle w:val="TableBodyText"/>
              <w:spacing w:line="240" w:lineRule="atLeast"/>
            </w:pPr>
            <w:r>
              <w:t xml:space="preserve">Prabha </w:t>
            </w:r>
            <w:proofErr w:type="spellStart"/>
            <w:r>
              <w:t>Parte</w:t>
            </w:r>
            <w:proofErr w:type="spellEnd"/>
          </w:p>
        </w:tc>
      </w:tr>
      <w:tr w:rsidR="001D1A25" w14:paraId="1ECA98E6" w14:textId="77777777" w:rsidTr="752456E1">
        <w:trPr>
          <w:trHeight w:val="300"/>
        </w:trPr>
        <w:tc>
          <w:tcPr>
            <w:tcW w:w="1280" w:type="dxa"/>
            <w:vAlign w:val="top"/>
          </w:tcPr>
          <w:p w14:paraId="3588BE2C" w14:textId="793EBEF1" w:rsidR="001D1A25" w:rsidRDefault="001D1A25" w:rsidP="752456E1">
            <w:pPr>
              <w:pStyle w:val="TableBodyText"/>
              <w:spacing w:line="240" w:lineRule="atLeast"/>
            </w:pPr>
            <w:r>
              <w:t>v2.1</w:t>
            </w:r>
          </w:p>
        </w:tc>
        <w:tc>
          <w:tcPr>
            <w:tcW w:w="1811" w:type="dxa"/>
            <w:vAlign w:val="top"/>
          </w:tcPr>
          <w:p w14:paraId="59F47726" w14:textId="1CE2C2BC" w:rsidR="001D1A25" w:rsidRDefault="001D1A25" w:rsidP="752456E1">
            <w:pPr>
              <w:pStyle w:val="TableBodyText"/>
              <w:spacing w:line="240" w:lineRule="atLeast"/>
            </w:pPr>
            <w:r>
              <w:t>05/15/2025</w:t>
            </w:r>
          </w:p>
        </w:tc>
        <w:tc>
          <w:tcPr>
            <w:tcW w:w="3982" w:type="dxa"/>
            <w:vAlign w:val="top"/>
          </w:tcPr>
          <w:p w14:paraId="128BCC7E" w14:textId="030A71CC" w:rsidR="001D1A25" w:rsidRDefault="001D1A25" w:rsidP="005E70A1">
            <w:pPr>
              <w:pStyle w:val="TablePrimaryBullet"/>
              <w:numPr>
                <w:ilvl w:val="0"/>
                <w:numId w:val="0"/>
              </w:numPr>
              <w:spacing w:line="240" w:lineRule="atLeast"/>
            </w:pPr>
            <w:r>
              <w:t>Addressed DOH transmittal comment</w:t>
            </w:r>
          </w:p>
        </w:tc>
        <w:tc>
          <w:tcPr>
            <w:tcW w:w="2473" w:type="dxa"/>
            <w:vAlign w:val="top"/>
          </w:tcPr>
          <w:p w14:paraId="1830AF87" w14:textId="761EFFA8" w:rsidR="001D1A25" w:rsidRDefault="001D1A25" w:rsidP="752456E1">
            <w:pPr>
              <w:pStyle w:val="TableBodyText"/>
              <w:spacing w:line="240" w:lineRule="atLeast"/>
            </w:pPr>
            <w:r>
              <w:t xml:space="preserve">Prabha </w:t>
            </w:r>
            <w:proofErr w:type="spellStart"/>
            <w:r>
              <w:t>Parte</w:t>
            </w:r>
            <w:proofErr w:type="spellEnd"/>
          </w:p>
        </w:tc>
      </w:tr>
    </w:tbl>
    <w:p w14:paraId="409860AC" w14:textId="325EF6A4" w:rsidR="00762861" w:rsidRPr="00682BB3" w:rsidRDefault="00762861" w:rsidP="008333A1">
      <w:r>
        <w:br w:type="page"/>
      </w:r>
    </w:p>
    <w:bookmarkStart w:id="2" w:name="_Toc141266558" w:displacedByCustomXml="next"/>
    <w:bookmarkStart w:id="3" w:name="_Toc168912871" w:displacedByCustomXml="next"/>
    <w:sdt>
      <w:sdtPr>
        <w:rPr>
          <w:rFonts w:eastAsiaTheme="minorEastAsia" w:cs="Arial"/>
          <w:bCs/>
          <w:noProof/>
          <w:u w:val="none"/>
        </w:rPr>
        <w:id w:val="-1673338535"/>
        <w:docPartObj>
          <w:docPartGallery w:val="Table of Contents"/>
          <w:docPartUnique/>
        </w:docPartObj>
      </w:sdtPr>
      <w:sdtContent>
        <w:p w14:paraId="46312E56" w14:textId="266A112B" w:rsidR="006A0EBE" w:rsidRPr="00682BB3" w:rsidRDefault="006A0EBE" w:rsidP="00551935">
          <w:pPr>
            <w:pStyle w:val="TOCHeading"/>
            <w:numPr>
              <w:ilvl w:val="0"/>
              <w:numId w:val="0"/>
            </w:numPr>
          </w:pPr>
          <w:r>
            <w:t>Table of Contents</w:t>
          </w:r>
        </w:p>
        <w:p w14:paraId="5BB67FB3" w14:textId="66338962" w:rsidR="00C816F2" w:rsidRDefault="00BD7104">
          <w:pPr>
            <w:pStyle w:val="TOC1"/>
            <w:rPr>
              <w:rFonts w:asciiTheme="minorHAnsi" w:eastAsiaTheme="minorEastAsia" w:hAnsiTheme="minorHAnsi" w:cstheme="minorBidi"/>
              <w:b w:val="0"/>
              <w:bCs w:val="0"/>
              <w:kern w:val="2"/>
              <w:sz w:val="22"/>
              <w:szCs w:val="22"/>
              <w14:ligatures w14:val="standardContextual"/>
            </w:rPr>
          </w:pPr>
          <w:r>
            <w:rPr>
              <w:noProof w:val="0"/>
            </w:rPr>
            <w:fldChar w:fldCharType="begin"/>
          </w:r>
          <w:r>
            <w:rPr>
              <w:noProof w:val="0"/>
            </w:rPr>
            <w:instrText xml:space="preserve"> TOC \o "1-4" \h \z \u </w:instrText>
          </w:r>
          <w:r>
            <w:rPr>
              <w:noProof w:val="0"/>
            </w:rPr>
            <w:fldChar w:fldCharType="separate"/>
          </w:r>
          <w:hyperlink w:anchor="_Toc198114780" w:history="1">
            <w:r>
              <w:rPr>
                <w:rStyle w:val="Hyperlink"/>
              </w:rPr>
              <w:t>1</w:t>
            </w:r>
            <w:r>
              <w:rPr>
                <w:rFonts w:asciiTheme="minorHAnsi" w:eastAsiaTheme="minorEastAsia" w:hAnsiTheme="minorHAnsi" w:cstheme="minorBidi"/>
                <w:b w:val="0"/>
                <w:bCs w:val="0"/>
                <w:kern w:val="2"/>
                <w:sz w:val="22"/>
                <w:szCs w:val="22"/>
                <w14:ligatures w14:val="standardContextual"/>
              </w:rPr>
              <w:tab/>
            </w:r>
            <w:r>
              <w:rPr>
                <w:rStyle w:val="Hyperlink"/>
              </w:rPr>
              <w:t>Introduction</w:t>
            </w:r>
            <w:r>
              <w:rPr>
                <w:webHidden/>
              </w:rPr>
              <w:tab/>
            </w:r>
            <w:r>
              <w:rPr>
                <w:webHidden/>
              </w:rPr>
              <w:fldChar w:fldCharType="begin"/>
            </w:r>
            <w:r>
              <w:rPr>
                <w:webHidden/>
              </w:rPr>
              <w:instrText xml:space="preserve"> PAGEREF _Toc198114780 \h </w:instrText>
            </w:r>
            <w:r>
              <w:rPr>
                <w:webHidden/>
              </w:rPr>
            </w:r>
            <w:r>
              <w:rPr>
                <w:webHidden/>
              </w:rPr>
              <w:fldChar w:fldCharType="separate"/>
            </w:r>
            <w:r>
              <w:rPr>
                <w:webHidden/>
              </w:rPr>
              <w:t>1</w:t>
            </w:r>
            <w:r>
              <w:rPr>
                <w:webHidden/>
              </w:rPr>
              <w:fldChar w:fldCharType="end"/>
            </w:r>
          </w:hyperlink>
        </w:p>
        <w:p w14:paraId="034DD950" w14:textId="5A328D15" w:rsidR="00C816F2" w:rsidRDefault="00C816F2">
          <w:pPr>
            <w:pStyle w:val="TOC1"/>
            <w:rPr>
              <w:rFonts w:asciiTheme="minorHAnsi" w:eastAsiaTheme="minorEastAsia" w:hAnsiTheme="minorHAnsi" w:cstheme="minorBidi"/>
              <w:b w:val="0"/>
              <w:bCs w:val="0"/>
              <w:kern w:val="2"/>
              <w:sz w:val="22"/>
              <w:szCs w:val="22"/>
              <w14:ligatures w14:val="standardContextual"/>
            </w:rPr>
          </w:pPr>
          <w:hyperlink w:anchor="_Toc198114781" w:history="1">
            <w:r>
              <w:rPr>
                <w:rStyle w:val="Hyperlink"/>
              </w:rPr>
              <w:t>2</w:t>
            </w:r>
            <w:r>
              <w:rPr>
                <w:rFonts w:asciiTheme="minorHAnsi" w:eastAsiaTheme="minorEastAsia" w:hAnsiTheme="minorHAnsi" w:cstheme="minorBidi"/>
                <w:b w:val="0"/>
                <w:bCs w:val="0"/>
                <w:kern w:val="2"/>
                <w:sz w:val="22"/>
                <w:szCs w:val="22"/>
                <w14:ligatures w14:val="standardContextual"/>
              </w:rPr>
              <w:tab/>
            </w:r>
            <w:r>
              <w:rPr>
                <w:rStyle w:val="Hyperlink"/>
              </w:rPr>
              <w:t>Purpose</w:t>
            </w:r>
            <w:r>
              <w:rPr>
                <w:webHidden/>
              </w:rPr>
              <w:tab/>
            </w:r>
            <w:r>
              <w:rPr>
                <w:webHidden/>
              </w:rPr>
              <w:fldChar w:fldCharType="begin"/>
            </w:r>
            <w:r>
              <w:rPr>
                <w:webHidden/>
              </w:rPr>
              <w:instrText xml:space="preserve"> PAGEREF _Toc198114781 \h </w:instrText>
            </w:r>
            <w:r>
              <w:rPr>
                <w:webHidden/>
              </w:rPr>
            </w:r>
            <w:r>
              <w:rPr>
                <w:webHidden/>
              </w:rPr>
              <w:fldChar w:fldCharType="separate"/>
            </w:r>
            <w:r>
              <w:rPr>
                <w:webHidden/>
              </w:rPr>
              <w:t>1</w:t>
            </w:r>
            <w:r>
              <w:rPr>
                <w:webHidden/>
              </w:rPr>
              <w:fldChar w:fldCharType="end"/>
            </w:r>
          </w:hyperlink>
        </w:p>
        <w:p w14:paraId="5C967906" w14:textId="6CB04C7A" w:rsidR="00C816F2" w:rsidRDefault="00C816F2">
          <w:pPr>
            <w:pStyle w:val="TOC1"/>
            <w:rPr>
              <w:rFonts w:asciiTheme="minorHAnsi" w:eastAsiaTheme="minorEastAsia" w:hAnsiTheme="minorHAnsi" w:cstheme="minorBidi"/>
              <w:b w:val="0"/>
              <w:bCs w:val="0"/>
              <w:kern w:val="2"/>
              <w:sz w:val="22"/>
              <w:szCs w:val="22"/>
              <w14:ligatures w14:val="standardContextual"/>
            </w:rPr>
          </w:pPr>
          <w:hyperlink w:anchor="_Toc198114782" w:history="1">
            <w:r>
              <w:rPr>
                <w:rStyle w:val="Hyperlink"/>
              </w:rPr>
              <w:t>3</w:t>
            </w:r>
            <w:r>
              <w:rPr>
                <w:rFonts w:asciiTheme="minorHAnsi" w:eastAsiaTheme="minorEastAsia" w:hAnsiTheme="minorHAnsi" w:cstheme="minorBidi"/>
                <w:b w:val="0"/>
                <w:bCs w:val="0"/>
                <w:kern w:val="2"/>
                <w:sz w:val="22"/>
                <w:szCs w:val="22"/>
                <w14:ligatures w14:val="standardContextual"/>
              </w:rPr>
              <w:tab/>
            </w:r>
            <w:r>
              <w:rPr>
                <w:rStyle w:val="Hyperlink"/>
              </w:rPr>
              <w:t>System Architecture Design Document Overview</w:t>
            </w:r>
            <w:r>
              <w:rPr>
                <w:webHidden/>
              </w:rPr>
              <w:tab/>
            </w:r>
            <w:r>
              <w:rPr>
                <w:webHidden/>
              </w:rPr>
              <w:fldChar w:fldCharType="begin"/>
            </w:r>
            <w:r>
              <w:rPr>
                <w:webHidden/>
              </w:rPr>
              <w:instrText xml:space="preserve"> PAGEREF _Toc198114782 \h </w:instrText>
            </w:r>
            <w:r>
              <w:rPr>
                <w:webHidden/>
              </w:rPr>
            </w:r>
            <w:r>
              <w:rPr>
                <w:webHidden/>
              </w:rPr>
              <w:fldChar w:fldCharType="separate"/>
            </w:r>
            <w:r>
              <w:rPr>
                <w:webHidden/>
              </w:rPr>
              <w:t>1</w:t>
            </w:r>
            <w:r>
              <w:rPr>
                <w:webHidden/>
              </w:rPr>
              <w:fldChar w:fldCharType="end"/>
            </w:r>
          </w:hyperlink>
        </w:p>
        <w:p w14:paraId="13ADC668" w14:textId="18B089E8" w:rsidR="00C816F2" w:rsidRDefault="00C816F2">
          <w:pPr>
            <w:pStyle w:val="TOC2"/>
            <w:rPr>
              <w:rFonts w:asciiTheme="minorHAnsi" w:eastAsiaTheme="minorEastAsia" w:hAnsiTheme="minorHAnsi"/>
              <w:b w:val="0"/>
              <w:noProof/>
              <w:kern w:val="2"/>
              <w:sz w:val="22"/>
              <w:szCs w:val="22"/>
              <w14:ligatures w14:val="standardContextual"/>
            </w:rPr>
          </w:pPr>
          <w:hyperlink w:anchor="_Toc198114783" w:history="1">
            <w:r>
              <w:rPr>
                <w:rStyle w:val="Hyperlink"/>
                <w:noProof/>
              </w:rPr>
              <w:t>3.1</w:t>
            </w:r>
            <w:r>
              <w:rPr>
                <w:rFonts w:asciiTheme="minorHAnsi" w:eastAsiaTheme="minorEastAsia" w:hAnsiTheme="minorHAnsi"/>
                <w:b w:val="0"/>
                <w:noProof/>
                <w:kern w:val="2"/>
                <w:sz w:val="22"/>
                <w:szCs w:val="22"/>
                <w14:ligatures w14:val="standardContextual"/>
              </w:rPr>
              <w:tab/>
            </w:r>
            <w:r>
              <w:rPr>
                <w:rStyle w:val="Hyperlink"/>
                <w:noProof/>
              </w:rPr>
              <w:t>System Architecture</w:t>
            </w:r>
            <w:r>
              <w:rPr>
                <w:noProof/>
                <w:webHidden/>
              </w:rPr>
              <w:tab/>
            </w:r>
            <w:r>
              <w:rPr>
                <w:noProof/>
                <w:webHidden/>
              </w:rPr>
              <w:fldChar w:fldCharType="begin"/>
            </w:r>
            <w:r>
              <w:rPr>
                <w:noProof/>
                <w:webHidden/>
              </w:rPr>
              <w:instrText xml:space="preserve"> PAGEREF _Toc198114783 \h </w:instrText>
            </w:r>
            <w:r>
              <w:rPr>
                <w:noProof/>
                <w:webHidden/>
              </w:rPr>
            </w:r>
            <w:r>
              <w:rPr>
                <w:noProof/>
                <w:webHidden/>
              </w:rPr>
              <w:fldChar w:fldCharType="separate"/>
            </w:r>
            <w:r>
              <w:rPr>
                <w:noProof/>
                <w:webHidden/>
              </w:rPr>
              <w:t>2</w:t>
            </w:r>
            <w:r>
              <w:rPr>
                <w:noProof/>
                <w:webHidden/>
              </w:rPr>
              <w:fldChar w:fldCharType="end"/>
            </w:r>
          </w:hyperlink>
        </w:p>
        <w:p w14:paraId="0CA14B7E" w14:textId="4E61DF49" w:rsidR="00C816F2" w:rsidRDefault="00C816F2">
          <w:pPr>
            <w:pStyle w:val="TOC3"/>
            <w:rPr>
              <w:rFonts w:asciiTheme="minorHAnsi" w:eastAsiaTheme="minorEastAsia" w:hAnsiTheme="minorHAnsi"/>
              <w:noProof/>
              <w:kern w:val="2"/>
              <w:sz w:val="22"/>
              <w:szCs w:val="22"/>
              <w14:ligatures w14:val="standardContextual"/>
            </w:rPr>
          </w:pPr>
          <w:hyperlink w:anchor="_Toc198114784" w:history="1">
            <w:r>
              <w:rPr>
                <w:rStyle w:val="Hyperlink"/>
                <w:noProof/>
              </w:rPr>
              <w:t>3.1.1</w:t>
            </w:r>
            <w:r>
              <w:rPr>
                <w:rFonts w:asciiTheme="minorHAnsi" w:eastAsiaTheme="minorEastAsia" w:hAnsiTheme="minorHAnsi"/>
                <w:noProof/>
                <w:kern w:val="2"/>
                <w:sz w:val="22"/>
                <w:szCs w:val="22"/>
                <w14:ligatures w14:val="standardContextual"/>
              </w:rPr>
              <w:tab/>
            </w:r>
            <w:r>
              <w:rPr>
                <w:rStyle w:val="Hyperlink"/>
                <w:noProof/>
              </w:rPr>
              <w:t>Conceptual Architecture</w:t>
            </w:r>
            <w:r>
              <w:rPr>
                <w:noProof/>
                <w:webHidden/>
              </w:rPr>
              <w:tab/>
            </w:r>
            <w:r>
              <w:rPr>
                <w:noProof/>
                <w:webHidden/>
              </w:rPr>
              <w:fldChar w:fldCharType="begin"/>
            </w:r>
            <w:r>
              <w:rPr>
                <w:noProof/>
                <w:webHidden/>
              </w:rPr>
              <w:instrText xml:space="preserve"> PAGEREF _Toc198114784 \h </w:instrText>
            </w:r>
            <w:r>
              <w:rPr>
                <w:noProof/>
                <w:webHidden/>
              </w:rPr>
            </w:r>
            <w:r>
              <w:rPr>
                <w:noProof/>
                <w:webHidden/>
              </w:rPr>
              <w:fldChar w:fldCharType="separate"/>
            </w:r>
            <w:r>
              <w:rPr>
                <w:noProof/>
                <w:webHidden/>
              </w:rPr>
              <w:t>2</w:t>
            </w:r>
            <w:r>
              <w:rPr>
                <w:noProof/>
                <w:webHidden/>
              </w:rPr>
              <w:fldChar w:fldCharType="end"/>
            </w:r>
          </w:hyperlink>
        </w:p>
        <w:p w14:paraId="22D9CDBC" w14:textId="1260BF6C" w:rsidR="00C816F2" w:rsidRDefault="00C816F2">
          <w:pPr>
            <w:pStyle w:val="TOC3"/>
            <w:rPr>
              <w:rFonts w:asciiTheme="minorHAnsi" w:eastAsiaTheme="minorEastAsia" w:hAnsiTheme="minorHAnsi"/>
              <w:noProof/>
              <w:kern w:val="2"/>
              <w:sz w:val="22"/>
              <w:szCs w:val="22"/>
              <w14:ligatures w14:val="standardContextual"/>
            </w:rPr>
          </w:pPr>
          <w:hyperlink w:anchor="_Toc198114785" w:history="1">
            <w:r>
              <w:rPr>
                <w:rStyle w:val="Hyperlink"/>
                <w:noProof/>
              </w:rPr>
              <w:t>3.1.2</w:t>
            </w:r>
            <w:r>
              <w:rPr>
                <w:rFonts w:asciiTheme="minorHAnsi" w:eastAsiaTheme="minorEastAsia" w:hAnsiTheme="minorHAnsi"/>
                <w:noProof/>
                <w:kern w:val="2"/>
                <w:sz w:val="22"/>
                <w:szCs w:val="22"/>
                <w14:ligatures w14:val="standardContextual"/>
              </w:rPr>
              <w:tab/>
            </w:r>
            <w:r>
              <w:rPr>
                <w:rStyle w:val="Hyperlink"/>
                <w:noProof/>
              </w:rPr>
              <w:t>Logical Architecture</w:t>
            </w:r>
            <w:r>
              <w:rPr>
                <w:noProof/>
                <w:webHidden/>
              </w:rPr>
              <w:tab/>
            </w:r>
            <w:r>
              <w:rPr>
                <w:noProof/>
                <w:webHidden/>
              </w:rPr>
              <w:fldChar w:fldCharType="begin"/>
            </w:r>
            <w:r>
              <w:rPr>
                <w:noProof/>
                <w:webHidden/>
              </w:rPr>
              <w:instrText xml:space="preserve"> PAGEREF _Toc198114785 \h </w:instrText>
            </w:r>
            <w:r>
              <w:rPr>
                <w:noProof/>
                <w:webHidden/>
              </w:rPr>
            </w:r>
            <w:r>
              <w:rPr>
                <w:noProof/>
                <w:webHidden/>
              </w:rPr>
              <w:fldChar w:fldCharType="separate"/>
            </w:r>
            <w:r>
              <w:rPr>
                <w:noProof/>
                <w:webHidden/>
              </w:rPr>
              <w:t>8</w:t>
            </w:r>
            <w:r>
              <w:rPr>
                <w:noProof/>
                <w:webHidden/>
              </w:rPr>
              <w:fldChar w:fldCharType="end"/>
            </w:r>
          </w:hyperlink>
        </w:p>
        <w:p w14:paraId="18B6582D" w14:textId="7479804C" w:rsidR="00C816F2" w:rsidRDefault="00C816F2">
          <w:pPr>
            <w:pStyle w:val="TOC3"/>
            <w:rPr>
              <w:rFonts w:asciiTheme="minorHAnsi" w:eastAsiaTheme="minorEastAsia" w:hAnsiTheme="minorHAnsi"/>
              <w:noProof/>
              <w:kern w:val="2"/>
              <w:sz w:val="22"/>
              <w:szCs w:val="22"/>
              <w14:ligatures w14:val="standardContextual"/>
            </w:rPr>
          </w:pPr>
          <w:hyperlink w:anchor="_Toc198114786" w:history="1">
            <w:r>
              <w:rPr>
                <w:rStyle w:val="Hyperlink"/>
                <w:noProof/>
              </w:rPr>
              <w:t>3.1.3</w:t>
            </w:r>
            <w:r>
              <w:rPr>
                <w:rFonts w:asciiTheme="minorHAnsi" w:eastAsiaTheme="minorEastAsia" w:hAnsiTheme="minorHAnsi"/>
                <w:noProof/>
                <w:kern w:val="2"/>
                <w:sz w:val="22"/>
                <w:szCs w:val="22"/>
                <w14:ligatures w14:val="standardContextual"/>
              </w:rPr>
              <w:tab/>
            </w:r>
            <w:r>
              <w:rPr>
                <w:rStyle w:val="Hyperlink"/>
                <w:noProof/>
              </w:rPr>
              <w:t>Physical Architecture</w:t>
            </w:r>
            <w:r>
              <w:rPr>
                <w:noProof/>
                <w:webHidden/>
              </w:rPr>
              <w:tab/>
            </w:r>
            <w:r>
              <w:rPr>
                <w:noProof/>
                <w:webHidden/>
              </w:rPr>
              <w:fldChar w:fldCharType="begin"/>
            </w:r>
            <w:r>
              <w:rPr>
                <w:noProof/>
                <w:webHidden/>
              </w:rPr>
              <w:instrText xml:space="preserve"> PAGEREF _Toc198114786 \h </w:instrText>
            </w:r>
            <w:r>
              <w:rPr>
                <w:noProof/>
                <w:webHidden/>
              </w:rPr>
            </w:r>
            <w:r>
              <w:rPr>
                <w:noProof/>
                <w:webHidden/>
              </w:rPr>
              <w:fldChar w:fldCharType="separate"/>
            </w:r>
            <w:r>
              <w:rPr>
                <w:noProof/>
                <w:webHidden/>
              </w:rPr>
              <w:t>10</w:t>
            </w:r>
            <w:r>
              <w:rPr>
                <w:noProof/>
                <w:webHidden/>
              </w:rPr>
              <w:fldChar w:fldCharType="end"/>
            </w:r>
          </w:hyperlink>
        </w:p>
        <w:p w14:paraId="266176A3" w14:textId="1B94A5A8" w:rsidR="00C816F2" w:rsidRDefault="00C816F2">
          <w:pPr>
            <w:pStyle w:val="TOC2"/>
            <w:rPr>
              <w:rFonts w:asciiTheme="minorHAnsi" w:eastAsiaTheme="minorEastAsia" w:hAnsiTheme="minorHAnsi"/>
              <w:b w:val="0"/>
              <w:noProof/>
              <w:kern w:val="2"/>
              <w:sz w:val="22"/>
              <w:szCs w:val="22"/>
              <w14:ligatures w14:val="standardContextual"/>
            </w:rPr>
          </w:pPr>
          <w:hyperlink w:anchor="_Toc198114787" w:history="1">
            <w:r>
              <w:rPr>
                <w:rStyle w:val="Hyperlink"/>
                <w:noProof/>
              </w:rPr>
              <w:t>3.2</w:t>
            </w:r>
            <w:r>
              <w:rPr>
                <w:rFonts w:asciiTheme="minorHAnsi" w:eastAsiaTheme="minorEastAsia" w:hAnsiTheme="minorHAnsi"/>
                <w:b w:val="0"/>
                <w:noProof/>
                <w:kern w:val="2"/>
                <w:sz w:val="22"/>
                <w:szCs w:val="22"/>
                <w14:ligatures w14:val="standardContextual"/>
              </w:rPr>
              <w:tab/>
            </w:r>
            <w:r>
              <w:rPr>
                <w:rStyle w:val="Hyperlink"/>
                <w:noProof/>
              </w:rPr>
              <w:t>Infrastructure and Platform Architecture</w:t>
            </w:r>
            <w:r>
              <w:rPr>
                <w:noProof/>
                <w:webHidden/>
              </w:rPr>
              <w:tab/>
            </w:r>
            <w:r>
              <w:rPr>
                <w:noProof/>
                <w:webHidden/>
              </w:rPr>
              <w:fldChar w:fldCharType="begin"/>
            </w:r>
            <w:r>
              <w:rPr>
                <w:noProof/>
                <w:webHidden/>
              </w:rPr>
              <w:instrText xml:space="preserve"> PAGEREF _Toc198114787 \h </w:instrText>
            </w:r>
            <w:r>
              <w:rPr>
                <w:noProof/>
                <w:webHidden/>
              </w:rPr>
            </w:r>
            <w:r>
              <w:rPr>
                <w:noProof/>
                <w:webHidden/>
              </w:rPr>
              <w:fldChar w:fldCharType="separate"/>
            </w:r>
            <w:r>
              <w:rPr>
                <w:noProof/>
                <w:webHidden/>
              </w:rPr>
              <w:t>11</w:t>
            </w:r>
            <w:r>
              <w:rPr>
                <w:noProof/>
                <w:webHidden/>
              </w:rPr>
              <w:fldChar w:fldCharType="end"/>
            </w:r>
          </w:hyperlink>
        </w:p>
        <w:p w14:paraId="04111F37" w14:textId="631DED69" w:rsidR="00C816F2" w:rsidRDefault="00C816F2">
          <w:pPr>
            <w:pStyle w:val="TOC3"/>
            <w:rPr>
              <w:rFonts w:asciiTheme="minorHAnsi" w:eastAsiaTheme="minorEastAsia" w:hAnsiTheme="minorHAnsi"/>
              <w:noProof/>
              <w:kern w:val="2"/>
              <w:sz w:val="22"/>
              <w:szCs w:val="22"/>
              <w14:ligatures w14:val="standardContextual"/>
            </w:rPr>
          </w:pPr>
          <w:hyperlink w:anchor="_Toc198114788" w:history="1">
            <w:r>
              <w:rPr>
                <w:rStyle w:val="Hyperlink"/>
                <w:noProof/>
              </w:rPr>
              <w:t>3.2.1</w:t>
            </w:r>
            <w:r>
              <w:rPr>
                <w:rFonts w:asciiTheme="minorHAnsi" w:eastAsiaTheme="minorEastAsia" w:hAnsiTheme="minorHAnsi"/>
                <w:noProof/>
                <w:kern w:val="2"/>
                <w:sz w:val="22"/>
                <w:szCs w:val="22"/>
                <w14:ligatures w14:val="standardContextual"/>
              </w:rPr>
              <w:tab/>
            </w:r>
            <w:r>
              <w:rPr>
                <w:rStyle w:val="Hyperlink"/>
                <w:noProof/>
              </w:rPr>
              <w:t>Multi-Account Architecture</w:t>
            </w:r>
            <w:r>
              <w:rPr>
                <w:noProof/>
                <w:webHidden/>
              </w:rPr>
              <w:tab/>
            </w:r>
            <w:r>
              <w:rPr>
                <w:noProof/>
                <w:webHidden/>
              </w:rPr>
              <w:fldChar w:fldCharType="begin"/>
            </w:r>
            <w:r>
              <w:rPr>
                <w:noProof/>
                <w:webHidden/>
              </w:rPr>
              <w:instrText xml:space="preserve"> PAGEREF _Toc198114788 \h </w:instrText>
            </w:r>
            <w:r>
              <w:rPr>
                <w:noProof/>
                <w:webHidden/>
              </w:rPr>
            </w:r>
            <w:r>
              <w:rPr>
                <w:noProof/>
                <w:webHidden/>
              </w:rPr>
              <w:fldChar w:fldCharType="separate"/>
            </w:r>
            <w:r>
              <w:rPr>
                <w:noProof/>
                <w:webHidden/>
              </w:rPr>
              <w:t>12</w:t>
            </w:r>
            <w:r>
              <w:rPr>
                <w:noProof/>
                <w:webHidden/>
              </w:rPr>
              <w:fldChar w:fldCharType="end"/>
            </w:r>
          </w:hyperlink>
        </w:p>
        <w:p w14:paraId="1FE725D9" w14:textId="1EA00CF7" w:rsidR="00C816F2" w:rsidRDefault="00C816F2">
          <w:pPr>
            <w:pStyle w:val="TOC3"/>
            <w:rPr>
              <w:rFonts w:asciiTheme="minorHAnsi" w:eastAsiaTheme="minorEastAsia" w:hAnsiTheme="minorHAnsi"/>
              <w:noProof/>
              <w:kern w:val="2"/>
              <w:sz w:val="22"/>
              <w:szCs w:val="22"/>
              <w14:ligatures w14:val="standardContextual"/>
            </w:rPr>
          </w:pPr>
          <w:hyperlink w:anchor="_Toc198114789" w:history="1">
            <w:r>
              <w:rPr>
                <w:rStyle w:val="Hyperlink"/>
                <w:noProof/>
              </w:rPr>
              <w:t>3.2.2</w:t>
            </w:r>
            <w:r>
              <w:rPr>
                <w:rFonts w:asciiTheme="minorHAnsi" w:eastAsiaTheme="minorEastAsia" w:hAnsiTheme="minorHAnsi"/>
                <w:noProof/>
                <w:kern w:val="2"/>
                <w:sz w:val="22"/>
                <w:szCs w:val="22"/>
                <w14:ligatures w14:val="standardContextual"/>
              </w:rPr>
              <w:tab/>
            </w:r>
            <w:r>
              <w:rPr>
                <w:rStyle w:val="Hyperlink"/>
                <w:noProof/>
              </w:rPr>
              <w:t>Network Architecture</w:t>
            </w:r>
            <w:r>
              <w:rPr>
                <w:noProof/>
                <w:webHidden/>
              </w:rPr>
              <w:tab/>
            </w:r>
            <w:r>
              <w:rPr>
                <w:noProof/>
                <w:webHidden/>
              </w:rPr>
              <w:fldChar w:fldCharType="begin"/>
            </w:r>
            <w:r>
              <w:rPr>
                <w:noProof/>
                <w:webHidden/>
              </w:rPr>
              <w:instrText xml:space="preserve"> PAGEREF _Toc198114789 \h </w:instrText>
            </w:r>
            <w:r>
              <w:rPr>
                <w:noProof/>
                <w:webHidden/>
              </w:rPr>
            </w:r>
            <w:r>
              <w:rPr>
                <w:noProof/>
                <w:webHidden/>
              </w:rPr>
              <w:fldChar w:fldCharType="separate"/>
            </w:r>
            <w:r>
              <w:rPr>
                <w:noProof/>
                <w:webHidden/>
              </w:rPr>
              <w:t>15</w:t>
            </w:r>
            <w:r>
              <w:rPr>
                <w:noProof/>
                <w:webHidden/>
              </w:rPr>
              <w:fldChar w:fldCharType="end"/>
            </w:r>
          </w:hyperlink>
        </w:p>
        <w:p w14:paraId="01A3B766" w14:textId="4578D094" w:rsidR="00C816F2" w:rsidRDefault="00C816F2">
          <w:pPr>
            <w:pStyle w:val="TOC3"/>
            <w:rPr>
              <w:rFonts w:asciiTheme="minorHAnsi" w:eastAsiaTheme="minorEastAsia" w:hAnsiTheme="minorHAnsi"/>
              <w:noProof/>
              <w:kern w:val="2"/>
              <w:sz w:val="22"/>
              <w:szCs w:val="22"/>
              <w14:ligatures w14:val="standardContextual"/>
            </w:rPr>
          </w:pPr>
          <w:hyperlink w:anchor="_Toc198114790" w:history="1">
            <w:r>
              <w:rPr>
                <w:rStyle w:val="Hyperlink"/>
                <w:noProof/>
              </w:rPr>
              <w:t>3.2.3</w:t>
            </w:r>
            <w:r>
              <w:rPr>
                <w:rFonts w:asciiTheme="minorHAnsi" w:eastAsiaTheme="minorEastAsia" w:hAnsiTheme="minorHAnsi"/>
                <w:noProof/>
                <w:kern w:val="2"/>
                <w:sz w:val="22"/>
                <w:szCs w:val="22"/>
                <w14:ligatures w14:val="standardContextual"/>
              </w:rPr>
              <w:tab/>
            </w:r>
            <w:r>
              <w:rPr>
                <w:rStyle w:val="Hyperlink"/>
                <w:noProof/>
              </w:rPr>
              <w:t>Identity Management</w:t>
            </w:r>
            <w:r>
              <w:rPr>
                <w:noProof/>
                <w:webHidden/>
              </w:rPr>
              <w:tab/>
            </w:r>
            <w:r>
              <w:rPr>
                <w:noProof/>
                <w:webHidden/>
              </w:rPr>
              <w:fldChar w:fldCharType="begin"/>
            </w:r>
            <w:r>
              <w:rPr>
                <w:noProof/>
                <w:webHidden/>
              </w:rPr>
              <w:instrText xml:space="preserve"> PAGEREF _Toc198114790 \h </w:instrText>
            </w:r>
            <w:r>
              <w:rPr>
                <w:noProof/>
                <w:webHidden/>
              </w:rPr>
            </w:r>
            <w:r>
              <w:rPr>
                <w:noProof/>
                <w:webHidden/>
              </w:rPr>
              <w:fldChar w:fldCharType="separate"/>
            </w:r>
            <w:r>
              <w:rPr>
                <w:noProof/>
                <w:webHidden/>
              </w:rPr>
              <w:t>15</w:t>
            </w:r>
            <w:r>
              <w:rPr>
                <w:noProof/>
                <w:webHidden/>
              </w:rPr>
              <w:fldChar w:fldCharType="end"/>
            </w:r>
          </w:hyperlink>
        </w:p>
        <w:p w14:paraId="00BF7510" w14:textId="56AD54DE" w:rsidR="00C816F2" w:rsidRDefault="00C816F2">
          <w:pPr>
            <w:pStyle w:val="TOC3"/>
            <w:rPr>
              <w:rFonts w:asciiTheme="minorHAnsi" w:eastAsiaTheme="minorEastAsia" w:hAnsiTheme="minorHAnsi"/>
              <w:noProof/>
              <w:kern w:val="2"/>
              <w:sz w:val="22"/>
              <w:szCs w:val="22"/>
              <w14:ligatures w14:val="standardContextual"/>
            </w:rPr>
          </w:pPr>
          <w:hyperlink w:anchor="_Toc198114791" w:history="1">
            <w:r>
              <w:rPr>
                <w:rStyle w:val="Hyperlink"/>
                <w:noProof/>
              </w:rPr>
              <w:t>3.2.4</w:t>
            </w:r>
            <w:r>
              <w:rPr>
                <w:rFonts w:asciiTheme="minorHAnsi" w:eastAsiaTheme="minorEastAsia" w:hAnsiTheme="minorHAnsi"/>
                <w:noProof/>
                <w:kern w:val="2"/>
                <w:sz w:val="22"/>
                <w:szCs w:val="22"/>
                <w14:ligatures w14:val="standardContextual"/>
              </w:rPr>
              <w:tab/>
            </w:r>
            <w:r>
              <w:rPr>
                <w:rStyle w:val="Hyperlink"/>
                <w:noProof/>
              </w:rPr>
              <w:t>Active Directory</w:t>
            </w:r>
            <w:r>
              <w:rPr>
                <w:noProof/>
                <w:webHidden/>
              </w:rPr>
              <w:tab/>
            </w:r>
            <w:r>
              <w:rPr>
                <w:noProof/>
                <w:webHidden/>
              </w:rPr>
              <w:fldChar w:fldCharType="begin"/>
            </w:r>
            <w:r>
              <w:rPr>
                <w:noProof/>
                <w:webHidden/>
              </w:rPr>
              <w:instrText xml:space="preserve"> PAGEREF _Toc198114791 \h </w:instrText>
            </w:r>
            <w:r>
              <w:rPr>
                <w:noProof/>
                <w:webHidden/>
              </w:rPr>
            </w:r>
            <w:r>
              <w:rPr>
                <w:noProof/>
                <w:webHidden/>
              </w:rPr>
              <w:fldChar w:fldCharType="separate"/>
            </w:r>
            <w:r>
              <w:rPr>
                <w:noProof/>
                <w:webHidden/>
              </w:rPr>
              <w:t>15</w:t>
            </w:r>
            <w:r>
              <w:rPr>
                <w:noProof/>
                <w:webHidden/>
              </w:rPr>
              <w:fldChar w:fldCharType="end"/>
            </w:r>
          </w:hyperlink>
        </w:p>
        <w:p w14:paraId="4BFA9259" w14:textId="4E22A677" w:rsidR="00C816F2" w:rsidRDefault="00C816F2">
          <w:pPr>
            <w:pStyle w:val="TOC3"/>
            <w:rPr>
              <w:rFonts w:asciiTheme="minorHAnsi" w:eastAsiaTheme="minorEastAsia" w:hAnsiTheme="minorHAnsi"/>
              <w:noProof/>
              <w:kern w:val="2"/>
              <w:sz w:val="22"/>
              <w:szCs w:val="22"/>
              <w14:ligatures w14:val="standardContextual"/>
            </w:rPr>
          </w:pPr>
          <w:hyperlink w:anchor="_Toc198114792" w:history="1">
            <w:r>
              <w:rPr>
                <w:rStyle w:val="Hyperlink"/>
                <w:noProof/>
              </w:rPr>
              <w:t>3.2.5</w:t>
            </w:r>
            <w:r>
              <w:rPr>
                <w:rFonts w:asciiTheme="minorHAnsi" w:eastAsiaTheme="minorEastAsia" w:hAnsiTheme="minorHAnsi"/>
                <w:noProof/>
                <w:kern w:val="2"/>
                <w:sz w:val="22"/>
                <w:szCs w:val="22"/>
                <w14:ligatures w14:val="standardContextual"/>
              </w:rPr>
              <w:tab/>
            </w:r>
            <w:r>
              <w:rPr>
                <w:rStyle w:val="Hyperlink"/>
                <w:noProof/>
              </w:rPr>
              <w:t>Active Directory Federated Services</w:t>
            </w:r>
            <w:r>
              <w:rPr>
                <w:noProof/>
                <w:webHidden/>
              </w:rPr>
              <w:tab/>
            </w:r>
            <w:r>
              <w:rPr>
                <w:noProof/>
                <w:webHidden/>
              </w:rPr>
              <w:fldChar w:fldCharType="begin"/>
            </w:r>
            <w:r>
              <w:rPr>
                <w:noProof/>
                <w:webHidden/>
              </w:rPr>
              <w:instrText xml:space="preserve"> PAGEREF _Toc198114792 \h </w:instrText>
            </w:r>
            <w:r>
              <w:rPr>
                <w:noProof/>
                <w:webHidden/>
              </w:rPr>
            </w:r>
            <w:r>
              <w:rPr>
                <w:noProof/>
                <w:webHidden/>
              </w:rPr>
              <w:fldChar w:fldCharType="separate"/>
            </w:r>
            <w:r>
              <w:rPr>
                <w:noProof/>
                <w:webHidden/>
              </w:rPr>
              <w:t>15</w:t>
            </w:r>
            <w:r>
              <w:rPr>
                <w:noProof/>
                <w:webHidden/>
              </w:rPr>
              <w:fldChar w:fldCharType="end"/>
            </w:r>
          </w:hyperlink>
        </w:p>
        <w:p w14:paraId="66CD33C3" w14:textId="0F3F0B27" w:rsidR="00C816F2" w:rsidRDefault="00C816F2">
          <w:pPr>
            <w:pStyle w:val="TOC3"/>
            <w:rPr>
              <w:rFonts w:asciiTheme="minorHAnsi" w:eastAsiaTheme="minorEastAsia" w:hAnsiTheme="minorHAnsi"/>
              <w:noProof/>
              <w:kern w:val="2"/>
              <w:sz w:val="22"/>
              <w:szCs w:val="22"/>
              <w14:ligatures w14:val="standardContextual"/>
            </w:rPr>
          </w:pPr>
          <w:hyperlink w:anchor="_Toc198114793" w:history="1">
            <w:r>
              <w:rPr>
                <w:rStyle w:val="Hyperlink"/>
                <w:noProof/>
              </w:rPr>
              <w:t>3.2.6</w:t>
            </w:r>
            <w:r>
              <w:rPr>
                <w:rFonts w:asciiTheme="minorHAnsi" w:eastAsiaTheme="minorEastAsia" w:hAnsiTheme="minorHAnsi"/>
                <w:noProof/>
                <w:kern w:val="2"/>
                <w:sz w:val="22"/>
                <w:szCs w:val="22"/>
                <w14:ligatures w14:val="standardContextual"/>
              </w:rPr>
              <w:tab/>
            </w:r>
            <w:r>
              <w:rPr>
                <w:rStyle w:val="Hyperlink"/>
                <w:noProof/>
              </w:rPr>
              <w:t>Red Hat Identity Management</w:t>
            </w:r>
            <w:r>
              <w:rPr>
                <w:noProof/>
                <w:webHidden/>
              </w:rPr>
              <w:tab/>
            </w:r>
            <w:r>
              <w:rPr>
                <w:noProof/>
                <w:webHidden/>
              </w:rPr>
              <w:fldChar w:fldCharType="begin"/>
            </w:r>
            <w:r>
              <w:rPr>
                <w:noProof/>
                <w:webHidden/>
              </w:rPr>
              <w:instrText xml:space="preserve"> PAGEREF _Toc198114793 \h </w:instrText>
            </w:r>
            <w:r>
              <w:rPr>
                <w:noProof/>
                <w:webHidden/>
              </w:rPr>
            </w:r>
            <w:r>
              <w:rPr>
                <w:noProof/>
                <w:webHidden/>
              </w:rPr>
              <w:fldChar w:fldCharType="separate"/>
            </w:r>
            <w:r>
              <w:rPr>
                <w:noProof/>
                <w:webHidden/>
              </w:rPr>
              <w:t>15</w:t>
            </w:r>
            <w:r>
              <w:rPr>
                <w:noProof/>
                <w:webHidden/>
              </w:rPr>
              <w:fldChar w:fldCharType="end"/>
            </w:r>
          </w:hyperlink>
        </w:p>
        <w:p w14:paraId="69479FBF" w14:textId="002EA219" w:rsidR="00C816F2" w:rsidRDefault="00C816F2">
          <w:pPr>
            <w:pStyle w:val="TOC3"/>
            <w:rPr>
              <w:rFonts w:asciiTheme="minorHAnsi" w:eastAsiaTheme="minorEastAsia" w:hAnsiTheme="minorHAnsi"/>
              <w:noProof/>
              <w:kern w:val="2"/>
              <w:sz w:val="22"/>
              <w:szCs w:val="22"/>
              <w14:ligatures w14:val="standardContextual"/>
            </w:rPr>
          </w:pPr>
          <w:hyperlink w:anchor="_Toc198114794" w:history="1">
            <w:r>
              <w:rPr>
                <w:rStyle w:val="Hyperlink"/>
                <w:noProof/>
              </w:rPr>
              <w:t>3.2.7</w:t>
            </w:r>
            <w:r>
              <w:rPr>
                <w:rFonts w:asciiTheme="minorHAnsi" w:eastAsiaTheme="minorEastAsia" w:hAnsiTheme="minorHAnsi"/>
                <w:noProof/>
                <w:kern w:val="2"/>
                <w:sz w:val="22"/>
                <w:szCs w:val="22"/>
                <w14:ligatures w14:val="standardContextual"/>
              </w:rPr>
              <w:tab/>
            </w:r>
            <w:r>
              <w:rPr>
                <w:rStyle w:val="Hyperlink"/>
                <w:noProof/>
              </w:rPr>
              <w:t>Infrastructure Automation</w:t>
            </w:r>
            <w:r>
              <w:rPr>
                <w:noProof/>
                <w:webHidden/>
              </w:rPr>
              <w:tab/>
            </w:r>
            <w:r>
              <w:rPr>
                <w:noProof/>
                <w:webHidden/>
              </w:rPr>
              <w:fldChar w:fldCharType="begin"/>
            </w:r>
            <w:r>
              <w:rPr>
                <w:noProof/>
                <w:webHidden/>
              </w:rPr>
              <w:instrText xml:space="preserve"> PAGEREF _Toc198114794 \h </w:instrText>
            </w:r>
            <w:r>
              <w:rPr>
                <w:noProof/>
                <w:webHidden/>
              </w:rPr>
            </w:r>
            <w:r>
              <w:rPr>
                <w:noProof/>
                <w:webHidden/>
              </w:rPr>
              <w:fldChar w:fldCharType="separate"/>
            </w:r>
            <w:r>
              <w:rPr>
                <w:noProof/>
                <w:webHidden/>
              </w:rPr>
              <w:t>16</w:t>
            </w:r>
            <w:r>
              <w:rPr>
                <w:noProof/>
                <w:webHidden/>
              </w:rPr>
              <w:fldChar w:fldCharType="end"/>
            </w:r>
          </w:hyperlink>
        </w:p>
        <w:p w14:paraId="7BC84F67" w14:textId="40D1FDCA" w:rsidR="00C816F2" w:rsidRDefault="00C816F2">
          <w:pPr>
            <w:pStyle w:val="TOC3"/>
            <w:rPr>
              <w:rFonts w:asciiTheme="minorHAnsi" w:eastAsiaTheme="minorEastAsia" w:hAnsiTheme="minorHAnsi"/>
              <w:noProof/>
              <w:kern w:val="2"/>
              <w:sz w:val="22"/>
              <w:szCs w:val="22"/>
              <w14:ligatures w14:val="standardContextual"/>
            </w:rPr>
          </w:pPr>
          <w:hyperlink w:anchor="_Toc198114795" w:history="1">
            <w:r>
              <w:rPr>
                <w:rStyle w:val="Hyperlink"/>
                <w:noProof/>
              </w:rPr>
              <w:t>3.2.8</w:t>
            </w:r>
            <w:r>
              <w:rPr>
                <w:rFonts w:asciiTheme="minorHAnsi" w:eastAsiaTheme="minorEastAsia" w:hAnsiTheme="minorHAnsi"/>
                <w:noProof/>
                <w:kern w:val="2"/>
                <w:sz w:val="22"/>
                <w:szCs w:val="22"/>
                <w14:ligatures w14:val="standardContextual"/>
              </w:rPr>
              <w:tab/>
            </w:r>
            <w:r>
              <w:rPr>
                <w:rStyle w:val="Hyperlink"/>
                <w:noProof/>
              </w:rPr>
              <w:t>MECM System's Naming and Tagging Standards</w:t>
            </w:r>
            <w:r>
              <w:rPr>
                <w:noProof/>
                <w:webHidden/>
              </w:rPr>
              <w:tab/>
            </w:r>
            <w:r>
              <w:rPr>
                <w:noProof/>
                <w:webHidden/>
              </w:rPr>
              <w:fldChar w:fldCharType="begin"/>
            </w:r>
            <w:r>
              <w:rPr>
                <w:noProof/>
                <w:webHidden/>
              </w:rPr>
              <w:instrText xml:space="preserve"> PAGEREF _Toc198114795 \h </w:instrText>
            </w:r>
            <w:r>
              <w:rPr>
                <w:noProof/>
                <w:webHidden/>
              </w:rPr>
            </w:r>
            <w:r>
              <w:rPr>
                <w:noProof/>
                <w:webHidden/>
              </w:rPr>
              <w:fldChar w:fldCharType="separate"/>
            </w:r>
            <w:r>
              <w:rPr>
                <w:noProof/>
                <w:webHidden/>
              </w:rPr>
              <w:t>20</w:t>
            </w:r>
            <w:r>
              <w:rPr>
                <w:noProof/>
                <w:webHidden/>
              </w:rPr>
              <w:fldChar w:fldCharType="end"/>
            </w:r>
          </w:hyperlink>
        </w:p>
        <w:p w14:paraId="4E9B2DA2" w14:textId="4FD2C780" w:rsidR="00C816F2" w:rsidRDefault="00C816F2">
          <w:pPr>
            <w:pStyle w:val="TOC3"/>
            <w:rPr>
              <w:rFonts w:asciiTheme="minorHAnsi" w:eastAsiaTheme="minorEastAsia" w:hAnsiTheme="minorHAnsi"/>
              <w:noProof/>
              <w:kern w:val="2"/>
              <w:sz w:val="22"/>
              <w:szCs w:val="22"/>
              <w14:ligatures w14:val="standardContextual"/>
            </w:rPr>
          </w:pPr>
          <w:hyperlink w:anchor="_Toc198114796" w:history="1">
            <w:r>
              <w:rPr>
                <w:rStyle w:val="Hyperlink"/>
                <w:noProof/>
              </w:rPr>
              <w:t>3.2.9</w:t>
            </w:r>
            <w:r>
              <w:rPr>
                <w:rFonts w:asciiTheme="minorHAnsi" w:eastAsiaTheme="minorEastAsia" w:hAnsiTheme="minorHAnsi"/>
                <w:noProof/>
                <w:kern w:val="2"/>
                <w:sz w:val="22"/>
                <w:szCs w:val="22"/>
                <w14:ligatures w14:val="standardContextual"/>
              </w:rPr>
              <w:tab/>
            </w:r>
            <w:r>
              <w:rPr>
                <w:rStyle w:val="Hyperlink"/>
                <w:noProof/>
              </w:rPr>
              <w:t>AWS Native Services</w:t>
            </w:r>
            <w:r>
              <w:rPr>
                <w:noProof/>
                <w:webHidden/>
              </w:rPr>
              <w:tab/>
            </w:r>
            <w:r>
              <w:rPr>
                <w:noProof/>
                <w:webHidden/>
              </w:rPr>
              <w:fldChar w:fldCharType="begin"/>
            </w:r>
            <w:r>
              <w:rPr>
                <w:noProof/>
                <w:webHidden/>
              </w:rPr>
              <w:instrText xml:space="preserve"> PAGEREF _Toc198114796 \h </w:instrText>
            </w:r>
            <w:r>
              <w:rPr>
                <w:noProof/>
                <w:webHidden/>
              </w:rPr>
            </w:r>
            <w:r>
              <w:rPr>
                <w:noProof/>
                <w:webHidden/>
              </w:rPr>
              <w:fldChar w:fldCharType="separate"/>
            </w:r>
            <w:r>
              <w:rPr>
                <w:noProof/>
                <w:webHidden/>
              </w:rPr>
              <w:t>20</w:t>
            </w:r>
            <w:r>
              <w:rPr>
                <w:noProof/>
                <w:webHidden/>
              </w:rPr>
              <w:fldChar w:fldCharType="end"/>
            </w:r>
          </w:hyperlink>
        </w:p>
        <w:p w14:paraId="32328C93" w14:textId="00D35687" w:rsidR="00C816F2" w:rsidRDefault="00C816F2">
          <w:pPr>
            <w:pStyle w:val="TOC3"/>
            <w:rPr>
              <w:rFonts w:asciiTheme="minorHAnsi" w:eastAsiaTheme="minorEastAsia" w:hAnsiTheme="minorHAnsi"/>
              <w:noProof/>
              <w:kern w:val="2"/>
              <w:sz w:val="22"/>
              <w:szCs w:val="22"/>
              <w14:ligatures w14:val="standardContextual"/>
            </w:rPr>
          </w:pPr>
          <w:hyperlink w:anchor="_Toc198114797" w:history="1">
            <w:r>
              <w:rPr>
                <w:rStyle w:val="Hyperlink"/>
                <w:noProof/>
              </w:rPr>
              <w:t>3.2.10</w:t>
            </w:r>
            <w:r>
              <w:rPr>
                <w:rFonts w:asciiTheme="minorHAnsi" w:eastAsiaTheme="minorEastAsia" w:hAnsiTheme="minorHAnsi"/>
                <w:noProof/>
                <w:kern w:val="2"/>
                <w:sz w:val="22"/>
                <w:szCs w:val="22"/>
                <w14:ligatures w14:val="standardContextual"/>
              </w:rPr>
              <w:tab/>
            </w:r>
            <w:r>
              <w:rPr>
                <w:rStyle w:val="Hyperlink"/>
                <w:noProof/>
              </w:rPr>
              <w:t>Cloud Managed Platform Components</w:t>
            </w:r>
            <w:r>
              <w:rPr>
                <w:noProof/>
                <w:webHidden/>
              </w:rPr>
              <w:tab/>
            </w:r>
            <w:r>
              <w:rPr>
                <w:noProof/>
                <w:webHidden/>
              </w:rPr>
              <w:fldChar w:fldCharType="begin"/>
            </w:r>
            <w:r>
              <w:rPr>
                <w:noProof/>
                <w:webHidden/>
              </w:rPr>
              <w:instrText xml:space="preserve"> PAGEREF _Toc198114797 \h </w:instrText>
            </w:r>
            <w:r>
              <w:rPr>
                <w:noProof/>
                <w:webHidden/>
              </w:rPr>
            </w:r>
            <w:r>
              <w:rPr>
                <w:noProof/>
                <w:webHidden/>
              </w:rPr>
              <w:fldChar w:fldCharType="separate"/>
            </w:r>
            <w:r>
              <w:rPr>
                <w:noProof/>
                <w:webHidden/>
              </w:rPr>
              <w:t>23</w:t>
            </w:r>
            <w:r>
              <w:rPr>
                <w:noProof/>
                <w:webHidden/>
              </w:rPr>
              <w:fldChar w:fldCharType="end"/>
            </w:r>
          </w:hyperlink>
        </w:p>
        <w:p w14:paraId="5847AC62" w14:textId="35B8B923" w:rsidR="00C816F2" w:rsidRDefault="00C816F2">
          <w:pPr>
            <w:pStyle w:val="TOC3"/>
            <w:rPr>
              <w:rFonts w:asciiTheme="minorHAnsi" w:eastAsiaTheme="minorEastAsia" w:hAnsiTheme="minorHAnsi"/>
              <w:noProof/>
              <w:kern w:val="2"/>
              <w:sz w:val="22"/>
              <w:szCs w:val="22"/>
              <w14:ligatures w14:val="standardContextual"/>
            </w:rPr>
          </w:pPr>
          <w:hyperlink w:anchor="_Toc198114798" w:history="1">
            <w:r>
              <w:rPr>
                <w:rStyle w:val="Hyperlink"/>
                <w:noProof/>
              </w:rPr>
              <w:t>3.2.11</w:t>
            </w:r>
            <w:r>
              <w:rPr>
                <w:rFonts w:asciiTheme="minorHAnsi" w:eastAsiaTheme="minorEastAsia" w:hAnsiTheme="minorHAnsi"/>
                <w:noProof/>
                <w:kern w:val="2"/>
                <w:sz w:val="22"/>
                <w:szCs w:val="22"/>
                <w14:ligatures w14:val="standardContextual"/>
              </w:rPr>
              <w:tab/>
            </w:r>
            <w:r>
              <w:rPr>
                <w:rStyle w:val="Hyperlink"/>
                <w:noProof/>
              </w:rPr>
              <w:t>MECM System Environments Overview</w:t>
            </w:r>
            <w:r>
              <w:rPr>
                <w:noProof/>
                <w:webHidden/>
              </w:rPr>
              <w:tab/>
            </w:r>
            <w:r>
              <w:rPr>
                <w:noProof/>
                <w:webHidden/>
              </w:rPr>
              <w:fldChar w:fldCharType="begin"/>
            </w:r>
            <w:r>
              <w:rPr>
                <w:noProof/>
                <w:webHidden/>
              </w:rPr>
              <w:instrText xml:space="preserve"> PAGEREF _Toc198114798 \h </w:instrText>
            </w:r>
            <w:r>
              <w:rPr>
                <w:noProof/>
                <w:webHidden/>
              </w:rPr>
            </w:r>
            <w:r>
              <w:rPr>
                <w:noProof/>
                <w:webHidden/>
              </w:rPr>
              <w:fldChar w:fldCharType="separate"/>
            </w:r>
            <w:r>
              <w:rPr>
                <w:noProof/>
                <w:webHidden/>
              </w:rPr>
              <w:t>25</w:t>
            </w:r>
            <w:r>
              <w:rPr>
                <w:noProof/>
                <w:webHidden/>
              </w:rPr>
              <w:fldChar w:fldCharType="end"/>
            </w:r>
          </w:hyperlink>
        </w:p>
        <w:p w14:paraId="50AD024B" w14:textId="14FC98E4" w:rsidR="00C816F2" w:rsidRDefault="00C816F2">
          <w:pPr>
            <w:pStyle w:val="TOC3"/>
            <w:rPr>
              <w:rFonts w:asciiTheme="minorHAnsi" w:eastAsiaTheme="minorEastAsia" w:hAnsiTheme="minorHAnsi"/>
              <w:noProof/>
              <w:kern w:val="2"/>
              <w:sz w:val="22"/>
              <w:szCs w:val="22"/>
              <w14:ligatures w14:val="standardContextual"/>
            </w:rPr>
          </w:pPr>
          <w:hyperlink w:anchor="_Toc198114799" w:history="1">
            <w:r>
              <w:rPr>
                <w:rStyle w:val="Hyperlink"/>
                <w:noProof/>
              </w:rPr>
              <w:t>3.2.12</w:t>
            </w:r>
            <w:r>
              <w:rPr>
                <w:rFonts w:asciiTheme="minorHAnsi" w:eastAsiaTheme="minorEastAsia" w:hAnsiTheme="minorHAnsi"/>
                <w:noProof/>
                <w:kern w:val="2"/>
                <w:sz w:val="22"/>
                <w:szCs w:val="22"/>
                <w14:ligatures w14:val="standardContextual"/>
              </w:rPr>
              <w:tab/>
            </w:r>
            <w:r>
              <w:rPr>
                <w:rStyle w:val="Hyperlink"/>
                <w:noProof/>
              </w:rPr>
              <w:t>Google Cloud Platform Architecture Overview</w:t>
            </w:r>
            <w:r>
              <w:rPr>
                <w:noProof/>
                <w:webHidden/>
              </w:rPr>
              <w:tab/>
            </w:r>
            <w:r>
              <w:rPr>
                <w:noProof/>
                <w:webHidden/>
              </w:rPr>
              <w:fldChar w:fldCharType="begin"/>
            </w:r>
            <w:r>
              <w:rPr>
                <w:noProof/>
                <w:webHidden/>
              </w:rPr>
              <w:instrText xml:space="preserve"> PAGEREF _Toc198114799 \h </w:instrText>
            </w:r>
            <w:r>
              <w:rPr>
                <w:noProof/>
                <w:webHidden/>
              </w:rPr>
            </w:r>
            <w:r>
              <w:rPr>
                <w:noProof/>
                <w:webHidden/>
              </w:rPr>
              <w:fldChar w:fldCharType="separate"/>
            </w:r>
            <w:r>
              <w:rPr>
                <w:noProof/>
                <w:webHidden/>
              </w:rPr>
              <w:t>25</w:t>
            </w:r>
            <w:r>
              <w:rPr>
                <w:noProof/>
                <w:webHidden/>
              </w:rPr>
              <w:fldChar w:fldCharType="end"/>
            </w:r>
          </w:hyperlink>
        </w:p>
        <w:p w14:paraId="183DD728" w14:textId="0C2878BB"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0" w:history="1">
            <w:r>
              <w:rPr>
                <w:rStyle w:val="Hyperlink"/>
                <w:rFonts w:eastAsia="Verdana" w:cs="Verdana"/>
                <w:noProof/>
              </w:rPr>
              <w:t>3.2.12.1</w:t>
            </w:r>
            <w:r>
              <w:rPr>
                <w:rFonts w:asciiTheme="minorHAnsi" w:eastAsiaTheme="minorEastAsia" w:hAnsiTheme="minorHAnsi"/>
                <w:noProof/>
                <w:kern w:val="2"/>
                <w:sz w:val="22"/>
                <w:szCs w:val="22"/>
                <w14:ligatures w14:val="standardContextual"/>
              </w:rPr>
              <w:tab/>
            </w:r>
            <w:r>
              <w:rPr>
                <w:rStyle w:val="Hyperlink"/>
                <w:noProof/>
              </w:rPr>
              <w:t>Google Dialog Flow</w:t>
            </w:r>
            <w:r>
              <w:rPr>
                <w:noProof/>
                <w:webHidden/>
              </w:rPr>
              <w:tab/>
            </w:r>
            <w:r>
              <w:rPr>
                <w:noProof/>
                <w:webHidden/>
              </w:rPr>
              <w:fldChar w:fldCharType="begin"/>
            </w:r>
            <w:r>
              <w:rPr>
                <w:noProof/>
                <w:webHidden/>
              </w:rPr>
              <w:instrText xml:space="preserve"> PAGEREF _Toc198114800 \h </w:instrText>
            </w:r>
            <w:r>
              <w:rPr>
                <w:noProof/>
                <w:webHidden/>
              </w:rPr>
            </w:r>
            <w:r>
              <w:rPr>
                <w:noProof/>
                <w:webHidden/>
              </w:rPr>
              <w:fldChar w:fldCharType="separate"/>
            </w:r>
            <w:r>
              <w:rPr>
                <w:noProof/>
                <w:webHidden/>
              </w:rPr>
              <w:t>34</w:t>
            </w:r>
            <w:r>
              <w:rPr>
                <w:noProof/>
                <w:webHidden/>
              </w:rPr>
              <w:fldChar w:fldCharType="end"/>
            </w:r>
          </w:hyperlink>
        </w:p>
        <w:p w14:paraId="1773E031" w14:textId="5E91FD50"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1" w:history="1">
            <w:r>
              <w:rPr>
                <w:rStyle w:val="Hyperlink"/>
                <w:noProof/>
              </w:rPr>
              <w:t>3.2.12.2</w:t>
            </w:r>
            <w:r>
              <w:rPr>
                <w:rFonts w:asciiTheme="minorHAnsi" w:eastAsiaTheme="minorEastAsia" w:hAnsiTheme="minorHAnsi"/>
                <w:noProof/>
                <w:kern w:val="2"/>
                <w:sz w:val="22"/>
                <w:szCs w:val="22"/>
                <w14:ligatures w14:val="standardContextual"/>
              </w:rPr>
              <w:tab/>
            </w:r>
            <w:r>
              <w:rPr>
                <w:rStyle w:val="Hyperlink"/>
                <w:noProof/>
              </w:rPr>
              <w:t>Technical Conversation Flow</w:t>
            </w:r>
            <w:r>
              <w:rPr>
                <w:noProof/>
                <w:webHidden/>
              </w:rPr>
              <w:tab/>
            </w:r>
            <w:r>
              <w:rPr>
                <w:noProof/>
                <w:webHidden/>
              </w:rPr>
              <w:fldChar w:fldCharType="begin"/>
            </w:r>
            <w:r>
              <w:rPr>
                <w:noProof/>
                <w:webHidden/>
              </w:rPr>
              <w:instrText xml:space="preserve"> PAGEREF _Toc198114801 \h </w:instrText>
            </w:r>
            <w:r>
              <w:rPr>
                <w:noProof/>
                <w:webHidden/>
              </w:rPr>
            </w:r>
            <w:r>
              <w:rPr>
                <w:noProof/>
                <w:webHidden/>
              </w:rPr>
              <w:fldChar w:fldCharType="separate"/>
            </w:r>
            <w:r>
              <w:rPr>
                <w:noProof/>
                <w:webHidden/>
              </w:rPr>
              <w:t>35</w:t>
            </w:r>
            <w:r>
              <w:rPr>
                <w:noProof/>
                <w:webHidden/>
              </w:rPr>
              <w:fldChar w:fldCharType="end"/>
            </w:r>
          </w:hyperlink>
        </w:p>
        <w:p w14:paraId="536C764A" w14:textId="7050D91A"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2" w:history="1">
            <w:r>
              <w:rPr>
                <w:rStyle w:val="Hyperlink"/>
                <w:noProof/>
              </w:rPr>
              <w:t>3.2.12.3</w:t>
            </w:r>
            <w:r>
              <w:rPr>
                <w:rFonts w:asciiTheme="minorHAnsi" w:eastAsiaTheme="minorEastAsia" w:hAnsiTheme="minorHAnsi"/>
                <w:noProof/>
                <w:kern w:val="2"/>
                <w:sz w:val="22"/>
                <w:szCs w:val="22"/>
                <w14:ligatures w14:val="standardContextual"/>
              </w:rPr>
              <w:tab/>
            </w:r>
            <w:r>
              <w:rPr>
                <w:rStyle w:val="Hyperlink"/>
                <w:noProof/>
              </w:rPr>
              <w:t>Integration with Member Portal</w:t>
            </w:r>
            <w:r>
              <w:rPr>
                <w:noProof/>
                <w:webHidden/>
              </w:rPr>
              <w:tab/>
            </w:r>
            <w:r>
              <w:rPr>
                <w:noProof/>
                <w:webHidden/>
              </w:rPr>
              <w:fldChar w:fldCharType="begin"/>
            </w:r>
            <w:r>
              <w:rPr>
                <w:noProof/>
                <w:webHidden/>
              </w:rPr>
              <w:instrText xml:space="preserve"> PAGEREF _Toc198114802 \h </w:instrText>
            </w:r>
            <w:r>
              <w:rPr>
                <w:noProof/>
                <w:webHidden/>
              </w:rPr>
            </w:r>
            <w:r>
              <w:rPr>
                <w:noProof/>
                <w:webHidden/>
              </w:rPr>
              <w:fldChar w:fldCharType="separate"/>
            </w:r>
            <w:r>
              <w:rPr>
                <w:noProof/>
                <w:webHidden/>
              </w:rPr>
              <w:t>36</w:t>
            </w:r>
            <w:r>
              <w:rPr>
                <w:noProof/>
                <w:webHidden/>
              </w:rPr>
              <w:fldChar w:fldCharType="end"/>
            </w:r>
          </w:hyperlink>
        </w:p>
        <w:p w14:paraId="0302E175" w14:textId="614B1C20"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3" w:history="1">
            <w:r>
              <w:rPr>
                <w:rStyle w:val="Hyperlink"/>
                <w:rFonts w:eastAsia="Verdana" w:cs="Verdana"/>
                <w:noProof/>
              </w:rPr>
              <w:t>3.2.12.4</w:t>
            </w:r>
            <w:r>
              <w:rPr>
                <w:rFonts w:asciiTheme="minorHAnsi" w:eastAsiaTheme="minorEastAsia" w:hAnsiTheme="minorHAnsi"/>
                <w:noProof/>
                <w:kern w:val="2"/>
                <w:sz w:val="22"/>
                <w:szCs w:val="22"/>
                <w14:ligatures w14:val="standardContextual"/>
              </w:rPr>
              <w:tab/>
            </w:r>
            <w:r>
              <w:rPr>
                <w:rStyle w:val="Hyperlink"/>
                <w:noProof/>
              </w:rPr>
              <w:t>Deterministic Flows</w:t>
            </w:r>
            <w:r>
              <w:rPr>
                <w:noProof/>
                <w:webHidden/>
              </w:rPr>
              <w:tab/>
            </w:r>
            <w:r>
              <w:rPr>
                <w:noProof/>
                <w:webHidden/>
              </w:rPr>
              <w:fldChar w:fldCharType="begin"/>
            </w:r>
            <w:r>
              <w:rPr>
                <w:noProof/>
                <w:webHidden/>
              </w:rPr>
              <w:instrText xml:space="preserve"> PAGEREF _Toc198114803 \h </w:instrText>
            </w:r>
            <w:r>
              <w:rPr>
                <w:noProof/>
                <w:webHidden/>
              </w:rPr>
            </w:r>
            <w:r>
              <w:rPr>
                <w:noProof/>
                <w:webHidden/>
              </w:rPr>
              <w:fldChar w:fldCharType="separate"/>
            </w:r>
            <w:r>
              <w:rPr>
                <w:noProof/>
                <w:webHidden/>
              </w:rPr>
              <w:t>37</w:t>
            </w:r>
            <w:r>
              <w:rPr>
                <w:noProof/>
                <w:webHidden/>
              </w:rPr>
              <w:fldChar w:fldCharType="end"/>
            </w:r>
          </w:hyperlink>
        </w:p>
        <w:p w14:paraId="2090008D" w14:textId="78BCD29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4" w:history="1">
            <w:r>
              <w:rPr>
                <w:rStyle w:val="Hyperlink"/>
                <w:rFonts w:eastAsia="Verdana" w:cs="Verdana"/>
                <w:noProof/>
              </w:rPr>
              <w:t>3.2.12.5</w:t>
            </w:r>
            <w:r>
              <w:rPr>
                <w:rFonts w:asciiTheme="minorHAnsi" w:eastAsiaTheme="minorEastAsia" w:hAnsiTheme="minorHAnsi"/>
                <w:noProof/>
                <w:kern w:val="2"/>
                <w:sz w:val="22"/>
                <w:szCs w:val="22"/>
                <w14:ligatures w14:val="standardContextual"/>
              </w:rPr>
              <w:tab/>
            </w:r>
            <w:r>
              <w:rPr>
                <w:rStyle w:val="Hyperlink"/>
                <w:noProof/>
              </w:rPr>
              <w:t>Enabling Security Settings for Redacting Data</w:t>
            </w:r>
            <w:r>
              <w:rPr>
                <w:noProof/>
                <w:webHidden/>
              </w:rPr>
              <w:tab/>
            </w:r>
            <w:r>
              <w:rPr>
                <w:noProof/>
                <w:webHidden/>
              </w:rPr>
              <w:fldChar w:fldCharType="begin"/>
            </w:r>
            <w:r>
              <w:rPr>
                <w:noProof/>
                <w:webHidden/>
              </w:rPr>
              <w:instrText xml:space="preserve"> PAGEREF _Toc198114804 \h </w:instrText>
            </w:r>
            <w:r>
              <w:rPr>
                <w:noProof/>
                <w:webHidden/>
              </w:rPr>
            </w:r>
            <w:r>
              <w:rPr>
                <w:noProof/>
                <w:webHidden/>
              </w:rPr>
              <w:fldChar w:fldCharType="separate"/>
            </w:r>
            <w:r>
              <w:rPr>
                <w:noProof/>
                <w:webHidden/>
              </w:rPr>
              <w:t>37</w:t>
            </w:r>
            <w:r>
              <w:rPr>
                <w:noProof/>
                <w:webHidden/>
              </w:rPr>
              <w:fldChar w:fldCharType="end"/>
            </w:r>
          </w:hyperlink>
        </w:p>
        <w:p w14:paraId="4F71D9CC" w14:textId="270ACED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5" w:history="1">
            <w:r>
              <w:rPr>
                <w:rStyle w:val="Hyperlink"/>
                <w:noProof/>
              </w:rPr>
              <w:t>3.2.12.6</w:t>
            </w:r>
            <w:r>
              <w:rPr>
                <w:rFonts w:asciiTheme="minorHAnsi" w:eastAsiaTheme="minorEastAsia" w:hAnsiTheme="minorHAnsi"/>
                <w:noProof/>
                <w:kern w:val="2"/>
                <w:sz w:val="22"/>
                <w:szCs w:val="22"/>
                <w14:ligatures w14:val="standardContextual"/>
              </w:rPr>
              <w:tab/>
            </w:r>
            <w:r>
              <w:rPr>
                <w:rStyle w:val="Hyperlink"/>
                <w:noProof/>
              </w:rPr>
              <w:t>Sensitive Data Protection Purpose and Characteristics</w:t>
            </w:r>
            <w:r>
              <w:rPr>
                <w:noProof/>
                <w:webHidden/>
              </w:rPr>
              <w:tab/>
            </w:r>
            <w:r>
              <w:rPr>
                <w:noProof/>
                <w:webHidden/>
              </w:rPr>
              <w:fldChar w:fldCharType="begin"/>
            </w:r>
            <w:r>
              <w:rPr>
                <w:noProof/>
                <w:webHidden/>
              </w:rPr>
              <w:instrText xml:space="preserve"> PAGEREF _Toc198114805 \h </w:instrText>
            </w:r>
            <w:r>
              <w:rPr>
                <w:noProof/>
                <w:webHidden/>
              </w:rPr>
            </w:r>
            <w:r>
              <w:rPr>
                <w:noProof/>
                <w:webHidden/>
              </w:rPr>
              <w:fldChar w:fldCharType="separate"/>
            </w:r>
            <w:r>
              <w:rPr>
                <w:noProof/>
                <w:webHidden/>
              </w:rPr>
              <w:t>39</w:t>
            </w:r>
            <w:r>
              <w:rPr>
                <w:noProof/>
                <w:webHidden/>
              </w:rPr>
              <w:fldChar w:fldCharType="end"/>
            </w:r>
          </w:hyperlink>
        </w:p>
        <w:p w14:paraId="5DBD36E8" w14:textId="3F363893"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6" w:history="1">
            <w:r>
              <w:rPr>
                <w:rStyle w:val="Hyperlink"/>
                <w:noProof/>
              </w:rPr>
              <w:t>3.2.12.7</w:t>
            </w:r>
            <w:r>
              <w:rPr>
                <w:rFonts w:asciiTheme="minorHAnsi" w:eastAsiaTheme="minorEastAsia" w:hAnsiTheme="minorHAnsi"/>
                <w:noProof/>
                <w:kern w:val="2"/>
                <w:sz w:val="22"/>
                <w:szCs w:val="22"/>
                <w14:ligatures w14:val="standardContextual"/>
              </w:rPr>
              <w:tab/>
            </w:r>
            <w:r>
              <w:rPr>
                <w:rStyle w:val="Hyperlink"/>
                <w:noProof/>
              </w:rPr>
              <w:t>Conversational Analytics Data</w:t>
            </w:r>
            <w:r>
              <w:rPr>
                <w:noProof/>
                <w:webHidden/>
              </w:rPr>
              <w:tab/>
            </w:r>
            <w:r>
              <w:rPr>
                <w:noProof/>
                <w:webHidden/>
              </w:rPr>
              <w:fldChar w:fldCharType="begin"/>
            </w:r>
            <w:r>
              <w:rPr>
                <w:noProof/>
                <w:webHidden/>
              </w:rPr>
              <w:instrText xml:space="preserve"> PAGEREF _Toc198114806 \h </w:instrText>
            </w:r>
            <w:r>
              <w:rPr>
                <w:noProof/>
                <w:webHidden/>
              </w:rPr>
            </w:r>
            <w:r>
              <w:rPr>
                <w:noProof/>
                <w:webHidden/>
              </w:rPr>
              <w:fldChar w:fldCharType="separate"/>
            </w:r>
            <w:r>
              <w:rPr>
                <w:noProof/>
                <w:webHidden/>
              </w:rPr>
              <w:t>41</w:t>
            </w:r>
            <w:r>
              <w:rPr>
                <w:noProof/>
                <w:webHidden/>
              </w:rPr>
              <w:fldChar w:fldCharType="end"/>
            </w:r>
          </w:hyperlink>
        </w:p>
        <w:p w14:paraId="3EF04D47" w14:textId="0AC83690"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7" w:history="1">
            <w:r>
              <w:rPr>
                <w:rStyle w:val="Hyperlink"/>
                <w:noProof/>
              </w:rPr>
              <w:t>3.2.12.8</w:t>
            </w:r>
            <w:r>
              <w:rPr>
                <w:rFonts w:asciiTheme="minorHAnsi" w:eastAsiaTheme="minorEastAsia" w:hAnsiTheme="minorHAnsi"/>
                <w:noProof/>
                <w:kern w:val="2"/>
                <w:sz w:val="22"/>
                <w:szCs w:val="22"/>
                <w14:ligatures w14:val="standardContextual"/>
              </w:rPr>
              <w:tab/>
            </w:r>
            <w:r>
              <w:rPr>
                <w:rStyle w:val="Hyperlink"/>
                <w:noProof/>
              </w:rPr>
              <w:t>Configuration to Enable Export to BigQuery</w:t>
            </w:r>
            <w:r>
              <w:rPr>
                <w:noProof/>
                <w:webHidden/>
              </w:rPr>
              <w:tab/>
            </w:r>
            <w:r>
              <w:rPr>
                <w:noProof/>
                <w:webHidden/>
              </w:rPr>
              <w:fldChar w:fldCharType="begin"/>
            </w:r>
            <w:r>
              <w:rPr>
                <w:noProof/>
                <w:webHidden/>
              </w:rPr>
              <w:instrText xml:space="preserve"> PAGEREF _Toc198114807 \h </w:instrText>
            </w:r>
            <w:r>
              <w:rPr>
                <w:noProof/>
                <w:webHidden/>
              </w:rPr>
            </w:r>
            <w:r>
              <w:rPr>
                <w:noProof/>
                <w:webHidden/>
              </w:rPr>
              <w:fldChar w:fldCharType="separate"/>
            </w:r>
            <w:r>
              <w:rPr>
                <w:noProof/>
                <w:webHidden/>
              </w:rPr>
              <w:t>41</w:t>
            </w:r>
            <w:r>
              <w:rPr>
                <w:noProof/>
                <w:webHidden/>
              </w:rPr>
              <w:fldChar w:fldCharType="end"/>
            </w:r>
          </w:hyperlink>
        </w:p>
        <w:p w14:paraId="23D18552" w14:textId="7520EF6D"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08" w:history="1">
            <w:r>
              <w:rPr>
                <w:rStyle w:val="Hyperlink"/>
                <w:noProof/>
              </w:rPr>
              <w:t>3.2.12.9</w:t>
            </w:r>
            <w:r>
              <w:rPr>
                <w:rFonts w:asciiTheme="minorHAnsi" w:eastAsiaTheme="minorEastAsia" w:hAnsiTheme="minorHAnsi"/>
                <w:noProof/>
                <w:kern w:val="2"/>
                <w:sz w:val="22"/>
                <w:szCs w:val="22"/>
                <w14:ligatures w14:val="standardContextual"/>
              </w:rPr>
              <w:tab/>
            </w:r>
            <w:r>
              <w:rPr>
                <w:rStyle w:val="Hyperlink"/>
                <w:noProof/>
              </w:rPr>
              <w:t>BigQuery Table Creation</w:t>
            </w:r>
            <w:r>
              <w:rPr>
                <w:noProof/>
                <w:webHidden/>
              </w:rPr>
              <w:tab/>
            </w:r>
            <w:r>
              <w:rPr>
                <w:noProof/>
                <w:webHidden/>
              </w:rPr>
              <w:fldChar w:fldCharType="begin"/>
            </w:r>
            <w:r>
              <w:rPr>
                <w:noProof/>
                <w:webHidden/>
              </w:rPr>
              <w:instrText xml:space="preserve"> PAGEREF _Toc198114808 \h </w:instrText>
            </w:r>
            <w:r>
              <w:rPr>
                <w:noProof/>
                <w:webHidden/>
              </w:rPr>
            </w:r>
            <w:r>
              <w:rPr>
                <w:noProof/>
                <w:webHidden/>
              </w:rPr>
              <w:fldChar w:fldCharType="separate"/>
            </w:r>
            <w:r>
              <w:rPr>
                <w:noProof/>
                <w:webHidden/>
              </w:rPr>
              <w:t>41</w:t>
            </w:r>
            <w:r>
              <w:rPr>
                <w:noProof/>
                <w:webHidden/>
              </w:rPr>
              <w:fldChar w:fldCharType="end"/>
            </w:r>
          </w:hyperlink>
        </w:p>
        <w:p w14:paraId="37F45D2D" w14:textId="62C3DA68" w:rsidR="00C816F2" w:rsidRDefault="00C816F2">
          <w:pPr>
            <w:pStyle w:val="TOC2"/>
            <w:rPr>
              <w:rFonts w:asciiTheme="minorHAnsi" w:eastAsiaTheme="minorEastAsia" w:hAnsiTheme="minorHAnsi"/>
              <w:b w:val="0"/>
              <w:noProof/>
              <w:kern w:val="2"/>
              <w:sz w:val="22"/>
              <w:szCs w:val="22"/>
              <w14:ligatures w14:val="standardContextual"/>
            </w:rPr>
          </w:pPr>
          <w:hyperlink w:anchor="_Toc198114809" w:history="1">
            <w:r>
              <w:rPr>
                <w:rStyle w:val="Hyperlink"/>
                <w:noProof/>
              </w:rPr>
              <w:t>3.3</w:t>
            </w:r>
            <w:r>
              <w:rPr>
                <w:rFonts w:asciiTheme="minorHAnsi" w:eastAsiaTheme="minorEastAsia" w:hAnsiTheme="minorHAnsi"/>
                <w:b w:val="0"/>
                <w:noProof/>
                <w:kern w:val="2"/>
                <w:sz w:val="22"/>
                <w:szCs w:val="22"/>
                <w14:ligatures w14:val="standardContextual"/>
              </w:rPr>
              <w:tab/>
            </w:r>
            <w:r>
              <w:rPr>
                <w:rStyle w:val="Hyperlink"/>
                <w:noProof/>
              </w:rPr>
              <w:t>Application Architecture</w:t>
            </w:r>
            <w:r>
              <w:rPr>
                <w:noProof/>
                <w:webHidden/>
              </w:rPr>
              <w:tab/>
            </w:r>
            <w:r>
              <w:rPr>
                <w:noProof/>
                <w:webHidden/>
              </w:rPr>
              <w:fldChar w:fldCharType="begin"/>
            </w:r>
            <w:r>
              <w:rPr>
                <w:noProof/>
                <w:webHidden/>
              </w:rPr>
              <w:instrText xml:space="preserve"> PAGEREF _Toc198114809 \h </w:instrText>
            </w:r>
            <w:r>
              <w:rPr>
                <w:noProof/>
                <w:webHidden/>
              </w:rPr>
            </w:r>
            <w:r>
              <w:rPr>
                <w:noProof/>
                <w:webHidden/>
              </w:rPr>
              <w:fldChar w:fldCharType="separate"/>
            </w:r>
            <w:r>
              <w:rPr>
                <w:noProof/>
                <w:webHidden/>
              </w:rPr>
              <w:t>42</w:t>
            </w:r>
            <w:r>
              <w:rPr>
                <w:noProof/>
                <w:webHidden/>
              </w:rPr>
              <w:fldChar w:fldCharType="end"/>
            </w:r>
          </w:hyperlink>
        </w:p>
        <w:p w14:paraId="34A75EA4" w14:textId="410D534B" w:rsidR="00C816F2" w:rsidRDefault="00C816F2">
          <w:pPr>
            <w:pStyle w:val="TOC3"/>
            <w:rPr>
              <w:rFonts w:asciiTheme="minorHAnsi" w:eastAsiaTheme="minorEastAsia" w:hAnsiTheme="minorHAnsi"/>
              <w:noProof/>
              <w:kern w:val="2"/>
              <w:sz w:val="22"/>
              <w:szCs w:val="22"/>
              <w14:ligatures w14:val="standardContextual"/>
            </w:rPr>
          </w:pPr>
          <w:hyperlink w:anchor="_Toc198114810" w:history="1">
            <w:r>
              <w:rPr>
                <w:rStyle w:val="Hyperlink"/>
                <w:noProof/>
              </w:rPr>
              <w:t>3.3.1</w:t>
            </w:r>
            <w:r>
              <w:rPr>
                <w:rFonts w:asciiTheme="minorHAnsi" w:eastAsiaTheme="minorEastAsia" w:hAnsiTheme="minorHAnsi"/>
                <w:noProof/>
                <w:kern w:val="2"/>
                <w:sz w:val="22"/>
                <w:szCs w:val="22"/>
                <w14:ligatures w14:val="standardContextual"/>
              </w:rPr>
              <w:tab/>
            </w:r>
            <w:r>
              <w:rPr>
                <w:rStyle w:val="Hyperlink"/>
                <w:noProof/>
              </w:rPr>
              <w:t>Worker Portal</w:t>
            </w:r>
            <w:r>
              <w:rPr>
                <w:noProof/>
                <w:webHidden/>
              </w:rPr>
              <w:tab/>
            </w:r>
            <w:r>
              <w:rPr>
                <w:noProof/>
                <w:webHidden/>
              </w:rPr>
              <w:fldChar w:fldCharType="begin"/>
            </w:r>
            <w:r>
              <w:rPr>
                <w:noProof/>
                <w:webHidden/>
              </w:rPr>
              <w:instrText xml:space="preserve"> PAGEREF _Toc198114810 \h </w:instrText>
            </w:r>
            <w:r>
              <w:rPr>
                <w:noProof/>
                <w:webHidden/>
              </w:rPr>
            </w:r>
            <w:r>
              <w:rPr>
                <w:noProof/>
                <w:webHidden/>
              </w:rPr>
              <w:fldChar w:fldCharType="separate"/>
            </w:r>
            <w:r>
              <w:rPr>
                <w:noProof/>
                <w:webHidden/>
              </w:rPr>
              <w:t>42</w:t>
            </w:r>
            <w:r>
              <w:rPr>
                <w:noProof/>
                <w:webHidden/>
              </w:rPr>
              <w:fldChar w:fldCharType="end"/>
            </w:r>
          </w:hyperlink>
        </w:p>
        <w:p w14:paraId="13E68482" w14:textId="473E2ACB"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1" w:history="1">
            <w:r>
              <w:rPr>
                <w:rStyle w:val="Hyperlink"/>
                <w:noProof/>
              </w:rPr>
              <w:t>3.3.1.1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_Toc198114811 \h </w:instrText>
            </w:r>
            <w:r>
              <w:rPr>
                <w:noProof/>
                <w:webHidden/>
              </w:rPr>
            </w:r>
            <w:r>
              <w:rPr>
                <w:noProof/>
                <w:webHidden/>
              </w:rPr>
              <w:fldChar w:fldCharType="separate"/>
            </w:r>
            <w:r>
              <w:rPr>
                <w:noProof/>
                <w:webHidden/>
              </w:rPr>
              <w:t>42</w:t>
            </w:r>
            <w:r>
              <w:rPr>
                <w:noProof/>
                <w:webHidden/>
              </w:rPr>
              <w:fldChar w:fldCharType="end"/>
            </w:r>
          </w:hyperlink>
        </w:p>
        <w:p w14:paraId="0D763B48" w14:textId="1EA61DE3"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2" w:history="1">
            <w:r>
              <w:rPr>
                <w:rStyle w:val="Hyperlink"/>
                <w:noProof/>
              </w:rPr>
              <w:t>3.3.1.2</w:t>
            </w:r>
            <w:r>
              <w:rPr>
                <w:rFonts w:asciiTheme="minorHAnsi" w:eastAsiaTheme="minorEastAsia" w:hAnsiTheme="minorHAnsi"/>
                <w:noProof/>
                <w:kern w:val="2"/>
                <w:sz w:val="22"/>
                <w:szCs w:val="22"/>
                <w14:ligatures w14:val="standardContextual"/>
              </w:rPr>
              <w:tab/>
            </w:r>
            <w:r>
              <w:rPr>
                <w:rStyle w:val="Hyperlink"/>
                <w:noProof/>
              </w:rPr>
              <w:t>Architecture</w:t>
            </w:r>
            <w:r>
              <w:rPr>
                <w:noProof/>
                <w:webHidden/>
              </w:rPr>
              <w:tab/>
            </w:r>
            <w:r>
              <w:rPr>
                <w:noProof/>
                <w:webHidden/>
              </w:rPr>
              <w:fldChar w:fldCharType="begin"/>
            </w:r>
            <w:r>
              <w:rPr>
                <w:noProof/>
                <w:webHidden/>
              </w:rPr>
              <w:instrText xml:space="preserve"> PAGEREF _Toc198114812 \h </w:instrText>
            </w:r>
            <w:r>
              <w:rPr>
                <w:noProof/>
                <w:webHidden/>
              </w:rPr>
            </w:r>
            <w:r>
              <w:rPr>
                <w:noProof/>
                <w:webHidden/>
              </w:rPr>
              <w:fldChar w:fldCharType="separate"/>
            </w:r>
            <w:r>
              <w:rPr>
                <w:noProof/>
                <w:webHidden/>
              </w:rPr>
              <w:t>44</w:t>
            </w:r>
            <w:r>
              <w:rPr>
                <w:noProof/>
                <w:webHidden/>
              </w:rPr>
              <w:fldChar w:fldCharType="end"/>
            </w:r>
          </w:hyperlink>
        </w:p>
        <w:p w14:paraId="0BCCFAA6" w14:textId="0B08313C"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3" w:history="1">
            <w:r>
              <w:rPr>
                <w:rStyle w:val="Hyperlink"/>
                <w:noProof/>
              </w:rPr>
              <w:t>3.3.1.3</w:t>
            </w:r>
            <w:r>
              <w:rPr>
                <w:rFonts w:asciiTheme="minorHAnsi" w:eastAsiaTheme="minorEastAsia" w:hAnsiTheme="minorHAnsi"/>
                <w:noProof/>
                <w:kern w:val="2"/>
                <w:sz w:val="22"/>
                <w:szCs w:val="22"/>
                <w14:ligatures w14:val="standardContextual"/>
              </w:rPr>
              <w:tab/>
            </w:r>
            <w:r>
              <w:rPr>
                <w:rStyle w:val="Hyperlink"/>
                <w:noProof/>
              </w:rPr>
              <w:t>Presentation Layer</w:t>
            </w:r>
            <w:r>
              <w:rPr>
                <w:noProof/>
                <w:webHidden/>
              </w:rPr>
              <w:tab/>
            </w:r>
            <w:r>
              <w:rPr>
                <w:noProof/>
                <w:webHidden/>
              </w:rPr>
              <w:fldChar w:fldCharType="begin"/>
            </w:r>
            <w:r>
              <w:rPr>
                <w:noProof/>
                <w:webHidden/>
              </w:rPr>
              <w:instrText xml:space="preserve"> PAGEREF _Toc198114813 \h </w:instrText>
            </w:r>
            <w:r>
              <w:rPr>
                <w:noProof/>
                <w:webHidden/>
              </w:rPr>
            </w:r>
            <w:r>
              <w:rPr>
                <w:noProof/>
                <w:webHidden/>
              </w:rPr>
              <w:fldChar w:fldCharType="separate"/>
            </w:r>
            <w:r>
              <w:rPr>
                <w:noProof/>
                <w:webHidden/>
              </w:rPr>
              <w:t>45</w:t>
            </w:r>
            <w:r>
              <w:rPr>
                <w:noProof/>
                <w:webHidden/>
              </w:rPr>
              <w:fldChar w:fldCharType="end"/>
            </w:r>
          </w:hyperlink>
        </w:p>
        <w:p w14:paraId="51B85C57" w14:textId="242C5568"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4" w:history="1">
            <w:r>
              <w:rPr>
                <w:rStyle w:val="Hyperlink"/>
                <w:noProof/>
              </w:rPr>
              <w:t>3.3.1.4</w:t>
            </w:r>
            <w:r>
              <w:rPr>
                <w:rFonts w:asciiTheme="minorHAnsi" w:eastAsiaTheme="minorEastAsia" w:hAnsiTheme="minorHAnsi"/>
                <w:noProof/>
                <w:kern w:val="2"/>
                <w:sz w:val="22"/>
                <w:szCs w:val="22"/>
                <w14:ligatures w14:val="standardContextual"/>
              </w:rPr>
              <w:tab/>
            </w:r>
            <w:r>
              <w:rPr>
                <w:rStyle w:val="Hyperlink"/>
                <w:noProof/>
              </w:rPr>
              <w:t>Business Layer</w:t>
            </w:r>
            <w:r>
              <w:rPr>
                <w:noProof/>
                <w:webHidden/>
              </w:rPr>
              <w:tab/>
            </w:r>
            <w:r>
              <w:rPr>
                <w:noProof/>
                <w:webHidden/>
              </w:rPr>
              <w:fldChar w:fldCharType="begin"/>
            </w:r>
            <w:r>
              <w:rPr>
                <w:noProof/>
                <w:webHidden/>
              </w:rPr>
              <w:instrText xml:space="preserve"> PAGEREF _Toc198114814 \h </w:instrText>
            </w:r>
            <w:r>
              <w:rPr>
                <w:noProof/>
                <w:webHidden/>
              </w:rPr>
            </w:r>
            <w:r>
              <w:rPr>
                <w:noProof/>
                <w:webHidden/>
              </w:rPr>
              <w:fldChar w:fldCharType="separate"/>
            </w:r>
            <w:r>
              <w:rPr>
                <w:noProof/>
                <w:webHidden/>
              </w:rPr>
              <w:t>45</w:t>
            </w:r>
            <w:r>
              <w:rPr>
                <w:noProof/>
                <w:webHidden/>
              </w:rPr>
              <w:fldChar w:fldCharType="end"/>
            </w:r>
          </w:hyperlink>
        </w:p>
        <w:p w14:paraId="28BB4BA0" w14:textId="0FDD4F57"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5" w:history="1">
            <w:r>
              <w:rPr>
                <w:rStyle w:val="Hyperlink"/>
                <w:noProof/>
              </w:rPr>
              <w:t>3.3.1.5</w:t>
            </w:r>
            <w:r>
              <w:rPr>
                <w:rFonts w:asciiTheme="minorHAnsi" w:eastAsiaTheme="minorEastAsia" w:hAnsiTheme="minorHAnsi"/>
                <w:noProof/>
                <w:kern w:val="2"/>
                <w:sz w:val="22"/>
                <w:szCs w:val="22"/>
                <w14:ligatures w14:val="standardContextual"/>
              </w:rPr>
              <w:tab/>
            </w:r>
            <w:r>
              <w:rPr>
                <w:rStyle w:val="Hyperlink"/>
                <w:noProof/>
              </w:rPr>
              <w:t>Service Layer</w:t>
            </w:r>
            <w:r>
              <w:rPr>
                <w:noProof/>
                <w:webHidden/>
              </w:rPr>
              <w:tab/>
            </w:r>
            <w:r>
              <w:rPr>
                <w:noProof/>
                <w:webHidden/>
              </w:rPr>
              <w:fldChar w:fldCharType="begin"/>
            </w:r>
            <w:r>
              <w:rPr>
                <w:noProof/>
                <w:webHidden/>
              </w:rPr>
              <w:instrText xml:space="preserve"> PAGEREF _Toc198114815 \h </w:instrText>
            </w:r>
            <w:r>
              <w:rPr>
                <w:noProof/>
                <w:webHidden/>
              </w:rPr>
            </w:r>
            <w:r>
              <w:rPr>
                <w:noProof/>
                <w:webHidden/>
              </w:rPr>
              <w:fldChar w:fldCharType="separate"/>
            </w:r>
            <w:r>
              <w:rPr>
                <w:noProof/>
                <w:webHidden/>
              </w:rPr>
              <w:t>45</w:t>
            </w:r>
            <w:r>
              <w:rPr>
                <w:noProof/>
                <w:webHidden/>
              </w:rPr>
              <w:fldChar w:fldCharType="end"/>
            </w:r>
          </w:hyperlink>
        </w:p>
        <w:p w14:paraId="345100AF" w14:textId="02881674"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6" w:history="1">
            <w:r>
              <w:rPr>
                <w:rStyle w:val="Hyperlink"/>
                <w:noProof/>
              </w:rPr>
              <w:t>3.3.1.6</w:t>
            </w:r>
            <w:r>
              <w:rPr>
                <w:rFonts w:asciiTheme="minorHAnsi" w:eastAsiaTheme="minorEastAsia" w:hAnsiTheme="minorHAnsi"/>
                <w:noProof/>
                <w:kern w:val="2"/>
                <w:sz w:val="22"/>
                <w:szCs w:val="22"/>
                <w14:ligatures w14:val="standardContextual"/>
              </w:rPr>
              <w:tab/>
            </w:r>
            <w:r>
              <w:rPr>
                <w:rStyle w:val="Hyperlink"/>
                <w:noProof/>
              </w:rPr>
              <w:t>Business Process Orchestration</w:t>
            </w:r>
            <w:r>
              <w:rPr>
                <w:noProof/>
                <w:webHidden/>
              </w:rPr>
              <w:tab/>
            </w:r>
            <w:r>
              <w:rPr>
                <w:noProof/>
                <w:webHidden/>
              </w:rPr>
              <w:fldChar w:fldCharType="begin"/>
            </w:r>
            <w:r>
              <w:rPr>
                <w:noProof/>
                <w:webHidden/>
              </w:rPr>
              <w:instrText xml:space="preserve"> PAGEREF _Toc198114816 \h </w:instrText>
            </w:r>
            <w:r>
              <w:rPr>
                <w:noProof/>
                <w:webHidden/>
              </w:rPr>
            </w:r>
            <w:r>
              <w:rPr>
                <w:noProof/>
                <w:webHidden/>
              </w:rPr>
              <w:fldChar w:fldCharType="separate"/>
            </w:r>
            <w:r>
              <w:rPr>
                <w:noProof/>
                <w:webHidden/>
              </w:rPr>
              <w:t>45</w:t>
            </w:r>
            <w:r>
              <w:rPr>
                <w:noProof/>
                <w:webHidden/>
              </w:rPr>
              <w:fldChar w:fldCharType="end"/>
            </w:r>
          </w:hyperlink>
        </w:p>
        <w:p w14:paraId="2293FEF6" w14:textId="22CA2C47"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7" w:history="1">
            <w:r>
              <w:rPr>
                <w:rStyle w:val="Hyperlink"/>
                <w:noProof/>
              </w:rPr>
              <w:t>3.3.1.7</w:t>
            </w:r>
            <w:r>
              <w:rPr>
                <w:rFonts w:asciiTheme="minorHAnsi" w:eastAsiaTheme="minorEastAsia" w:hAnsiTheme="minorHAnsi"/>
                <w:noProof/>
                <w:kern w:val="2"/>
                <w:sz w:val="22"/>
                <w:szCs w:val="22"/>
                <w14:ligatures w14:val="standardContextual"/>
              </w:rPr>
              <w:tab/>
            </w:r>
            <w:r>
              <w:rPr>
                <w:rStyle w:val="Hyperlink"/>
                <w:noProof/>
              </w:rPr>
              <w:t>Transaction Management</w:t>
            </w:r>
            <w:r>
              <w:rPr>
                <w:noProof/>
                <w:webHidden/>
              </w:rPr>
              <w:tab/>
            </w:r>
            <w:r>
              <w:rPr>
                <w:noProof/>
                <w:webHidden/>
              </w:rPr>
              <w:fldChar w:fldCharType="begin"/>
            </w:r>
            <w:r>
              <w:rPr>
                <w:noProof/>
                <w:webHidden/>
              </w:rPr>
              <w:instrText xml:space="preserve"> PAGEREF _Toc198114817 \h </w:instrText>
            </w:r>
            <w:r>
              <w:rPr>
                <w:noProof/>
                <w:webHidden/>
              </w:rPr>
            </w:r>
            <w:r>
              <w:rPr>
                <w:noProof/>
                <w:webHidden/>
              </w:rPr>
              <w:fldChar w:fldCharType="separate"/>
            </w:r>
            <w:r>
              <w:rPr>
                <w:noProof/>
                <w:webHidden/>
              </w:rPr>
              <w:t>47</w:t>
            </w:r>
            <w:r>
              <w:rPr>
                <w:noProof/>
                <w:webHidden/>
              </w:rPr>
              <w:fldChar w:fldCharType="end"/>
            </w:r>
          </w:hyperlink>
        </w:p>
        <w:p w14:paraId="22A8DE7D" w14:textId="458DE5F7"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8" w:history="1">
            <w:r>
              <w:rPr>
                <w:rStyle w:val="Hyperlink"/>
                <w:noProof/>
              </w:rPr>
              <w:t>3.3.1.8</w:t>
            </w:r>
            <w:r>
              <w:rPr>
                <w:rFonts w:asciiTheme="minorHAnsi" w:eastAsiaTheme="minorEastAsia" w:hAnsiTheme="minorHAnsi"/>
                <w:noProof/>
                <w:kern w:val="2"/>
                <w:sz w:val="22"/>
                <w:szCs w:val="22"/>
                <w14:ligatures w14:val="standardContextual"/>
              </w:rPr>
              <w:tab/>
            </w:r>
            <w:r>
              <w:rPr>
                <w:rStyle w:val="Hyperlink"/>
                <w:noProof/>
              </w:rPr>
              <w:t>Session Management</w:t>
            </w:r>
            <w:r>
              <w:rPr>
                <w:noProof/>
                <w:webHidden/>
              </w:rPr>
              <w:tab/>
            </w:r>
            <w:r>
              <w:rPr>
                <w:noProof/>
                <w:webHidden/>
              </w:rPr>
              <w:fldChar w:fldCharType="begin"/>
            </w:r>
            <w:r>
              <w:rPr>
                <w:noProof/>
                <w:webHidden/>
              </w:rPr>
              <w:instrText xml:space="preserve"> PAGEREF _Toc198114818 \h </w:instrText>
            </w:r>
            <w:r>
              <w:rPr>
                <w:noProof/>
                <w:webHidden/>
              </w:rPr>
            </w:r>
            <w:r>
              <w:rPr>
                <w:noProof/>
                <w:webHidden/>
              </w:rPr>
              <w:fldChar w:fldCharType="separate"/>
            </w:r>
            <w:r>
              <w:rPr>
                <w:noProof/>
                <w:webHidden/>
              </w:rPr>
              <w:t>48</w:t>
            </w:r>
            <w:r>
              <w:rPr>
                <w:noProof/>
                <w:webHidden/>
              </w:rPr>
              <w:fldChar w:fldCharType="end"/>
            </w:r>
          </w:hyperlink>
        </w:p>
        <w:p w14:paraId="436C20F3" w14:textId="2BB43D13"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19" w:history="1">
            <w:r>
              <w:rPr>
                <w:rStyle w:val="Hyperlink"/>
                <w:noProof/>
              </w:rPr>
              <w:t>3.3.1.9</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_Toc198114819 \h </w:instrText>
            </w:r>
            <w:r>
              <w:rPr>
                <w:noProof/>
                <w:webHidden/>
              </w:rPr>
            </w:r>
            <w:r>
              <w:rPr>
                <w:noProof/>
                <w:webHidden/>
              </w:rPr>
              <w:fldChar w:fldCharType="separate"/>
            </w:r>
            <w:r>
              <w:rPr>
                <w:noProof/>
                <w:webHidden/>
              </w:rPr>
              <w:t>48</w:t>
            </w:r>
            <w:r>
              <w:rPr>
                <w:noProof/>
                <w:webHidden/>
              </w:rPr>
              <w:fldChar w:fldCharType="end"/>
            </w:r>
          </w:hyperlink>
        </w:p>
        <w:p w14:paraId="2638E551" w14:textId="1A02713F"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820" w:history="1">
            <w:r>
              <w:rPr>
                <w:rStyle w:val="Hyperlink"/>
                <w:noProof/>
              </w:rPr>
              <w:t>3.3.1.10</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_Toc198114820 \h </w:instrText>
            </w:r>
            <w:r>
              <w:rPr>
                <w:noProof/>
                <w:webHidden/>
              </w:rPr>
            </w:r>
            <w:r>
              <w:rPr>
                <w:noProof/>
                <w:webHidden/>
              </w:rPr>
              <w:fldChar w:fldCharType="separate"/>
            </w:r>
            <w:r>
              <w:rPr>
                <w:noProof/>
                <w:webHidden/>
              </w:rPr>
              <w:t>48</w:t>
            </w:r>
            <w:r>
              <w:rPr>
                <w:noProof/>
                <w:webHidden/>
              </w:rPr>
              <w:fldChar w:fldCharType="end"/>
            </w:r>
          </w:hyperlink>
        </w:p>
        <w:p w14:paraId="6FC22280" w14:textId="783D69DE" w:rsidR="00C816F2" w:rsidRDefault="00C816F2">
          <w:pPr>
            <w:pStyle w:val="TOC3"/>
            <w:rPr>
              <w:rFonts w:asciiTheme="minorHAnsi" w:eastAsiaTheme="minorEastAsia" w:hAnsiTheme="minorHAnsi"/>
              <w:noProof/>
              <w:kern w:val="2"/>
              <w:sz w:val="22"/>
              <w:szCs w:val="22"/>
              <w14:ligatures w14:val="standardContextual"/>
            </w:rPr>
          </w:pPr>
          <w:hyperlink w:anchor="_Toc198114821" w:history="1">
            <w:r>
              <w:rPr>
                <w:rStyle w:val="Hyperlink"/>
                <w:noProof/>
              </w:rPr>
              <w:t>3.3.2</w:t>
            </w:r>
            <w:r>
              <w:rPr>
                <w:rFonts w:asciiTheme="minorHAnsi" w:eastAsiaTheme="minorEastAsia" w:hAnsiTheme="minorHAnsi"/>
                <w:noProof/>
                <w:kern w:val="2"/>
                <w:sz w:val="22"/>
                <w:szCs w:val="22"/>
                <w14:ligatures w14:val="standardContextual"/>
              </w:rPr>
              <w:tab/>
            </w:r>
            <w:r>
              <w:rPr>
                <w:rStyle w:val="Hyperlink"/>
                <w:noProof/>
              </w:rPr>
              <w:t>Member Portal</w:t>
            </w:r>
            <w:r>
              <w:rPr>
                <w:noProof/>
                <w:webHidden/>
              </w:rPr>
              <w:tab/>
            </w:r>
            <w:r>
              <w:rPr>
                <w:noProof/>
                <w:webHidden/>
              </w:rPr>
              <w:fldChar w:fldCharType="begin"/>
            </w:r>
            <w:r>
              <w:rPr>
                <w:noProof/>
                <w:webHidden/>
              </w:rPr>
              <w:instrText xml:space="preserve"> PAGEREF _Toc198114821 \h </w:instrText>
            </w:r>
            <w:r>
              <w:rPr>
                <w:noProof/>
                <w:webHidden/>
              </w:rPr>
            </w:r>
            <w:r>
              <w:rPr>
                <w:noProof/>
                <w:webHidden/>
              </w:rPr>
              <w:fldChar w:fldCharType="separate"/>
            </w:r>
            <w:r>
              <w:rPr>
                <w:noProof/>
                <w:webHidden/>
              </w:rPr>
              <w:t>49</w:t>
            </w:r>
            <w:r>
              <w:rPr>
                <w:noProof/>
                <w:webHidden/>
              </w:rPr>
              <w:fldChar w:fldCharType="end"/>
            </w:r>
          </w:hyperlink>
        </w:p>
        <w:p w14:paraId="05B26CAF" w14:textId="11EAE794"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22" w:history="1">
            <w:r>
              <w:rPr>
                <w:rStyle w:val="Hyperlink"/>
                <w:noProof/>
              </w:rPr>
              <w:t>3.3.2.1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_Toc198114822 \h </w:instrText>
            </w:r>
            <w:r>
              <w:rPr>
                <w:noProof/>
                <w:webHidden/>
              </w:rPr>
            </w:r>
            <w:r>
              <w:rPr>
                <w:noProof/>
                <w:webHidden/>
              </w:rPr>
              <w:fldChar w:fldCharType="separate"/>
            </w:r>
            <w:r>
              <w:rPr>
                <w:noProof/>
                <w:webHidden/>
              </w:rPr>
              <w:t>49</w:t>
            </w:r>
            <w:r>
              <w:rPr>
                <w:noProof/>
                <w:webHidden/>
              </w:rPr>
              <w:fldChar w:fldCharType="end"/>
            </w:r>
          </w:hyperlink>
        </w:p>
        <w:p w14:paraId="29002382" w14:textId="5E706E77"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23" w:history="1">
            <w:r>
              <w:rPr>
                <w:rStyle w:val="Hyperlink"/>
                <w:noProof/>
              </w:rPr>
              <w:t>3.3.2.2</w:t>
            </w:r>
            <w:r>
              <w:rPr>
                <w:rFonts w:asciiTheme="minorHAnsi" w:eastAsiaTheme="minorEastAsia" w:hAnsiTheme="minorHAnsi"/>
                <w:noProof/>
                <w:kern w:val="2"/>
                <w:sz w:val="22"/>
                <w:szCs w:val="22"/>
                <w14:ligatures w14:val="standardContextual"/>
              </w:rPr>
              <w:tab/>
            </w:r>
            <w:r>
              <w:rPr>
                <w:rStyle w:val="Hyperlink"/>
                <w:noProof/>
              </w:rPr>
              <w:t>Architecture</w:t>
            </w:r>
            <w:r>
              <w:rPr>
                <w:noProof/>
                <w:webHidden/>
              </w:rPr>
              <w:tab/>
            </w:r>
            <w:r>
              <w:rPr>
                <w:noProof/>
                <w:webHidden/>
              </w:rPr>
              <w:fldChar w:fldCharType="begin"/>
            </w:r>
            <w:r>
              <w:rPr>
                <w:noProof/>
                <w:webHidden/>
              </w:rPr>
              <w:instrText xml:space="preserve"> PAGEREF _Toc198114823 \h </w:instrText>
            </w:r>
            <w:r>
              <w:rPr>
                <w:noProof/>
                <w:webHidden/>
              </w:rPr>
            </w:r>
            <w:r>
              <w:rPr>
                <w:noProof/>
                <w:webHidden/>
              </w:rPr>
              <w:fldChar w:fldCharType="separate"/>
            </w:r>
            <w:r>
              <w:rPr>
                <w:noProof/>
                <w:webHidden/>
              </w:rPr>
              <w:t>50</w:t>
            </w:r>
            <w:r>
              <w:rPr>
                <w:noProof/>
                <w:webHidden/>
              </w:rPr>
              <w:fldChar w:fldCharType="end"/>
            </w:r>
          </w:hyperlink>
        </w:p>
        <w:p w14:paraId="055EF2F8" w14:textId="7D231041"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24" w:history="1">
            <w:r>
              <w:rPr>
                <w:rStyle w:val="Hyperlink"/>
                <w:noProof/>
              </w:rPr>
              <w:t>3.3.2.3</w:t>
            </w:r>
            <w:r>
              <w:rPr>
                <w:rFonts w:asciiTheme="minorHAnsi" w:eastAsiaTheme="minorEastAsia" w:hAnsiTheme="minorHAnsi"/>
                <w:noProof/>
                <w:kern w:val="2"/>
                <w:sz w:val="22"/>
                <w:szCs w:val="22"/>
                <w14:ligatures w14:val="standardContextual"/>
              </w:rPr>
              <w:tab/>
            </w:r>
            <w:r>
              <w:rPr>
                <w:rStyle w:val="Hyperlink"/>
                <w:noProof/>
              </w:rPr>
              <w:t>Transaction Management</w:t>
            </w:r>
            <w:r>
              <w:rPr>
                <w:noProof/>
                <w:webHidden/>
              </w:rPr>
              <w:tab/>
            </w:r>
            <w:r>
              <w:rPr>
                <w:noProof/>
                <w:webHidden/>
              </w:rPr>
              <w:fldChar w:fldCharType="begin"/>
            </w:r>
            <w:r>
              <w:rPr>
                <w:noProof/>
                <w:webHidden/>
              </w:rPr>
              <w:instrText xml:space="preserve"> PAGEREF _Toc198114824 \h </w:instrText>
            </w:r>
            <w:r>
              <w:rPr>
                <w:noProof/>
                <w:webHidden/>
              </w:rPr>
            </w:r>
            <w:r>
              <w:rPr>
                <w:noProof/>
                <w:webHidden/>
              </w:rPr>
              <w:fldChar w:fldCharType="separate"/>
            </w:r>
            <w:r>
              <w:rPr>
                <w:noProof/>
                <w:webHidden/>
              </w:rPr>
              <w:t>52</w:t>
            </w:r>
            <w:r>
              <w:rPr>
                <w:noProof/>
                <w:webHidden/>
              </w:rPr>
              <w:fldChar w:fldCharType="end"/>
            </w:r>
          </w:hyperlink>
        </w:p>
        <w:p w14:paraId="269BC52C" w14:textId="50502D2C"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25" w:history="1">
            <w:r>
              <w:rPr>
                <w:rStyle w:val="Hyperlink"/>
                <w:noProof/>
              </w:rPr>
              <w:t>3.3.2.4</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_Toc198114825 \h </w:instrText>
            </w:r>
            <w:r>
              <w:rPr>
                <w:noProof/>
                <w:webHidden/>
              </w:rPr>
            </w:r>
            <w:r>
              <w:rPr>
                <w:noProof/>
                <w:webHidden/>
              </w:rPr>
              <w:fldChar w:fldCharType="separate"/>
            </w:r>
            <w:r>
              <w:rPr>
                <w:noProof/>
                <w:webHidden/>
              </w:rPr>
              <w:t>52</w:t>
            </w:r>
            <w:r>
              <w:rPr>
                <w:noProof/>
                <w:webHidden/>
              </w:rPr>
              <w:fldChar w:fldCharType="end"/>
            </w:r>
          </w:hyperlink>
        </w:p>
        <w:p w14:paraId="40E801D9" w14:textId="09542183"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26" w:history="1">
            <w:r>
              <w:rPr>
                <w:rStyle w:val="Hyperlink"/>
                <w:noProof/>
              </w:rPr>
              <w:t>3.3.2.5</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_Toc198114826 \h </w:instrText>
            </w:r>
            <w:r>
              <w:rPr>
                <w:noProof/>
                <w:webHidden/>
              </w:rPr>
            </w:r>
            <w:r>
              <w:rPr>
                <w:noProof/>
                <w:webHidden/>
              </w:rPr>
              <w:fldChar w:fldCharType="separate"/>
            </w:r>
            <w:r>
              <w:rPr>
                <w:noProof/>
                <w:webHidden/>
              </w:rPr>
              <w:t>52</w:t>
            </w:r>
            <w:r>
              <w:rPr>
                <w:noProof/>
                <w:webHidden/>
              </w:rPr>
              <w:fldChar w:fldCharType="end"/>
            </w:r>
          </w:hyperlink>
        </w:p>
        <w:p w14:paraId="1F9BCC02" w14:textId="6C90FA1A" w:rsidR="00C816F2" w:rsidRDefault="00C816F2">
          <w:pPr>
            <w:pStyle w:val="TOC2"/>
            <w:rPr>
              <w:rFonts w:asciiTheme="minorHAnsi" w:eastAsiaTheme="minorEastAsia" w:hAnsiTheme="minorHAnsi"/>
              <w:b w:val="0"/>
              <w:noProof/>
              <w:kern w:val="2"/>
              <w:sz w:val="22"/>
              <w:szCs w:val="22"/>
              <w14:ligatures w14:val="standardContextual"/>
            </w:rPr>
          </w:pPr>
          <w:hyperlink w:anchor="_Toc198114827" w:history="1">
            <w:r>
              <w:rPr>
                <w:rStyle w:val="Hyperlink"/>
                <w:noProof/>
              </w:rPr>
              <w:t>3.4</w:t>
            </w:r>
            <w:r>
              <w:rPr>
                <w:rFonts w:asciiTheme="minorHAnsi" w:eastAsiaTheme="minorEastAsia" w:hAnsiTheme="minorHAnsi"/>
                <w:b w:val="0"/>
                <w:noProof/>
                <w:kern w:val="2"/>
                <w:sz w:val="22"/>
                <w:szCs w:val="22"/>
                <w14:ligatures w14:val="standardContextual"/>
              </w:rPr>
              <w:tab/>
            </w:r>
            <w:r>
              <w:rPr>
                <w:rStyle w:val="Hyperlink"/>
                <w:noProof/>
              </w:rPr>
              <w:t>Database Design and Management</w:t>
            </w:r>
            <w:r>
              <w:rPr>
                <w:noProof/>
                <w:webHidden/>
              </w:rPr>
              <w:tab/>
            </w:r>
            <w:r>
              <w:rPr>
                <w:noProof/>
                <w:webHidden/>
              </w:rPr>
              <w:fldChar w:fldCharType="begin"/>
            </w:r>
            <w:r>
              <w:rPr>
                <w:noProof/>
                <w:webHidden/>
              </w:rPr>
              <w:instrText xml:space="preserve"> PAGEREF _Toc198114827 \h </w:instrText>
            </w:r>
            <w:r>
              <w:rPr>
                <w:noProof/>
                <w:webHidden/>
              </w:rPr>
            </w:r>
            <w:r>
              <w:rPr>
                <w:noProof/>
                <w:webHidden/>
              </w:rPr>
              <w:fldChar w:fldCharType="separate"/>
            </w:r>
            <w:r>
              <w:rPr>
                <w:noProof/>
                <w:webHidden/>
              </w:rPr>
              <w:t>53</w:t>
            </w:r>
            <w:r>
              <w:rPr>
                <w:noProof/>
                <w:webHidden/>
              </w:rPr>
              <w:fldChar w:fldCharType="end"/>
            </w:r>
          </w:hyperlink>
        </w:p>
        <w:p w14:paraId="36EE2AF7" w14:textId="4A4C82F7" w:rsidR="00C816F2" w:rsidRDefault="00C816F2">
          <w:pPr>
            <w:pStyle w:val="TOC3"/>
            <w:rPr>
              <w:rFonts w:asciiTheme="minorHAnsi" w:eastAsiaTheme="minorEastAsia" w:hAnsiTheme="minorHAnsi"/>
              <w:noProof/>
              <w:kern w:val="2"/>
              <w:sz w:val="22"/>
              <w:szCs w:val="22"/>
              <w14:ligatures w14:val="standardContextual"/>
            </w:rPr>
          </w:pPr>
          <w:hyperlink w:anchor="_Toc198114828" w:history="1">
            <w:r>
              <w:rPr>
                <w:rStyle w:val="Hyperlink"/>
                <w:noProof/>
              </w:rPr>
              <w:t>3.4.1</w:t>
            </w:r>
            <w:r>
              <w:rPr>
                <w:rFonts w:asciiTheme="minorHAnsi" w:eastAsiaTheme="minorEastAsia" w:hAnsiTheme="minorHAnsi"/>
                <w:noProof/>
                <w:kern w:val="2"/>
                <w:sz w:val="22"/>
                <w:szCs w:val="22"/>
                <w14:ligatures w14:val="standardContextual"/>
              </w:rPr>
              <w:tab/>
            </w:r>
            <w:r>
              <w:rPr>
                <w:rStyle w:val="Hyperlink"/>
                <w:noProof/>
              </w:rPr>
              <w:t>Application Database Overview</w:t>
            </w:r>
            <w:r>
              <w:rPr>
                <w:noProof/>
                <w:webHidden/>
              </w:rPr>
              <w:tab/>
            </w:r>
            <w:r>
              <w:rPr>
                <w:noProof/>
                <w:webHidden/>
              </w:rPr>
              <w:fldChar w:fldCharType="begin"/>
            </w:r>
            <w:r>
              <w:rPr>
                <w:noProof/>
                <w:webHidden/>
              </w:rPr>
              <w:instrText xml:space="preserve"> PAGEREF _Toc198114828 \h </w:instrText>
            </w:r>
            <w:r>
              <w:rPr>
                <w:noProof/>
                <w:webHidden/>
              </w:rPr>
            </w:r>
            <w:r>
              <w:rPr>
                <w:noProof/>
                <w:webHidden/>
              </w:rPr>
              <w:fldChar w:fldCharType="separate"/>
            </w:r>
            <w:r>
              <w:rPr>
                <w:noProof/>
                <w:webHidden/>
              </w:rPr>
              <w:t>53</w:t>
            </w:r>
            <w:r>
              <w:rPr>
                <w:noProof/>
                <w:webHidden/>
              </w:rPr>
              <w:fldChar w:fldCharType="end"/>
            </w:r>
          </w:hyperlink>
        </w:p>
        <w:p w14:paraId="69F30F15" w14:textId="77B4254A" w:rsidR="00C816F2" w:rsidRDefault="00C816F2">
          <w:pPr>
            <w:pStyle w:val="TOC3"/>
            <w:rPr>
              <w:rFonts w:asciiTheme="minorHAnsi" w:eastAsiaTheme="minorEastAsia" w:hAnsiTheme="minorHAnsi"/>
              <w:noProof/>
              <w:kern w:val="2"/>
              <w:sz w:val="22"/>
              <w:szCs w:val="22"/>
              <w14:ligatures w14:val="standardContextual"/>
            </w:rPr>
          </w:pPr>
          <w:hyperlink w:anchor="_Toc198114829" w:history="1">
            <w:r>
              <w:rPr>
                <w:rStyle w:val="Hyperlink"/>
                <w:noProof/>
              </w:rPr>
              <w:t>3.4.2</w:t>
            </w:r>
            <w:r>
              <w:rPr>
                <w:rFonts w:asciiTheme="minorHAnsi" w:eastAsiaTheme="minorEastAsia" w:hAnsiTheme="minorHAnsi"/>
                <w:noProof/>
                <w:kern w:val="2"/>
                <w:sz w:val="22"/>
                <w:szCs w:val="22"/>
                <w14:ligatures w14:val="standardContextual"/>
              </w:rPr>
              <w:tab/>
            </w:r>
            <w:r>
              <w:rPr>
                <w:rStyle w:val="Hyperlink"/>
                <w:noProof/>
              </w:rPr>
              <w:t>Design Features</w:t>
            </w:r>
            <w:r>
              <w:rPr>
                <w:noProof/>
                <w:webHidden/>
              </w:rPr>
              <w:tab/>
            </w:r>
            <w:r>
              <w:rPr>
                <w:noProof/>
                <w:webHidden/>
              </w:rPr>
              <w:fldChar w:fldCharType="begin"/>
            </w:r>
            <w:r>
              <w:rPr>
                <w:noProof/>
                <w:webHidden/>
              </w:rPr>
              <w:instrText xml:space="preserve"> PAGEREF _Toc198114829 \h </w:instrText>
            </w:r>
            <w:r>
              <w:rPr>
                <w:noProof/>
                <w:webHidden/>
              </w:rPr>
            </w:r>
            <w:r>
              <w:rPr>
                <w:noProof/>
                <w:webHidden/>
              </w:rPr>
              <w:fldChar w:fldCharType="separate"/>
            </w:r>
            <w:r>
              <w:rPr>
                <w:noProof/>
                <w:webHidden/>
              </w:rPr>
              <w:t>56</w:t>
            </w:r>
            <w:r>
              <w:rPr>
                <w:noProof/>
                <w:webHidden/>
              </w:rPr>
              <w:fldChar w:fldCharType="end"/>
            </w:r>
          </w:hyperlink>
        </w:p>
        <w:p w14:paraId="2C96922A" w14:textId="73F4FEBB" w:rsidR="00C816F2" w:rsidRDefault="00C816F2">
          <w:pPr>
            <w:pStyle w:val="TOC3"/>
            <w:rPr>
              <w:rFonts w:asciiTheme="minorHAnsi" w:eastAsiaTheme="minorEastAsia" w:hAnsiTheme="minorHAnsi"/>
              <w:noProof/>
              <w:kern w:val="2"/>
              <w:sz w:val="22"/>
              <w:szCs w:val="22"/>
              <w14:ligatures w14:val="standardContextual"/>
            </w:rPr>
          </w:pPr>
          <w:hyperlink w:anchor="_Toc198114830" w:history="1">
            <w:r>
              <w:rPr>
                <w:rStyle w:val="Hyperlink"/>
                <w:noProof/>
              </w:rPr>
              <w:t>3.4.3</w:t>
            </w:r>
            <w:r>
              <w:rPr>
                <w:rFonts w:asciiTheme="minorHAnsi" w:eastAsiaTheme="minorEastAsia" w:hAnsiTheme="minorHAnsi"/>
                <w:noProof/>
                <w:kern w:val="2"/>
                <w:sz w:val="22"/>
                <w:szCs w:val="22"/>
                <w14:ligatures w14:val="standardContextual"/>
              </w:rPr>
              <w:tab/>
            </w:r>
            <w:r>
              <w:rPr>
                <w:rStyle w:val="Hyperlink"/>
                <w:noProof/>
              </w:rPr>
              <w:t>Data Management</w:t>
            </w:r>
            <w:r>
              <w:rPr>
                <w:noProof/>
                <w:webHidden/>
              </w:rPr>
              <w:tab/>
            </w:r>
            <w:r>
              <w:rPr>
                <w:noProof/>
                <w:webHidden/>
              </w:rPr>
              <w:fldChar w:fldCharType="begin"/>
            </w:r>
            <w:r>
              <w:rPr>
                <w:noProof/>
                <w:webHidden/>
              </w:rPr>
              <w:instrText xml:space="preserve"> PAGEREF _Toc198114830 \h </w:instrText>
            </w:r>
            <w:r>
              <w:rPr>
                <w:noProof/>
                <w:webHidden/>
              </w:rPr>
            </w:r>
            <w:r>
              <w:rPr>
                <w:noProof/>
                <w:webHidden/>
              </w:rPr>
              <w:fldChar w:fldCharType="separate"/>
            </w:r>
            <w:r>
              <w:rPr>
                <w:noProof/>
                <w:webHidden/>
              </w:rPr>
              <w:t>57</w:t>
            </w:r>
            <w:r>
              <w:rPr>
                <w:noProof/>
                <w:webHidden/>
              </w:rPr>
              <w:fldChar w:fldCharType="end"/>
            </w:r>
          </w:hyperlink>
        </w:p>
        <w:p w14:paraId="27722090" w14:textId="70DF9482" w:rsidR="00C816F2" w:rsidRDefault="00C816F2">
          <w:pPr>
            <w:pStyle w:val="TOC3"/>
            <w:rPr>
              <w:rFonts w:asciiTheme="minorHAnsi" w:eastAsiaTheme="minorEastAsia" w:hAnsiTheme="minorHAnsi"/>
              <w:noProof/>
              <w:kern w:val="2"/>
              <w:sz w:val="22"/>
              <w:szCs w:val="22"/>
              <w14:ligatures w14:val="standardContextual"/>
            </w:rPr>
          </w:pPr>
          <w:hyperlink w:anchor="_Toc198114831" w:history="1">
            <w:r>
              <w:rPr>
                <w:rStyle w:val="Hyperlink"/>
                <w:noProof/>
              </w:rPr>
              <w:t>3.4.4</w:t>
            </w:r>
            <w:r>
              <w:rPr>
                <w:rFonts w:asciiTheme="minorHAnsi" w:eastAsiaTheme="minorEastAsia" w:hAnsiTheme="minorHAnsi"/>
                <w:noProof/>
                <w:kern w:val="2"/>
                <w:sz w:val="22"/>
                <w:szCs w:val="22"/>
                <w14:ligatures w14:val="standardContextual"/>
              </w:rPr>
              <w:tab/>
            </w:r>
            <w:r>
              <w:rPr>
                <w:rStyle w:val="Hyperlink"/>
                <w:noProof/>
              </w:rPr>
              <w:t>Data Structures and Attributes</w:t>
            </w:r>
            <w:r>
              <w:rPr>
                <w:noProof/>
                <w:webHidden/>
              </w:rPr>
              <w:tab/>
            </w:r>
            <w:r>
              <w:rPr>
                <w:noProof/>
                <w:webHidden/>
              </w:rPr>
              <w:fldChar w:fldCharType="begin"/>
            </w:r>
            <w:r>
              <w:rPr>
                <w:noProof/>
                <w:webHidden/>
              </w:rPr>
              <w:instrText xml:space="preserve"> PAGEREF _Toc198114831 \h </w:instrText>
            </w:r>
            <w:r>
              <w:rPr>
                <w:noProof/>
                <w:webHidden/>
              </w:rPr>
            </w:r>
            <w:r>
              <w:rPr>
                <w:noProof/>
                <w:webHidden/>
              </w:rPr>
              <w:fldChar w:fldCharType="separate"/>
            </w:r>
            <w:r>
              <w:rPr>
                <w:noProof/>
                <w:webHidden/>
              </w:rPr>
              <w:t>58</w:t>
            </w:r>
            <w:r>
              <w:rPr>
                <w:noProof/>
                <w:webHidden/>
              </w:rPr>
              <w:fldChar w:fldCharType="end"/>
            </w:r>
          </w:hyperlink>
        </w:p>
        <w:p w14:paraId="6057FCD7" w14:textId="46B8797A" w:rsidR="00C816F2" w:rsidRDefault="00C816F2">
          <w:pPr>
            <w:pStyle w:val="TOC3"/>
            <w:rPr>
              <w:rFonts w:asciiTheme="minorHAnsi" w:eastAsiaTheme="minorEastAsia" w:hAnsiTheme="minorHAnsi"/>
              <w:noProof/>
              <w:kern w:val="2"/>
              <w:sz w:val="22"/>
              <w:szCs w:val="22"/>
              <w14:ligatures w14:val="standardContextual"/>
            </w:rPr>
          </w:pPr>
          <w:hyperlink w:anchor="_Toc198114832" w:history="1">
            <w:r>
              <w:rPr>
                <w:rStyle w:val="Hyperlink"/>
                <w:noProof/>
              </w:rPr>
              <w:t>3.4.5</w:t>
            </w:r>
            <w:r>
              <w:rPr>
                <w:rFonts w:asciiTheme="minorHAnsi" w:eastAsiaTheme="minorEastAsia" w:hAnsiTheme="minorHAnsi"/>
                <w:noProof/>
                <w:kern w:val="2"/>
                <w:sz w:val="22"/>
                <w:szCs w:val="22"/>
                <w14:ligatures w14:val="standardContextual"/>
              </w:rPr>
              <w:tab/>
            </w:r>
            <w:r>
              <w:rPr>
                <w:rStyle w:val="Hyperlink"/>
                <w:noProof/>
              </w:rPr>
              <w:t>Data Classification</w:t>
            </w:r>
            <w:r>
              <w:rPr>
                <w:noProof/>
                <w:webHidden/>
              </w:rPr>
              <w:tab/>
            </w:r>
            <w:r>
              <w:rPr>
                <w:noProof/>
                <w:webHidden/>
              </w:rPr>
              <w:fldChar w:fldCharType="begin"/>
            </w:r>
            <w:r>
              <w:rPr>
                <w:noProof/>
                <w:webHidden/>
              </w:rPr>
              <w:instrText xml:space="preserve"> PAGEREF _Toc198114832 \h </w:instrText>
            </w:r>
            <w:r>
              <w:rPr>
                <w:noProof/>
                <w:webHidden/>
              </w:rPr>
            </w:r>
            <w:r>
              <w:rPr>
                <w:noProof/>
                <w:webHidden/>
              </w:rPr>
              <w:fldChar w:fldCharType="separate"/>
            </w:r>
            <w:r>
              <w:rPr>
                <w:noProof/>
                <w:webHidden/>
              </w:rPr>
              <w:t>58</w:t>
            </w:r>
            <w:r>
              <w:rPr>
                <w:noProof/>
                <w:webHidden/>
              </w:rPr>
              <w:fldChar w:fldCharType="end"/>
            </w:r>
          </w:hyperlink>
        </w:p>
        <w:p w14:paraId="2A8BBDB7" w14:textId="23E0AAEB" w:rsidR="00C816F2" w:rsidRDefault="00C816F2">
          <w:pPr>
            <w:pStyle w:val="TOC3"/>
            <w:rPr>
              <w:rFonts w:asciiTheme="minorHAnsi" w:eastAsiaTheme="minorEastAsia" w:hAnsiTheme="minorHAnsi"/>
              <w:noProof/>
              <w:kern w:val="2"/>
              <w:sz w:val="22"/>
              <w:szCs w:val="22"/>
              <w14:ligatures w14:val="standardContextual"/>
            </w:rPr>
          </w:pPr>
          <w:hyperlink w:anchor="_Toc198114833" w:history="1">
            <w:r>
              <w:rPr>
                <w:rStyle w:val="Hyperlink"/>
                <w:noProof/>
              </w:rPr>
              <w:t>3.4.6</w:t>
            </w:r>
            <w:r>
              <w:rPr>
                <w:rFonts w:asciiTheme="minorHAnsi" w:eastAsiaTheme="minorEastAsia" w:hAnsiTheme="minorHAnsi"/>
                <w:noProof/>
                <w:kern w:val="2"/>
                <w:sz w:val="22"/>
                <w:szCs w:val="22"/>
                <w14:ligatures w14:val="standardContextual"/>
              </w:rPr>
              <w:tab/>
            </w:r>
            <w:r>
              <w:rPr>
                <w:rStyle w:val="Hyperlink"/>
                <w:noProof/>
              </w:rPr>
              <w:t>Database Management</w:t>
            </w:r>
            <w:r>
              <w:rPr>
                <w:noProof/>
                <w:webHidden/>
              </w:rPr>
              <w:tab/>
            </w:r>
            <w:r>
              <w:rPr>
                <w:noProof/>
                <w:webHidden/>
              </w:rPr>
              <w:fldChar w:fldCharType="begin"/>
            </w:r>
            <w:r>
              <w:rPr>
                <w:noProof/>
                <w:webHidden/>
              </w:rPr>
              <w:instrText xml:space="preserve"> PAGEREF _Toc198114833 \h </w:instrText>
            </w:r>
            <w:r>
              <w:rPr>
                <w:noProof/>
                <w:webHidden/>
              </w:rPr>
            </w:r>
            <w:r>
              <w:rPr>
                <w:noProof/>
                <w:webHidden/>
              </w:rPr>
              <w:fldChar w:fldCharType="separate"/>
            </w:r>
            <w:r>
              <w:rPr>
                <w:noProof/>
                <w:webHidden/>
              </w:rPr>
              <w:t>58</w:t>
            </w:r>
            <w:r>
              <w:rPr>
                <w:noProof/>
                <w:webHidden/>
              </w:rPr>
              <w:fldChar w:fldCharType="end"/>
            </w:r>
          </w:hyperlink>
        </w:p>
        <w:p w14:paraId="4DF9E7C0" w14:textId="10C5E482" w:rsidR="00C816F2" w:rsidRDefault="00C816F2">
          <w:pPr>
            <w:pStyle w:val="TOC3"/>
            <w:rPr>
              <w:rFonts w:asciiTheme="minorHAnsi" w:eastAsiaTheme="minorEastAsia" w:hAnsiTheme="minorHAnsi"/>
              <w:noProof/>
              <w:kern w:val="2"/>
              <w:sz w:val="22"/>
              <w:szCs w:val="22"/>
              <w14:ligatures w14:val="standardContextual"/>
            </w:rPr>
          </w:pPr>
          <w:hyperlink w:anchor="_Toc198114834" w:history="1">
            <w:r>
              <w:rPr>
                <w:rStyle w:val="Hyperlink"/>
                <w:noProof/>
              </w:rPr>
              <w:t>3.4.7</w:t>
            </w:r>
            <w:r>
              <w:rPr>
                <w:rFonts w:asciiTheme="minorHAnsi" w:eastAsiaTheme="minorEastAsia" w:hAnsiTheme="minorHAnsi"/>
                <w:noProof/>
                <w:kern w:val="2"/>
                <w:sz w:val="22"/>
                <w:szCs w:val="22"/>
                <w14:ligatures w14:val="standardContextual"/>
              </w:rPr>
              <w:tab/>
            </w:r>
            <w:r>
              <w:rPr>
                <w:rStyle w:val="Hyperlink"/>
                <w:noProof/>
              </w:rPr>
              <w:t>Data Migration Architecture</w:t>
            </w:r>
            <w:r>
              <w:rPr>
                <w:noProof/>
                <w:webHidden/>
              </w:rPr>
              <w:tab/>
            </w:r>
            <w:r>
              <w:rPr>
                <w:noProof/>
                <w:webHidden/>
              </w:rPr>
              <w:fldChar w:fldCharType="begin"/>
            </w:r>
            <w:r>
              <w:rPr>
                <w:noProof/>
                <w:webHidden/>
              </w:rPr>
              <w:instrText xml:space="preserve"> PAGEREF _Toc198114834 \h </w:instrText>
            </w:r>
            <w:r>
              <w:rPr>
                <w:noProof/>
                <w:webHidden/>
              </w:rPr>
            </w:r>
            <w:r>
              <w:rPr>
                <w:noProof/>
                <w:webHidden/>
              </w:rPr>
              <w:fldChar w:fldCharType="separate"/>
            </w:r>
            <w:r>
              <w:rPr>
                <w:noProof/>
                <w:webHidden/>
              </w:rPr>
              <w:t>59</w:t>
            </w:r>
            <w:r>
              <w:rPr>
                <w:noProof/>
                <w:webHidden/>
              </w:rPr>
              <w:fldChar w:fldCharType="end"/>
            </w:r>
          </w:hyperlink>
        </w:p>
        <w:p w14:paraId="073C9B87" w14:textId="596DA9BE" w:rsidR="00C816F2" w:rsidRDefault="00C816F2">
          <w:pPr>
            <w:pStyle w:val="TOC3"/>
            <w:rPr>
              <w:rFonts w:asciiTheme="minorHAnsi" w:eastAsiaTheme="minorEastAsia" w:hAnsiTheme="minorHAnsi"/>
              <w:noProof/>
              <w:kern w:val="2"/>
              <w:sz w:val="22"/>
              <w:szCs w:val="22"/>
              <w14:ligatures w14:val="standardContextual"/>
            </w:rPr>
          </w:pPr>
          <w:hyperlink w:anchor="_Toc198114835" w:history="1">
            <w:r>
              <w:rPr>
                <w:rStyle w:val="Hyperlink"/>
                <w:noProof/>
              </w:rPr>
              <w:t>3.4.8</w:t>
            </w:r>
            <w:r>
              <w:rPr>
                <w:rFonts w:asciiTheme="minorHAnsi" w:eastAsiaTheme="minorEastAsia" w:hAnsiTheme="minorHAnsi"/>
                <w:noProof/>
                <w:kern w:val="2"/>
                <w:sz w:val="22"/>
                <w:szCs w:val="22"/>
                <w14:ligatures w14:val="standardContextual"/>
              </w:rPr>
              <w:tab/>
            </w:r>
            <w:r>
              <w:rPr>
                <w:rStyle w:val="Hyperlink"/>
                <w:noProof/>
              </w:rPr>
              <w:t>Data Sync between Member Portal and Worker Portal</w:t>
            </w:r>
            <w:r>
              <w:rPr>
                <w:noProof/>
                <w:webHidden/>
              </w:rPr>
              <w:tab/>
            </w:r>
            <w:r>
              <w:rPr>
                <w:noProof/>
                <w:webHidden/>
              </w:rPr>
              <w:fldChar w:fldCharType="begin"/>
            </w:r>
            <w:r>
              <w:rPr>
                <w:noProof/>
                <w:webHidden/>
              </w:rPr>
              <w:instrText xml:space="preserve"> PAGEREF _Toc198114835 \h </w:instrText>
            </w:r>
            <w:r>
              <w:rPr>
                <w:noProof/>
                <w:webHidden/>
              </w:rPr>
            </w:r>
            <w:r>
              <w:rPr>
                <w:noProof/>
                <w:webHidden/>
              </w:rPr>
              <w:fldChar w:fldCharType="separate"/>
            </w:r>
            <w:r>
              <w:rPr>
                <w:noProof/>
                <w:webHidden/>
              </w:rPr>
              <w:t>59</w:t>
            </w:r>
            <w:r>
              <w:rPr>
                <w:noProof/>
                <w:webHidden/>
              </w:rPr>
              <w:fldChar w:fldCharType="end"/>
            </w:r>
          </w:hyperlink>
        </w:p>
        <w:p w14:paraId="3B27374D" w14:textId="6009E501" w:rsidR="00C816F2" w:rsidRDefault="00C816F2">
          <w:pPr>
            <w:pStyle w:val="TOC3"/>
            <w:rPr>
              <w:rFonts w:asciiTheme="minorHAnsi" w:eastAsiaTheme="minorEastAsia" w:hAnsiTheme="minorHAnsi"/>
              <w:noProof/>
              <w:kern w:val="2"/>
              <w:sz w:val="22"/>
              <w:szCs w:val="22"/>
              <w14:ligatures w14:val="standardContextual"/>
            </w:rPr>
          </w:pPr>
          <w:hyperlink w:anchor="_Toc198114836" w:history="1">
            <w:r>
              <w:rPr>
                <w:rStyle w:val="Hyperlink"/>
                <w:noProof/>
              </w:rPr>
              <w:t>3.4.9</w:t>
            </w:r>
            <w:r>
              <w:rPr>
                <w:rFonts w:asciiTheme="minorHAnsi" w:eastAsiaTheme="minorEastAsia" w:hAnsiTheme="minorHAnsi"/>
                <w:noProof/>
                <w:kern w:val="2"/>
                <w:sz w:val="22"/>
                <w:szCs w:val="22"/>
                <w14:ligatures w14:val="standardContextual"/>
              </w:rPr>
              <w:tab/>
            </w:r>
            <w:r>
              <w:rPr>
                <w:rStyle w:val="Hyperlink"/>
                <w:noProof/>
              </w:rPr>
              <w:t>Backup Retention Rules and Data Archival Policies</w:t>
            </w:r>
            <w:r>
              <w:rPr>
                <w:noProof/>
                <w:webHidden/>
              </w:rPr>
              <w:tab/>
            </w:r>
            <w:r>
              <w:rPr>
                <w:noProof/>
                <w:webHidden/>
              </w:rPr>
              <w:fldChar w:fldCharType="begin"/>
            </w:r>
            <w:r>
              <w:rPr>
                <w:noProof/>
                <w:webHidden/>
              </w:rPr>
              <w:instrText xml:space="preserve"> PAGEREF _Toc198114836 \h </w:instrText>
            </w:r>
            <w:r>
              <w:rPr>
                <w:noProof/>
                <w:webHidden/>
              </w:rPr>
            </w:r>
            <w:r>
              <w:rPr>
                <w:noProof/>
                <w:webHidden/>
              </w:rPr>
              <w:fldChar w:fldCharType="separate"/>
            </w:r>
            <w:r>
              <w:rPr>
                <w:noProof/>
                <w:webHidden/>
              </w:rPr>
              <w:t>59</w:t>
            </w:r>
            <w:r>
              <w:rPr>
                <w:noProof/>
                <w:webHidden/>
              </w:rPr>
              <w:fldChar w:fldCharType="end"/>
            </w:r>
          </w:hyperlink>
        </w:p>
        <w:p w14:paraId="6A8153B8" w14:textId="311592DA" w:rsidR="00C816F2" w:rsidRDefault="00C816F2">
          <w:pPr>
            <w:pStyle w:val="TOC2"/>
            <w:rPr>
              <w:rFonts w:asciiTheme="minorHAnsi" w:eastAsiaTheme="minorEastAsia" w:hAnsiTheme="minorHAnsi"/>
              <w:b w:val="0"/>
              <w:noProof/>
              <w:kern w:val="2"/>
              <w:sz w:val="22"/>
              <w:szCs w:val="22"/>
              <w14:ligatures w14:val="standardContextual"/>
            </w:rPr>
          </w:pPr>
          <w:hyperlink w:anchor="_Toc198114837" w:history="1">
            <w:r>
              <w:rPr>
                <w:rStyle w:val="Hyperlink"/>
                <w:noProof/>
              </w:rPr>
              <w:t>3.5</w:t>
            </w:r>
            <w:r>
              <w:rPr>
                <w:rFonts w:asciiTheme="minorHAnsi" w:eastAsiaTheme="minorEastAsia" w:hAnsiTheme="minorHAnsi"/>
                <w:b w:val="0"/>
                <w:noProof/>
                <w:kern w:val="2"/>
                <w:sz w:val="22"/>
                <w:szCs w:val="22"/>
                <w14:ligatures w14:val="standardContextual"/>
              </w:rPr>
              <w:tab/>
            </w:r>
            <w:r>
              <w:rPr>
                <w:rStyle w:val="Hyperlink"/>
                <w:noProof/>
              </w:rPr>
              <w:t>Business Rules Architecture</w:t>
            </w:r>
            <w:r>
              <w:rPr>
                <w:noProof/>
                <w:webHidden/>
              </w:rPr>
              <w:tab/>
            </w:r>
            <w:r>
              <w:rPr>
                <w:noProof/>
                <w:webHidden/>
              </w:rPr>
              <w:fldChar w:fldCharType="begin"/>
            </w:r>
            <w:r>
              <w:rPr>
                <w:noProof/>
                <w:webHidden/>
              </w:rPr>
              <w:instrText xml:space="preserve"> PAGEREF _Toc198114837 \h </w:instrText>
            </w:r>
            <w:r>
              <w:rPr>
                <w:noProof/>
                <w:webHidden/>
              </w:rPr>
            </w:r>
            <w:r>
              <w:rPr>
                <w:noProof/>
                <w:webHidden/>
              </w:rPr>
              <w:fldChar w:fldCharType="separate"/>
            </w:r>
            <w:r>
              <w:rPr>
                <w:noProof/>
                <w:webHidden/>
              </w:rPr>
              <w:t>60</w:t>
            </w:r>
            <w:r>
              <w:rPr>
                <w:noProof/>
                <w:webHidden/>
              </w:rPr>
              <w:fldChar w:fldCharType="end"/>
            </w:r>
          </w:hyperlink>
        </w:p>
        <w:p w14:paraId="7E75B65F" w14:textId="24C9BC72" w:rsidR="00C816F2" w:rsidRDefault="00C816F2">
          <w:pPr>
            <w:pStyle w:val="TOC3"/>
            <w:rPr>
              <w:rFonts w:asciiTheme="minorHAnsi" w:eastAsiaTheme="minorEastAsia" w:hAnsiTheme="minorHAnsi"/>
              <w:noProof/>
              <w:kern w:val="2"/>
              <w:sz w:val="22"/>
              <w:szCs w:val="22"/>
              <w14:ligatures w14:val="standardContextual"/>
            </w:rPr>
          </w:pPr>
          <w:hyperlink w:anchor="_Toc198114838" w:history="1">
            <w:r>
              <w:rPr>
                <w:rStyle w:val="Hyperlink"/>
                <w:noProof/>
              </w:rPr>
              <w:t>3.5.1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_Toc198114838 \h </w:instrText>
            </w:r>
            <w:r>
              <w:rPr>
                <w:noProof/>
                <w:webHidden/>
              </w:rPr>
            </w:r>
            <w:r>
              <w:rPr>
                <w:noProof/>
                <w:webHidden/>
              </w:rPr>
              <w:fldChar w:fldCharType="separate"/>
            </w:r>
            <w:r>
              <w:rPr>
                <w:noProof/>
                <w:webHidden/>
              </w:rPr>
              <w:t>60</w:t>
            </w:r>
            <w:r>
              <w:rPr>
                <w:noProof/>
                <w:webHidden/>
              </w:rPr>
              <w:fldChar w:fldCharType="end"/>
            </w:r>
          </w:hyperlink>
        </w:p>
        <w:p w14:paraId="04E2565F" w14:textId="61D45957" w:rsidR="00C816F2" w:rsidRDefault="00C816F2">
          <w:pPr>
            <w:pStyle w:val="TOC3"/>
            <w:rPr>
              <w:rFonts w:asciiTheme="minorHAnsi" w:eastAsiaTheme="minorEastAsia" w:hAnsiTheme="minorHAnsi"/>
              <w:noProof/>
              <w:kern w:val="2"/>
              <w:sz w:val="22"/>
              <w:szCs w:val="22"/>
              <w14:ligatures w14:val="standardContextual"/>
            </w:rPr>
          </w:pPr>
          <w:hyperlink w:anchor="_Toc198114839" w:history="1">
            <w:r>
              <w:rPr>
                <w:rStyle w:val="Hyperlink"/>
                <w:noProof/>
              </w:rPr>
              <w:t>3.5.2</w:t>
            </w:r>
            <w:r>
              <w:rPr>
                <w:rFonts w:asciiTheme="minorHAnsi" w:eastAsiaTheme="minorEastAsia" w:hAnsiTheme="minorHAnsi"/>
                <w:noProof/>
                <w:kern w:val="2"/>
                <w:sz w:val="22"/>
                <w:szCs w:val="22"/>
                <w14:ligatures w14:val="standardContextual"/>
              </w:rPr>
              <w:tab/>
            </w:r>
            <w:r>
              <w:rPr>
                <w:rStyle w:val="Hyperlink"/>
                <w:noProof/>
              </w:rPr>
              <w:t>Architecture</w:t>
            </w:r>
            <w:r>
              <w:rPr>
                <w:noProof/>
                <w:webHidden/>
              </w:rPr>
              <w:tab/>
            </w:r>
            <w:r>
              <w:rPr>
                <w:noProof/>
                <w:webHidden/>
              </w:rPr>
              <w:fldChar w:fldCharType="begin"/>
            </w:r>
            <w:r>
              <w:rPr>
                <w:noProof/>
                <w:webHidden/>
              </w:rPr>
              <w:instrText xml:space="preserve"> PAGEREF _Toc198114839 \h </w:instrText>
            </w:r>
            <w:r>
              <w:rPr>
                <w:noProof/>
                <w:webHidden/>
              </w:rPr>
            </w:r>
            <w:r>
              <w:rPr>
                <w:noProof/>
                <w:webHidden/>
              </w:rPr>
              <w:fldChar w:fldCharType="separate"/>
            </w:r>
            <w:r>
              <w:rPr>
                <w:noProof/>
                <w:webHidden/>
              </w:rPr>
              <w:t>60</w:t>
            </w:r>
            <w:r>
              <w:rPr>
                <w:noProof/>
                <w:webHidden/>
              </w:rPr>
              <w:fldChar w:fldCharType="end"/>
            </w:r>
          </w:hyperlink>
        </w:p>
        <w:p w14:paraId="7A1837BA" w14:textId="396DDE66"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40" w:history="1">
            <w:r>
              <w:rPr>
                <w:rStyle w:val="Hyperlink"/>
                <w:noProof/>
              </w:rPr>
              <w:t>3.5.2.1</w:t>
            </w:r>
            <w:r>
              <w:rPr>
                <w:rFonts w:asciiTheme="minorHAnsi" w:eastAsiaTheme="minorEastAsia" w:hAnsiTheme="minorHAnsi"/>
                <w:noProof/>
                <w:kern w:val="2"/>
                <w:sz w:val="22"/>
                <w:szCs w:val="22"/>
                <w14:ligatures w14:val="standardContextual"/>
              </w:rPr>
              <w:tab/>
            </w:r>
            <w:r>
              <w:rPr>
                <w:rStyle w:val="Hyperlink"/>
                <w:noProof/>
              </w:rPr>
              <w:t>Rules Life Cycle Management</w:t>
            </w:r>
            <w:r>
              <w:rPr>
                <w:noProof/>
                <w:webHidden/>
              </w:rPr>
              <w:tab/>
            </w:r>
            <w:r>
              <w:rPr>
                <w:noProof/>
                <w:webHidden/>
              </w:rPr>
              <w:fldChar w:fldCharType="begin"/>
            </w:r>
            <w:r>
              <w:rPr>
                <w:noProof/>
                <w:webHidden/>
              </w:rPr>
              <w:instrText xml:space="preserve"> PAGEREF _Toc198114840 \h </w:instrText>
            </w:r>
            <w:r>
              <w:rPr>
                <w:noProof/>
                <w:webHidden/>
              </w:rPr>
            </w:r>
            <w:r>
              <w:rPr>
                <w:noProof/>
                <w:webHidden/>
              </w:rPr>
              <w:fldChar w:fldCharType="separate"/>
            </w:r>
            <w:r>
              <w:rPr>
                <w:noProof/>
                <w:webHidden/>
              </w:rPr>
              <w:t>61</w:t>
            </w:r>
            <w:r>
              <w:rPr>
                <w:noProof/>
                <w:webHidden/>
              </w:rPr>
              <w:fldChar w:fldCharType="end"/>
            </w:r>
          </w:hyperlink>
        </w:p>
        <w:p w14:paraId="0E1EC3C6" w14:textId="6D484A9D" w:rsidR="00C816F2" w:rsidRDefault="00C816F2">
          <w:pPr>
            <w:pStyle w:val="TOC3"/>
            <w:rPr>
              <w:rFonts w:asciiTheme="minorHAnsi" w:eastAsiaTheme="minorEastAsia" w:hAnsiTheme="minorHAnsi"/>
              <w:noProof/>
              <w:kern w:val="2"/>
              <w:sz w:val="22"/>
              <w:szCs w:val="22"/>
              <w14:ligatures w14:val="standardContextual"/>
            </w:rPr>
          </w:pPr>
          <w:hyperlink w:anchor="_Toc198114841" w:history="1">
            <w:r>
              <w:rPr>
                <w:rStyle w:val="Hyperlink"/>
                <w:noProof/>
              </w:rPr>
              <w:t>3.5.3</w:t>
            </w:r>
            <w:r>
              <w:rPr>
                <w:rFonts w:asciiTheme="minorHAnsi" w:eastAsiaTheme="minorEastAsia" w:hAnsiTheme="minorHAnsi"/>
                <w:noProof/>
                <w:kern w:val="2"/>
                <w:sz w:val="22"/>
                <w:szCs w:val="22"/>
                <w14:ligatures w14:val="standardContextual"/>
              </w:rPr>
              <w:tab/>
            </w:r>
            <w:r>
              <w:rPr>
                <w:rStyle w:val="Hyperlink"/>
                <w:noProof/>
              </w:rPr>
              <w:t>Business Rules Execution</w:t>
            </w:r>
            <w:r>
              <w:rPr>
                <w:noProof/>
                <w:webHidden/>
              </w:rPr>
              <w:tab/>
            </w:r>
            <w:r>
              <w:rPr>
                <w:noProof/>
                <w:webHidden/>
              </w:rPr>
              <w:fldChar w:fldCharType="begin"/>
            </w:r>
            <w:r>
              <w:rPr>
                <w:noProof/>
                <w:webHidden/>
              </w:rPr>
              <w:instrText xml:space="preserve"> PAGEREF _Toc198114841 \h </w:instrText>
            </w:r>
            <w:r>
              <w:rPr>
                <w:noProof/>
                <w:webHidden/>
              </w:rPr>
            </w:r>
            <w:r>
              <w:rPr>
                <w:noProof/>
                <w:webHidden/>
              </w:rPr>
              <w:fldChar w:fldCharType="separate"/>
            </w:r>
            <w:r>
              <w:rPr>
                <w:noProof/>
                <w:webHidden/>
              </w:rPr>
              <w:t>63</w:t>
            </w:r>
            <w:r>
              <w:rPr>
                <w:noProof/>
                <w:webHidden/>
              </w:rPr>
              <w:fldChar w:fldCharType="end"/>
            </w:r>
          </w:hyperlink>
        </w:p>
        <w:p w14:paraId="4D49374E" w14:textId="064CDA24" w:rsidR="00C816F2" w:rsidRDefault="00C816F2">
          <w:pPr>
            <w:pStyle w:val="TOC3"/>
            <w:rPr>
              <w:rFonts w:asciiTheme="minorHAnsi" w:eastAsiaTheme="minorEastAsia" w:hAnsiTheme="minorHAnsi"/>
              <w:noProof/>
              <w:kern w:val="2"/>
              <w:sz w:val="22"/>
              <w:szCs w:val="22"/>
              <w14:ligatures w14:val="standardContextual"/>
            </w:rPr>
          </w:pPr>
          <w:hyperlink w:anchor="_Toc198114842" w:history="1">
            <w:r>
              <w:rPr>
                <w:rStyle w:val="Hyperlink"/>
                <w:noProof/>
              </w:rPr>
              <w:t>3.5.4</w:t>
            </w:r>
            <w:r>
              <w:rPr>
                <w:rFonts w:asciiTheme="minorHAnsi" w:eastAsiaTheme="minorEastAsia" w:hAnsiTheme="minorHAnsi"/>
                <w:noProof/>
                <w:kern w:val="2"/>
                <w:sz w:val="22"/>
                <w:szCs w:val="22"/>
                <w14:ligatures w14:val="standardContextual"/>
              </w:rPr>
              <w:tab/>
            </w:r>
            <w:r>
              <w:rPr>
                <w:rStyle w:val="Hyperlink"/>
                <w:noProof/>
              </w:rPr>
              <w:t>Transaction Management</w:t>
            </w:r>
            <w:r>
              <w:rPr>
                <w:noProof/>
                <w:webHidden/>
              </w:rPr>
              <w:tab/>
            </w:r>
            <w:r>
              <w:rPr>
                <w:noProof/>
                <w:webHidden/>
              </w:rPr>
              <w:fldChar w:fldCharType="begin"/>
            </w:r>
            <w:r>
              <w:rPr>
                <w:noProof/>
                <w:webHidden/>
              </w:rPr>
              <w:instrText xml:space="preserve"> PAGEREF _Toc198114842 \h </w:instrText>
            </w:r>
            <w:r>
              <w:rPr>
                <w:noProof/>
                <w:webHidden/>
              </w:rPr>
            </w:r>
            <w:r>
              <w:rPr>
                <w:noProof/>
                <w:webHidden/>
              </w:rPr>
              <w:fldChar w:fldCharType="separate"/>
            </w:r>
            <w:r>
              <w:rPr>
                <w:noProof/>
                <w:webHidden/>
              </w:rPr>
              <w:t>63</w:t>
            </w:r>
            <w:r>
              <w:rPr>
                <w:noProof/>
                <w:webHidden/>
              </w:rPr>
              <w:fldChar w:fldCharType="end"/>
            </w:r>
          </w:hyperlink>
        </w:p>
        <w:p w14:paraId="0CDB83E8" w14:textId="0DFBA8D8" w:rsidR="00C816F2" w:rsidRDefault="00C816F2">
          <w:pPr>
            <w:pStyle w:val="TOC3"/>
            <w:rPr>
              <w:rFonts w:asciiTheme="minorHAnsi" w:eastAsiaTheme="minorEastAsia" w:hAnsiTheme="minorHAnsi"/>
              <w:noProof/>
              <w:kern w:val="2"/>
              <w:sz w:val="22"/>
              <w:szCs w:val="22"/>
              <w14:ligatures w14:val="standardContextual"/>
            </w:rPr>
          </w:pPr>
          <w:hyperlink w:anchor="_Toc198114843" w:history="1">
            <w:r>
              <w:rPr>
                <w:rStyle w:val="Hyperlink"/>
                <w:noProof/>
              </w:rPr>
              <w:t>3.5.5</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_Toc198114843 \h </w:instrText>
            </w:r>
            <w:r>
              <w:rPr>
                <w:noProof/>
                <w:webHidden/>
              </w:rPr>
            </w:r>
            <w:r>
              <w:rPr>
                <w:noProof/>
                <w:webHidden/>
              </w:rPr>
              <w:fldChar w:fldCharType="separate"/>
            </w:r>
            <w:r>
              <w:rPr>
                <w:noProof/>
                <w:webHidden/>
              </w:rPr>
              <w:t>64</w:t>
            </w:r>
            <w:r>
              <w:rPr>
                <w:noProof/>
                <w:webHidden/>
              </w:rPr>
              <w:fldChar w:fldCharType="end"/>
            </w:r>
          </w:hyperlink>
        </w:p>
        <w:p w14:paraId="5C600337" w14:textId="5D49C912" w:rsidR="00C816F2" w:rsidRDefault="00C816F2">
          <w:pPr>
            <w:pStyle w:val="TOC3"/>
            <w:rPr>
              <w:rFonts w:asciiTheme="minorHAnsi" w:eastAsiaTheme="minorEastAsia" w:hAnsiTheme="minorHAnsi"/>
              <w:noProof/>
              <w:kern w:val="2"/>
              <w:sz w:val="22"/>
              <w:szCs w:val="22"/>
              <w14:ligatures w14:val="standardContextual"/>
            </w:rPr>
          </w:pPr>
          <w:hyperlink w:anchor="_Toc198114844" w:history="1">
            <w:r>
              <w:rPr>
                <w:rStyle w:val="Hyperlink"/>
                <w:noProof/>
              </w:rPr>
              <w:t>3.5.6</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_Toc198114844 \h </w:instrText>
            </w:r>
            <w:r>
              <w:rPr>
                <w:noProof/>
                <w:webHidden/>
              </w:rPr>
            </w:r>
            <w:r>
              <w:rPr>
                <w:noProof/>
                <w:webHidden/>
              </w:rPr>
              <w:fldChar w:fldCharType="separate"/>
            </w:r>
            <w:r>
              <w:rPr>
                <w:noProof/>
                <w:webHidden/>
              </w:rPr>
              <w:t>64</w:t>
            </w:r>
            <w:r>
              <w:rPr>
                <w:noProof/>
                <w:webHidden/>
              </w:rPr>
              <w:fldChar w:fldCharType="end"/>
            </w:r>
          </w:hyperlink>
        </w:p>
        <w:p w14:paraId="6A684E10" w14:textId="53663200" w:rsidR="00C816F2" w:rsidRDefault="00C816F2">
          <w:pPr>
            <w:pStyle w:val="TOC2"/>
            <w:rPr>
              <w:rFonts w:asciiTheme="minorHAnsi" w:eastAsiaTheme="minorEastAsia" w:hAnsiTheme="minorHAnsi"/>
              <w:b w:val="0"/>
              <w:noProof/>
              <w:kern w:val="2"/>
              <w:sz w:val="22"/>
              <w:szCs w:val="22"/>
              <w14:ligatures w14:val="standardContextual"/>
            </w:rPr>
          </w:pPr>
          <w:hyperlink w:anchor="_Toc198114845" w:history="1">
            <w:r>
              <w:rPr>
                <w:rStyle w:val="Hyperlink"/>
                <w:noProof/>
              </w:rPr>
              <w:t>3.6</w:t>
            </w:r>
            <w:r>
              <w:rPr>
                <w:rFonts w:asciiTheme="minorHAnsi" w:eastAsiaTheme="minorEastAsia" w:hAnsiTheme="minorHAnsi"/>
                <w:b w:val="0"/>
                <w:noProof/>
                <w:kern w:val="2"/>
                <w:sz w:val="22"/>
                <w:szCs w:val="22"/>
                <w14:ligatures w14:val="standardContextual"/>
              </w:rPr>
              <w:tab/>
            </w:r>
            <w:r>
              <w:rPr>
                <w:rStyle w:val="Hyperlink"/>
                <w:noProof/>
              </w:rPr>
              <w:t>Batch Framework Architecture</w:t>
            </w:r>
            <w:r>
              <w:rPr>
                <w:noProof/>
                <w:webHidden/>
              </w:rPr>
              <w:tab/>
            </w:r>
            <w:r>
              <w:rPr>
                <w:noProof/>
                <w:webHidden/>
              </w:rPr>
              <w:fldChar w:fldCharType="begin"/>
            </w:r>
            <w:r>
              <w:rPr>
                <w:noProof/>
                <w:webHidden/>
              </w:rPr>
              <w:instrText xml:space="preserve"> PAGEREF _Toc198114845 \h </w:instrText>
            </w:r>
            <w:r>
              <w:rPr>
                <w:noProof/>
                <w:webHidden/>
              </w:rPr>
            </w:r>
            <w:r>
              <w:rPr>
                <w:noProof/>
                <w:webHidden/>
              </w:rPr>
              <w:fldChar w:fldCharType="separate"/>
            </w:r>
            <w:r>
              <w:rPr>
                <w:noProof/>
                <w:webHidden/>
              </w:rPr>
              <w:t>64</w:t>
            </w:r>
            <w:r>
              <w:rPr>
                <w:noProof/>
                <w:webHidden/>
              </w:rPr>
              <w:fldChar w:fldCharType="end"/>
            </w:r>
          </w:hyperlink>
        </w:p>
        <w:p w14:paraId="3E87AA08" w14:textId="30D47ED2" w:rsidR="00C816F2" w:rsidRDefault="00C816F2">
          <w:pPr>
            <w:pStyle w:val="TOC3"/>
            <w:rPr>
              <w:rFonts w:asciiTheme="minorHAnsi" w:eastAsiaTheme="minorEastAsia" w:hAnsiTheme="minorHAnsi"/>
              <w:noProof/>
              <w:kern w:val="2"/>
              <w:sz w:val="22"/>
              <w:szCs w:val="22"/>
              <w14:ligatures w14:val="standardContextual"/>
            </w:rPr>
          </w:pPr>
          <w:hyperlink w:anchor="_Toc198114846" w:history="1">
            <w:r>
              <w:rPr>
                <w:rStyle w:val="Hyperlink"/>
                <w:noProof/>
              </w:rPr>
              <w:t>3.6.1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_Toc198114846 \h </w:instrText>
            </w:r>
            <w:r>
              <w:rPr>
                <w:noProof/>
                <w:webHidden/>
              </w:rPr>
            </w:r>
            <w:r>
              <w:rPr>
                <w:noProof/>
                <w:webHidden/>
              </w:rPr>
              <w:fldChar w:fldCharType="separate"/>
            </w:r>
            <w:r>
              <w:rPr>
                <w:noProof/>
                <w:webHidden/>
              </w:rPr>
              <w:t>64</w:t>
            </w:r>
            <w:r>
              <w:rPr>
                <w:noProof/>
                <w:webHidden/>
              </w:rPr>
              <w:fldChar w:fldCharType="end"/>
            </w:r>
          </w:hyperlink>
        </w:p>
        <w:p w14:paraId="7592D629" w14:textId="506D6659" w:rsidR="00C816F2" w:rsidRDefault="00C816F2">
          <w:pPr>
            <w:pStyle w:val="TOC3"/>
            <w:rPr>
              <w:rFonts w:asciiTheme="minorHAnsi" w:eastAsiaTheme="minorEastAsia" w:hAnsiTheme="minorHAnsi"/>
              <w:noProof/>
              <w:kern w:val="2"/>
              <w:sz w:val="22"/>
              <w:szCs w:val="22"/>
              <w14:ligatures w14:val="standardContextual"/>
            </w:rPr>
          </w:pPr>
          <w:hyperlink w:anchor="_Toc198114847" w:history="1">
            <w:r>
              <w:rPr>
                <w:rStyle w:val="Hyperlink"/>
                <w:noProof/>
              </w:rPr>
              <w:t>3.6.2</w:t>
            </w:r>
            <w:r>
              <w:rPr>
                <w:rFonts w:asciiTheme="minorHAnsi" w:eastAsiaTheme="minorEastAsia" w:hAnsiTheme="minorHAnsi"/>
                <w:noProof/>
                <w:kern w:val="2"/>
                <w:sz w:val="22"/>
                <w:szCs w:val="22"/>
                <w14:ligatures w14:val="standardContextual"/>
              </w:rPr>
              <w:tab/>
            </w:r>
            <w:r>
              <w:rPr>
                <w:rStyle w:val="Hyperlink"/>
                <w:noProof/>
              </w:rPr>
              <w:t>Batch Framework Architecture View</w:t>
            </w:r>
            <w:r>
              <w:rPr>
                <w:noProof/>
                <w:webHidden/>
              </w:rPr>
              <w:tab/>
            </w:r>
            <w:r>
              <w:rPr>
                <w:noProof/>
                <w:webHidden/>
              </w:rPr>
              <w:fldChar w:fldCharType="begin"/>
            </w:r>
            <w:r>
              <w:rPr>
                <w:noProof/>
                <w:webHidden/>
              </w:rPr>
              <w:instrText xml:space="preserve"> PAGEREF _Toc198114847 \h </w:instrText>
            </w:r>
            <w:r>
              <w:rPr>
                <w:noProof/>
                <w:webHidden/>
              </w:rPr>
            </w:r>
            <w:r>
              <w:rPr>
                <w:noProof/>
                <w:webHidden/>
              </w:rPr>
              <w:fldChar w:fldCharType="separate"/>
            </w:r>
            <w:r>
              <w:rPr>
                <w:noProof/>
                <w:webHidden/>
              </w:rPr>
              <w:t>65</w:t>
            </w:r>
            <w:r>
              <w:rPr>
                <w:noProof/>
                <w:webHidden/>
              </w:rPr>
              <w:fldChar w:fldCharType="end"/>
            </w:r>
          </w:hyperlink>
        </w:p>
        <w:p w14:paraId="1D2EDA42" w14:textId="3A0F9144" w:rsidR="00C816F2" w:rsidRDefault="00C816F2">
          <w:pPr>
            <w:pStyle w:val="TOC3"/>
            <w:rPr>
              <w:rFonts w:asciiTheme="minorHAnsi" w:eastAsiaTheme="minorEastAsia" w:hAnsiTheme="minorHAnsi"/>
              <w:noProof/>
              <w:kern w:val="2"/>
              <w:sz w:val="22"/>
              <w:szCs w:val="22"/>
              <w14:ligatures w14:val="standardContextual"/>
            </w:rPr>
          </w:pPr>
          <w:hyperlink w:anchor="_Toc198114848" w:history="1">
            <w:r>
              <w:rPr>
                <w:rStyle w:val="Hyperlink"/>
                <w:noProof/>
              </w:rPr>
              <w:t>3.6.3</w:t>
            </w:r>
            <w:r>
              <w:rPr>
                <w:rFonts w:asciiTheme="minorHAnsi" w:eastAsiaTheme="minorEastAsia" w:hAnsiTheme="minorHAnsi"/>
                <w:noProof/>
                <w:kern w:val="2"/>
                <w:sz w:val="22"/>
                <w:szCs w:val="22"/>
                <w14:ligatures w14:val="standardContextual"/>
              </w:rPr>
              <w:tab/>
            </w:r>
            <w:r>
              <w:rPr>
                <w:rStyle w:val="Hyperlink"/>
                <w:noProof/>
              </w:rPr>
              <w:t>Batch Framework Artifacts</w:t>
            </w:r>
            <w:r>
              <w:rPr>
                <w:noProof/>
                <w:webHidden/>
              </w:rPr>
              <w:tab/>
            </w:r>
            <w:r>
              <w:rPr>
                <w:noProof/>
                <w:webHidden/>
              </w:rPr>
              <w:fldChar w:fldCharType="begin"/>
            </w:r>
            <w:r>
              <w:rPr>
                <w:noProof/>
                <w:webHidden/>
              </w:rPr>
              <w:instrText xml:space="preserve"> PAGEREF _Toc198114848 \h </w:instrText>
            </w:r>
            <w:r>
              <w:rPr>
                <w:noProof/>
                <w:webHidden/>
              </w:rPr>
            </w:r>
            <w:r>
              <w:rPr>
                <w:noProof/>
                <w:webHidden/>
              </w:rPr>
              <w:fldChar w:fldCharType="separate"/>
            </w:r>
            <w:r>
              <w:rPr>
                <w:noProof/>
                <w:webHidden/>
              </w:rPr>
              <w:t>66</w:t>
            </w:r>
            <w:r>
              <w:rPr>
                <w:noProof/>
                <w:webHidden/>
              </w:rPr>
              <w:fldChar w:fldCharType="end"/>
            </w:r>
          </w:hyperlink>
        </w:p>
        <w:p w14:paraId="2977D717" w14:textId="149FC230"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49" w:history="1">
            <w:r>
              <w:rPr>
                <w:rStyle w:val="Hyperlink"/>
                <w:noProof/>
              </w:rPr>
              <w:t>3.6.3.1</w:t>
            </w:r>
            <w:r>
              <w:rPr>
                <w:rFonts w:asciiTheme="minorHAnsi" w:eastAsiaTheme="minorEastAsia" w:hAnsiTheme="minorHAnsi"/>
                <w:noProof/>
                <w:kern w:val="2"/>
                <w:sz w:val="22"/>
                <w:szCs w:val="22"/>
                <w14:ligatures w14:val="standardContextual"/>
              </w:rPr>
              <w:tab/>
            </w:r>
            <w:r>
              <w:rPr>
                <w:rStyle w:val="Hyperlink"/>
                <w:noProof/>
              </w:rPr>
              <w:t>Readers</w:t>
            </w:r>
            <w:r>
              <w:rPr>
                <w:noProof/>
                <w:webHidden/>
              </w:rPr>
              <w:tab/>
            </w:r>
            <w:r>
              <w:rPr>
                <w:noProof/>
                <w:webHidden/>
              </w:rPr>
              <w:fldChar w:fldCharType="begin"/>
            </w:r>
            <w:r>
              <w:rPr>
                <w:noProof/>
                <w:webHidden/>
              </w:rPr>
              <w:instrText xml:space="preserve"> PAGEREF _Toc198114849 \h </w:instrText>
            </w:r>
            <w:r>
              <w:rPr>
                <w:noProof/>
                <w:webHidden/>
              </w:rPr>
            </w:r>
            <w:r>
              <w:rPr>
                <w:noProof/>
                <w:webHidden/>
              </w:rPr>
              <w:fldChar w:fldCharType="separate"/>
            </w:r>
            <w:r>
              <w:rPr>
                <w:noProof/>
                <w:webHidden/>
              </w:rPr>
              <w:t>66</w:t>
            </w:r>
            <w:r>
              <w:rPr>
                <w:noProof/>
                <w:webHidden/>
              </w:rPr>
              <w:fldChar w:fldCharType="end"/>
            </w:r>
          </w:hyperlink>
        </w:p>
        <w:p w14:paraId="75836146" w14:textId="1DAA16DA"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50" w:history="1">
            <w:r>
              <w:rPr>
                <w:rStyle w:val="Hyperlink"/>
                <w:noProof/>
              </w:rPr>
              <w:t>3.6.3.2</w:t>
            </w:r>
            <w:r>
              <w:rPr>
                <w:rFonts w:asciiTheme="minorHAnsi" w:eastAsiaTheme="minorEastAsia" w:hAnsiTheme="minorHAnsi"/>
                <w:noProof/>
                <w:kern w:val="2"/>
                <w:sz w:val="22"/>
                <w:szCs w:val="22"/>
                <w14:ligatures w14:val="standardContextual"/>
              </w:rPr>
              <w:tab/>
            </w:r>
            <w:r>
              <w:rPr>
                <w:rStyle w:val="Hyperlink"/>
                <w:noProof/>
              </w:rPr>
              <w:t>Processors</w:t>
            </w:r>
            <w:r>
              <w:rPr>
                <w:noProof/>
                <w:webHidden/>
              </w:rPr>
              <w:tab/>
            </w:r>
            <w:r>
              <w:rPr>
                <w:noProof/>
                <w:webHidden/>
              </w:rPr>
              <w:fldChar w:fldCharType="begin"/>
            </w:r>
            <w:r>
              <w:rPr>
                <w:noProof/>
                <w:webHidden/>
              </w:rPr>
              <w:instrText xml:space="preserve"> PAGEREF _Toc198114850 \h </w:instrText>
            </w:r>
            <w:r>
              <w:rPr>
                <w:noProof/>
                <w:webHidden/>
              </w:rPr>
            </w:r>
            <w:r>
              <w:rPr>
                <w:noProof/>
                <w:webHidden/>
              </w:rPr>
              <w:fldChar w:fldCharType="separate"/>
            </w:r>
            <w:r>
              <w:rPr>
                <w:noProof/>
                <w:webHidden/>
              </w:rPr>
              <w:t>67</w:t>
            </w:r>
            <w:r>
              <w:rPr>
                <w:noProof/>
                <w:webHidden/>
              </w:rPr>
              <w:fldChar w:fldCharType="end"/>
            </w:r>
          </w:hyperlink>
        </w:p>
        <w:p w14:paraId="4C37A50D" w14:textId="21C8220C"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51" w:history="1">
            <w:r>
              <w:rPr>
                <w:rStyle w:val="Hyperlink"/>
                <w:noProof/>
              </w:rPr>
              <w:t>3.6.3.3</w:t>
            </w:r>
            <w:r>
              <w:rPr>
                <w:rFonts w:asciiTheme="minorHAnsi" w:eastAsiaTheme="minorEastAsia" w:hAnsiTheme="minorHAnsi"/>
                <w:noProof/>
                <w:kern w:val="2"/>
                <w:sz w:val="22"/>
                <w:szCs w:val="22"/>
                <w14:ligatures w14:val="standardContextual"/>
              </w:rPr>
              <w:tab/>
            </w:r>
            <w:r>
              <w:rPr>
                <w:rStyle w:val="Hyperlink"/>
                <w:noProof/>
              </w:rPr>
              <w:t>Batchlet and Chunk</w:t>
            </w:r>
            <w:r>
              <w:rPr>
                <w:noProof/>
                <w:webHidden/>
              </w:rPr>
              <w:tab/>
            </w:r>
            <w:r>
              <w:rPr>
                <w:noProof/>
                <w:webHidden/>
              </w:rPr>
              <w:fldChar w:fldCharType="begin"/>
            </w:r>
            <w:r>
              <w:rPr>
                <w:noProof/>
                <w:webHidden/>
              </w:rPr>
              <w:instrText xml:space="preserve"> PAGEREF _Toc198114851 \h </w:instrText>
            </w:r>
            <w:r>
              <w:rPr>
                <w:noProof/>
                <w:webHidden/>
              </w:rPr>
            </w:r>
            <w:r>
              <w:rPr>
                <w:noProof/>
                <w:webHidden/>
              </w:rPr>
              <w:fldChar w:fldCharType="separate"/>
            </w:r>
            <w:r>
              <w:rPr>
                <w:noProof/>
                <w:webHidden/>
              </w:rPr>
              <w:t>68</w:t>
            </w:r>
            <w:r>
              <w:rPr>
                <w:noProof/>
                <w:webHidden/>
              </w:rPr>
              <w:fldChar w:fldCharType="end"/>
            </w:r>
          </w:hyperlink>
        </w:p>
        <w:p w14:paraId="0DC3CFD9" w14:textId="7A2ED75E" w:rsidR="00C816F2" w:rsidRDefault="00C816F2">
          <w:pPr>
            <w:pStyle w:val="TOC3"/>
            <w:rPr>
              <w:rFonts w:asciiTheme="minorHAnsi" w:eastAsiaTheme="minorEastAsia" w:hAnsiTheme="minorHAnsi"/>
              <w:noProof/>
              <w:kern w:val="2"/>
              <w:sz w:val="22"/>
              <w:szCs w:val="22"/>
              <w14:ligatures w14:val="standardContextual"/>
            </w:rPr>
          </w:pPr>
          <w:hyperlink w:anchor="_Toc198114852" w:history="1">
            <w:r>
              <w:rPr>
                <w:rStyle w:val="Hyperlink"/>
                <w:noProof/>
              </w:rPr>
              <w:t>3.6.4</w:t>
            </w:r>
            <w:r>
              <w:rPr>
                <w:rFonts w:asciiTheme="minorHAnsi" w:eastAsiaTheme="minorEastAsia" w:hAnsiTheme="minorHAnsi"/>
                <w:noProof/>
                <w:kern w:val="2"/>
                <w:sz w:val="22"/>
                <w:szCs w:val="22"/>
                <w14:ligatures w14:val="standardContextual"/>
              </w:rPr>
              <w:tab/>
            </w:r>
            <w:r>
              <w:rPr>
                <w:rStyle w:val="Hyperlink"/>
                <w:noProof/>
              </w:rPr>
              <w:t>Transaction Management</w:t>
            </w:r>
            <w:r>
              <w:rPr>
                <w:noProof/>
                <w:webHidden/>
              </w:rPr>
              <w:tab/>
            </w:r>
            <w:r>
              <w:rPr>
                <w:noProof/>
                <w:webHidden/>
              </w:rPr>
              <w:fldChar w:fldCharType="begin"/>
            </w:r>
            <w:r>
              <w:rPr>
                <w:noProof/>
                <w:webHidden/>
              </w:rPr>
              <w:instrText xml:space="preserve"> PAGEREF _Toc198114852 \h </w:instrText>
            </w:r>
            <w:r>
              <w:rPr>
                <w:noProof/>
                <w:webHidden/>
              </w:rPr>
            </w:r>
            <w:r>
              <w:rPr>
                <w:noProof/>
                <w:webHidden/>
              </w:rPr>
              <w:fldChar w:fldCharType="separate"/>
            </w:r>
            <w:r>
              <w:rPr>
                <w:noProof/>
                <w:webHidden/>
              </w:rPr>
              <w:t>68</w:t>
            </w:r>
            <w:r>
              <w:rPr>
                <w:noProof/>
                <w:webHidden/>
              </w:rPr>
              <w:fldChar w:fldCharType="end"/>
            </w:r>
          </w:hyperlink>
        </w:p>
        <w:p w14:paraId="2C096F6E" w14:textId="6A76EAA3" w:rsidR="00C816F2" w:rsidRDefault="00C816F2">
          <w:pPr>
            <w:pStyle w:val="TOC3"/>
            <w:rPr>
              <w:rFonts w:asciiTheme="minorHAnsi" w:eastAsiaTheme="minorEastAsia" w:hAnsiTheme="minorHAnsi"/>
              <w:noProof/>
              <w:kern w:val="2"/>
              <w:sz w:val="22"/>
              <w:szCs w:val="22"/>
              <w14:ligatures w14:val="standardContextual"/>
            </w:rPr>
          </w:pPr>
          <w:hyperlink w:anchor="_Toc198114853" w:history="1">
            <w:r>
              <w:rPr>
                <w:rStyle w:val="Hyperlink"/>
                <w:noProof/>
              </w:rPr>
              <w:t>3.6.5</w:t>
            </w:r>
            <w:r>
              <w:rPr>
                <w:rFonts w:asciiTheme="minorHAnsi" w:eastAsiaTheme="minorEastAsia" w:hAnsiTheme="minorHAnsi"/>
                <w:noProof/>
                <w:kern w:val="2"/>
                <w:sz w:val="22"/>
                <w:szCs w:val="22"/>
                <w14:ligatures w14:val="standardContextual"/>
              </w:rPr>
              <w:tab/>
            </w:r>
            <w:r>
              <w:rPr>
                <w:rStyle w:val="Hyperlink"/>
                <w:noProof/>
              </w:rPr>
              <w:t>Multithreading</w:t>
            </w:r>
            <w:r>
              <w:rPr>
                <w:noProof/>
                <w:webHidden/>
              </w:rPr>
              <w:tab/>
            </w:r>
            <w:r>
              <w:rPr>
                <w:noProof/>
                <w:webHidden/>
              </w:rPr>
              <w:fldChar w:fldCharType="begin"/>
            </w:r>
            <w:r>
              <w:rPr>
                <w:noProof/>
                <w:webHidden/>
              </w:rPr>
              <w:instrText xml:space="preserve"> PAGEREF _Toc198114853 \h </w:instrText>
            </w:r>
            <w:r>
              <w:rPr>
                <w:noProof/>
                <w:webHidden/>
              </w:rPr>
            </w:r>
            <w:r>
              <w:rPr>
                <w:noProof/>
                <w:webHidden/>
              </w:rPr>
              <w:fldChar w:fldCharType="separate"/>
            </w:r>
            <w:r>
              <w:rPr>
                <w:noProof/>
                <w:webHidden/>
              </w:rPr>
              <w:t>68</w:t>
            </w:r>
            <w:r>
              <w:rPr>
                <w:noProof/>
                <w:webHidden/>
              </w:rPr>
              <w:fldChar w:fldCharType="end"/>
            </w:r>
          </w:hyperlink>
        </w:p>
        <w:p w14:paraId="0104A043" w14:textId="4F305742" w:rsidR="00C816F2" w:rsidRDefault="00C816F2">
          <w:pPr>
            <w:pStyle w:val="TOC3"/>
            <w:rPr>
              <w:rFonts w:asciiTheme="minorHAnsi" w:eastAsiaTheme="minorEastAsia" w:hAnsiTheme="minorHAnsi"/>
              <w:noProof/>
              <w:kern w:val="2"/>
              <w:sz w:val="22"/>
              <w:szCs w:val="22"/>
              <w14:ligatures w14:val="standardContextual"/>
            </w:rPr>
          </w:pPr>
          <w:hyperlink w:anchor="_Toc198114854" w:history="1">
            <w:r>
              <w:rPr>
                <w:rStyle w:val="Hyperlink"/>
                <w:noProof/>
              </w:rPr>
              <w:t>3.6.6</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_Toc198114854 \h </w:instrText>
            </w:r>
            <w:r>
              <w:rPr>
                <w:noProof/>
                <w:webHidden/>
              </w:rPr>
            </w:r>
            <w:r>
              <w:rPr>
                <w:noProof/>
                <w:webHidden/>
              </w:rPr>
              <w:fldChar w:fldCharType="separate"/>
            </w:r>
            <w:r>
              <w:rPr>
                <w:noProof/>
                <w:webHidden/>
              </w:rPr>
              <w:t>69</w:t>
            </w:r>
            <w:r>
              <w:rPr>
                <w:noProof/>
                <w:webHidden/>
              </w:rPr>
              <w:fldChar w:fldCharType="end"/>
            </w:r>
          </w:hyperlink>
        </w:p>
        <w:p w14:paraId="2984E0E4" w14:textId="1C02EC20" w:rsidR="00C816F2" w:rsidRDefault="00C816F2">
          <w:pPr>
            <w:pStyle w:val="TOC3"/>
            <w:rPr>
              <w:rFonts w:asciiTheme="minorHAnsi" w:eastAsiaTheme="minorEastAsia" w:hAnsiTheme="minorHAnsi"/>
              <w:noProof/>
              <w:kern w:val="2"/>
              <w:sz w:val="22"/>
              <w:szCs w:val="22"/>
              <w14:ligatures w14:val="standardContextual"/>
            </w:rPr>
          </w:pPr>
          <w:hyperlink w:anchor="_Toc198114855" w:history="1">
            <w:r>
              <w:rPr>
                <w:rStyle w:val="Hyperlink"/>
                <w:noProof/>
              </w:rPr>
              <w:t>3.6.7</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_Toc198114855 \h </w:instrText>
            </w:r>
            <w:r>
              <w:rPr>
                <w:noProof/>
                <w:webHidden/>
              </w:rPr>
            </w:r>
            <w:r>
              <w:rPr>
                <w:noProof/>
                <w:webHidden/>
              </w:rPr>
              <w:fldChar w:fldCharType="separate"/>
            </w:r>
            <w:r>
              <w:rPr>
                <w:noProof/>
                <w:webHidden/>
              </w:rPr>
              <w:t>70</w:t>
            </w:r>
            <w:r>
              <w:rPr>
                <w:noProof/>
                <w:webHidden/>
              </w:rPr>
              <w:fldChar w:fldCharType="end"/>
            </w:r>
          </w:hyperlink>
        </w:p>
        <w:p w14:paraId="69B4474B" w14:textId="7CF64805" w:rsidR="00C816F2" w:rsidRDefault="00C816F2">
          <w:pPr>
            <w:pStyle w:val="TOC3"/>
            <w:rPr>
              <w:rFonts w:asciiTheme="minorHAnsi" w:eastAsiaTheme="minorEastAsia" w:hAnsiTheme="minorHAnsi"/>
              <w:noProof/>
              <w:kern w:val="2"/>
              <w:sz w:val="22"/>
              <w:szCs w:val="22"/>
              <w14:ligatures w14:val="standardContextual"/>
            </w:rPr>
          </w:pPr>
          <w:hyperlink w:anchor="_Toc198114856" w:history="1">
            <w:r>
              <w:rPr>
                <w:rStyle w:val="Hyperlink"/>
                <w:noProof/>
              </w:rPr>
              <w:t>3.6.8</w:t>
            </w:r>
            <w:r>
              <w:rPr>
                <w:rFonts w:asciiTheme="minorHAnsi" w:eastAsiaTheme="minorEastAsia" w:hAnsiTheme="minorHAnsi"/>
                <w:noProof/>
                <w:kern w:val="2"/>
                <w:sz w:val="22"/>
                <w:szCs w:val="22"/>
                <w14:ligatures w14:val="standardContextual"/>
              </w:rPr>
              <w:tab/>
            </w:r>
            <w:r>
              <w:rPr>
                <w:rStyle w:val="Hyperlink"/>
                <w:noProof/>
              </w:rPr>
              <w:t>Batch Scheduler</w:t>
            </w:r>
            <w:r>
              <w:rPr>
                <w:noProof/>
                <w:webHidden/>
              </w:rPr>
              <w:tab/>
            </w:r>
            <w:r>
              <w:rPr>
                <w:noProof/>
                <w:webHidden/>
              </w:rPr>
              <w:fldChar w:fldCharType="begin"/>
            </w:r>
            <w:r>
              <w:rPr>
                <w:noProof/>
                <w:webHidden/>
              </w:rPr>
              <w:instrText xml:space="preserve"> PAGEREF _Toc198114856 \h </w:instrText>
            </w:r>
            <w:r>
              <w:rPr>
                <w:noProof/>
                <w:webHidden/>
              </w:rPr>
            </w:r>
            <w:r>
              <w:rPr>
                <w:noProof/>
                <w:webHidden/>
              </w:rPr>
              <w:fldChar w:fldCharType="separate"/>
            </w:r>
            <w:r>
              <w:rPr>
                <w:noProof/>
                <w:webHidden/>
              </w:rPr>
              <w:t>71</w:t>
            </w:r>
            <w:r>
              <w:rPr>
                <w:noProof/>
                <w:webHidden/>
              </w:rPr>
              <w:fldChar w:fldCharType="end"/>
            </w:r>
          </w:hyperlink>
        </w:p>
        <w:p w14:paraId="442003FD" w14:textId="0331D54D"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57" w:history="1">
            <w:r>
              <w:rPr>
                <w:rStyle w:val="Hyperlink"/>
                <w:noProof/>
              </w:rPr>
              <w:t>3.6.8.1</w:t>
            </w:r>
            <w:r>
              <w:rPr>
                <w:rFonts w:asciiTheme="minorHAnsi" w:eastAsiaTheme="minorEastAsia" w:hAnsiTheme="minorHAnsi"/>
                <w:noProof/>
                <w:kern w:val="2"/>
                <w:sz w:val="22"/>
                <w:szCs w:val="22"/>
                <w14:ligatures w14:val="standardContextual"/>
              </w:rPr>
              <w:tab/>
            </w:r>
            <w:r>
              <w:rPr>
                <w:rStyle w:val="Hyperlink"/>
                <w:noProof/>
              </w:rPr>
              <w:t>Scheduling Exception Handling</w:t>
            </w:r>
            <w:r>
              <w:rPr>
                <w:noProof/>
                <w:webHidden/>
              </w:rPr>
              <w:tab/>
            </w:r>
            <w:r>
              <w:rPr>
                <w:noProof/>
                <w:webHidden/>
              </w:rPr>
              <w:fldChar w:fldCharType="begin"/>
            </w:r>
            <w:r>
              <w:rPr>
                <w:noProof/>
                <w:webHidden/>
              </w:rPr>
              <w:instrText xml:space="preserve"> PAGEREF _Toc198114857 \h </w:instrText>
            </w:r>
            <w:r>
              <w:rPr>
                <w:noProof/>
                <w:webHidden/>
              </w:rPr>
            </w:r>
            <w:r>
              <w:rPr>
                <w:noProof/>
                <w:webHidden/>
              </w:rPr>
              <w:fldChar w:fldCharType="separate"/>
            </w:r>
            <w:r>
              <w:rPr>
                <w:noProof/>
                <w:webHidden/>
              </w:rPr>
              <w:t>71</w:t>
            </w:r>
            <w:r>
              <w:rPr>
                <w:noProof/>
                <w:webHidden/>
              </w:rPr>
              <w:fldChar w:fldCharType="end"/>
            </w:r>
          </w:hyperlink>
        </w:p>
        <w:p w14:paraId="1B45ED1C" w14:textId="57A8D043" w:rsidR="00C816F2" w:rsidRDefault="00C816F2">
          <w:pPr>
            <w:pStyle w:val="TOC3"/>
            <w:rPr>
              <w:rFonts w:asciiTheme="minorHAnsi" w:eastAsiaTheme="minorEastAsia" w:hAnsiTheme="minorHAnsi"/>
              <w:noProof/>
              <w:kern w:val="2"/>
              <w:sz w:val="22"/>
              <w:szCs w:val="22"/>
              <w14:ligatures w14:val="standardContextual"/>
            </w:rPr>
          </w:pPr>
          <w:hyperlink w:anchor="_Toc198114858" w:history="1">
            <w:r>
              <w:rPr>
                <w:rStyle w:val="Hyperlink"/>
                <w:noProof/>
              </w:rPr>
              <w:t>3.6.9</w:t>
            </w:r>
            <w:r>
              <w:rPr>
                <w:rFonts w:asciiTheme="minorHAnsi" w:eastAsiaTheme="minorEastAsia" w:hAnsiTheme="minorHAnsi"/>
                <w:noProof/>
                <w:kern w:val="2"/>
                <w:sz w:val="22"/>
                <w:szCs w:val="22"/>
                <w14:ligatures w14:val="standardContextual"/>
              </w:rPr>
              <w:tab/>
            </w:r>
            <w:r>
              <w:rPr>
                <w:rStyle w:val="Hyperlink"/>
                <w:noProof/>
              </w:rPr>
              <w:t>Scripting Framework</w:t>
            </w:r>
            <w:r>
              <w:rPr>
                <w:noProof/>
                <w:webHidden/>
              </w:rPr>
              <w:tab/>
            </w:r>
            <w:r>
              <w:rPr>
                <w:noProof/>
                <w:webHidden/>
              </w:rPr>
              <w:fldChar w:fldCharType="begin"/>
            </w:r>
            <w:r>
              <w:rPr>
                <w:noProof/>
                <w:webHidden/>
              </w:rPr>
              <w:instrText xml:space="preserve"> PAGEREF _Toc198114858 \h </w:instrText>
            </w:r>
            <w:r>
              <w:rPr>
                <w:noProof/>
                <w:webHidden/>
              </w:rPr>
            </w:r>
            <w:r>
              <w:rPr>
                <w:noProof/>
                <w:webHidden/>
              </w:rPr>
              <w:fldChar w:fldCharType="separate"/>
            </w:r>
            <w:r>
              <w:rPr>
                <w:noProof/>
                <w:webHidden/>
              </w:rPr>
              <w:t>72</w:t>
            </w:r>
            <w:r>
              <w:rPr>
                <w:noProof/>
                <w:webHidden/>
              </w:rPr>
              <w:fldChar w:fldCharType="end"/>
            </w:r>
          </w:hyperlink>
        </w:p>
        <w:p w14:paraId="64A609BC" w14:textId="4D8AAAA8" w:rsidR="00C816F2" w:rsidRDefault="00C816F2">
          <w:pPr>
            <w:pStyle w:val="TOC3"/>
            <w:rPr>
              <w:rFonts w:asciiTheme="minorHAnsi" w:eastAsiaTheme="minorEastAsia" w:hAnsiTheme="minorHAnsi"/>
              <w:noProof/>
              <w:kern w:val="2"/>
              <w:sz w:val="22"/>
              <w:szCs w:val="22"/>
              <w14:ligatures w14:val="standardContextual"/>
            </w:rPr>
          </w:pPr>
          <w:hyperlink w:anchor="_Toc198114859" w:history="1">
            <w:r>
              <w:rPr>
                <w:rStyle w:val="Hyperlink"/>
                <w:noProof/>
              </w:rPr>
              <w:t>3.6.10</w:t>
            </w:r>
            <w:r>
              <w:rPr>
                <w:rFonts w:asciiTheme="minorHAnsi" w:eastAsiaTheme="minorEastAsia" w:hAnsiTheme="minorHAnsi"/>
                <w:noProof/>
                <w:kern w:val="2"/>
                <w:sz w:val="22"/>
                <w:szCs w:val="22"/>
                <w14:ligatures w14:val="standardContextual"/>
              </w:rPr>
              <w:tab/>
            </w:r>
            <w:r>
              <w:rPr>
                <w:rStyle w:val="Hyperlink"/>
                <w:noProof/>
              </w:rPr>
              <w:t>Tools</w:t>
            </w:r>
            <w:r>
              <w:rPr>
                <w:noProof/>
                <w:webHidden/>
              </w:rPr>
              <w:tab/>
            </w:r>
            <w:r>
              <w:rPr>
                <w:noProof/>
                <w:webHidden/>
              </w:rPr>
              <w:fldChar w:fldCharType="begin"/>
            </w:r>
            <w:r>
              <w:rPr>
                <w:noProof/>
                <w:webHidden/>
              </w:rPr>
              <w:instrText xml:space="preserve"> PAGEREF _Toc198114859 \h </w:instrText>
            </w:r>
            <w:r>
              <w:rPr>
                <w:noProof/>
                <w:webHidden/>
              </w:rPr>
            </w:r>
            <w:r>
              <w:rPr>
                <w:noProof/>
                <w:webHidden/>
              </w:rPr>
              <w:fldChar w:fldCharType="separate"/>
            </w:r>
            <w:r>
              <w:rPr>
                <w:noProof/>
                <w:webHidden/>
              </w:rPr>
              <w:t>72</w:t>
            </w:r>
            <w:r>
              <w:rPr>
                <w:noProof/>
                <w:webHidden/>
              </w:rPr>
              <w:fldChar w:fldCharType="end"/>
            </w:r>
          </w:hyperlink>
        </w:p>
        <w:p w14:paraId="50D064D6" w14:textId="279CE4A0" w:rsidR="00C816F2" w:rsidRDefault="00C816F2">
          <w:pPr>
            <w:pStyle w:val="TOC2"/>
            <w:rPr>
              <w:rFonts w:asciiTheme="minorHAnsi" w:eastAsiaTheme="minorEastAsia" w:hAnsiTheme="minorHAnsi"/>
              <w:b w:val="0"/>
              <w:noProof/>
              <w:kern w:val="2"/>
              <w:sz w:val="22"/>
              <w:szCs w:val="22"/>
              <w14:ligatures w14:val="standardContextual"/>
            </w:rPr>
          </w:pPr>
          <w:hyperlink w:anchor="_Toc198114860" w:history="1">
            <w:r>
              <w:rPr>
                <w:rStyle w:val="Hyperlink"/>
                <w:noProof/>
              </w:rPr>
              <w:t>3.7</w:t>
            </w:r>
            <w:r>
              <w:rPr>
                <w:rFonts w:asciiTheme="minorHAnsi" w:eastAsiaTheme="minorEastAsia" w:hAnsiTheme="minorHAnsi"/>
                <w:b w:val="0"/>
                <w:noProof/>
                <w:kern w:val="2"/>
                <w:sz w:val="22"/>
                <w:szCs w:val="22"/>
                <w14:ligatures w14:val="standardContextual"/>
              </w:rPr>
              <w:tab/>
            </w:r>
            <w:r>
              <w:rPr>
                <w:rStyle w:val="Hyperlink"/>
                <w:noProof/>
              </w:rPr>
              <w:t>Reporting Architecture</w:t>
            </w:r>
            <w:r>
              <w:rPr>
                <w:noProof/>
                <w:webHidden/>
              </w:rPr>
              <w:tab/>
            </w:r>
            <w:r>
              <w:rPr>
                <w:noProof/>
                <w:webHidden/>
              </w:rPr>
              <w:fldChar w:fldCharType="begin"/>
            </w:r>
            <w:r>
              <w:rPr>
                <w:noProof/>
                <w:webHidden/>
              </w:rPr>
              <w:instrText xml:space="preserve"> PAGEREF _Toc198114860 \h </w:instrText>
            </w:r>
            <w:r>
              <w:rPr>
                <w:noProof/>
                <w:webHidden/>
              </w:rPr>
            </w:r>
            <w:r>
              <w:rPr>
                <w:noProof/>
                <w:webHidden/>
              </w:rPr>
              <w:fldChar w:fldCharType="separate"/>
            </w:r>
            <w:r>
              <w:rPr>
                <w:noProof/>
                <w:webHidden/>
              </w:rPr>
              <w:t>73</w:t>
            </w:r>
            <w:r>
              <w:rPr>
                <w:noProof/>
                <w:webHidden/>
              </w:rPr>
              <w:fldChar w:fldCharType="end"/>
            </w:r>
          </w:hyperlink>
        </w:p>
        <w:p w14:paraId="65B94307" w14:textId="2D03D807" w:rsidR="00C816F2" w:rsidRDefault="00C816F2">
          <w:pPr>
            <w:pStyle w:val="TOC3"/>
            <w:rPr>
              <w:rFonts w:asciiTheme="minorHAnsi" w:eastAsiaTheme="minorEastAsia" w:hAnsiTheme="minorHAnsi"/>
              <w:noProof/>
              <w:kern w:val="2"/>
              <w:sz w:val="22"/>
              <w:szCs w:val="22"/>
              <w14:ligatures w14:val="standardContextual"/>
            </w:rPr>
          </w:pPr>
          <w:hyperlink w:anchor="_Toc198114861" w:history="1">
            <w:r>
              <w:rPr>
                <w:rStyle w:val="Hyperlink"/>
                <w:noProof/>
              </w:rPr>
              <w:t>3.7.1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_Toc198114861 \h </w:instrText>
            </w:r>
            <w:r>
              <w:rPr>
                <w:noProof/>
                <w:webHidden/>
              </w:rPr>
            </w:r>
            <w:r>
              <w:rPr>
                <w:noProof/>
                <w:webHidden/>
              </w:rPr>
              <w:fldChar w:fldCharType="separate"/>
            </w:r>
            <w:r>
              <w:rPr>
                <w:noProof/>
                <w:webHidden/>
              </w:rPr>
              <w:t>73</w:t>
            </w:r>
            <w:r>
              <w:rPr>
                <w:noProof/>
                <w:webHidden/>
              </w:rPr>
              <w:fldChar w:fldCharType="end"/>
            </w:r>
          </w:hyperlink>
        </w:p>
        <w:p w14:paraId="0F4D42DB" w14:textId="7FF950F1" w:rsidR="00C816F2" w:rsidRDefault="00C816F2">
          <w:pPr>
            <w:pStyle w:val="TOC3"/>
            <w:rPr>
              <w:rFonts w:asciiTheme="minorHAnsi" w:eastAsiaTheme="minorEastAsia" w:hAnsiTheme="minorHAnsi"/>
              <w:noProof/>
              <w:kern w:val="2"/>
              <w:sz w:val="22"/>
              <w:szCs w:val="22"/>
              <w14:ligatures w14:val="standardContextual"/>
            </w:rPr>
          </w:pPr>
          <w:hyperlink w:anchor="_Toc198114862" w:history="1">
            <w:r>
              <w:rPr>
                <w:rStyle w:val="Hyperlink"/>
                <w:noProof/>
              </w:rPr>
              <w:t>3.7.2</w:t>
            </w:r>
            <w:r>
              <w:rPr>
                <w:rFonts w:asciiTheme="minorHAnsi" w:eastAsiaTheme="minorEastAsia" w:hAnsiTheme="minorHAnsi"/>
                <w:noProof/>
                <w:kern w:val="2"/>
                <w:sz w:val="22"/>
                <w:szCs w:val="22"/>
                <w14:ligatures w14:val="standardContextual"/>
              </w:rPr>
              <w:tab/>
            </w:r>
            <w:r>
              <w:rPr>
                <w:rStyle w:val="Hyperlink"/>
                <w:noProof/>
              </w:rPr>
              <w:t>Architecture View</w:t>
            </w:r>
            <w:r>
              <w:rPr>
                <w:noProof/>
                <w:webHidden/>
              </w:rPr>
              <w:tab/>
            </w:r>
            <w:r>
              <w:rPr>
                <w:noProof/>
                <w:webHidden/>
              </w:rPr>
              <w:fldChar w:fldCharType="begin"/>
            </w:r>
            <w:r>
              <w:rPr>
                <w:noProof/>
                <w:webHidden/>
              </w:rPr>
              <w:instrText xml:space="preserve"> PAGEREF _Toc198114862 \h </w:instrText>
            </w:r>
            <w:r>
              <w:rPr>
                <w:noProof/>
                <w:webHidden/>
              </w:rPr>
            </w:r>
            <w:r>
              <w:rPr>
                <w:noProof/>
                <w:webHidden/>
              </w:rPr>
              <w:fldChar w:fldCharType="separate"/>
            </w:r>
            <w:r>
              <w:rPr>
                <w:noProof/>
                <w:webHidden/>
              </w:rPr>
              <w:t>73</w:t>
            </w:r>
            <w:r>
              <w:rPr>
                <w:noProof/>
                <w:webHidden/>
              </w:rPr>
              <w:fldChar w:fldCharType="end"/>
            </w:r>
          </w:hyperlink>
        </w:p>
        <w:p w14:paraId="220A80D6" w14:textId="171864FC" w:rsidR="00C816F2" w:rsidRDefault="00C816F2">
          <w:pPr>
            <w:pStyle w:val="TOC3"/>
            <w:rPr>
              <w:rFonts w:asciiTheme="minorHAnsi" w:eastAsiaTheme="minorEastAsia" w:hAnsiTheme="minorHAnsi"/>
              <w:noProof/>
              <w:kern w:val="2"/>
              <w:sz w:val="22"/>
              <w:szCs w:val="22"/>
              <w14:ligatures w14:val="standardContextual"/>
            </w:rPr>
          </w:pPr>
          <w:hyperlink w:anchor="_Toc198114863" w:history="1">
            <w:r>
              <w:rPr>
                <w:rStyle w:val="Hyperlink"/>
                <w:noProof/>
              </w:rPr>
              <w:t>3.7.3</w:t>
            </w:r>
            <w:r>
              <w:rPr>
                <w:rFonts w:asciiTheme="minorHAnsi" w:eastAsiaTheme="minorEastAsia" w:hAnsiTheme="minorHAnsi"/>
                <w:noProof/>
                <w:kern w:val="2"/>
                <w:sz w:val="22"/>
                <w:szCs w:val="22"/>
                <w14:ligatures w14:val="standardContextual"/>
              </w:rPr>
              <w:tab/>
            </w:r>
            <w:r>
              <w:rPr>
                <w:rStyle w:val="Hyperlink"/>
                <w:noProof/>
              </w:rPr>
              <w:t>Reports Generation</w:t>
            </w:r>
            <w:r>
              <w:rPr>
                <w:noProof/>
                <w:webHidden/>
              </w:rPr>
              <w:tab/>
            </w:r>
            <w:r>
              <w:rPr>
                <w:noProof/>
                <w:webHidden/>
              </w:rPr>
              <w:fldChar w:fldCharType="begin"/>
            </w:r>
            <w:r>
              <w:rPr>
                <w:noProof/>
                <w:webHidden/>
              </w:rPr>
              <w:instrText xml:space="preserve"> PAGEREF _Toc198114863 \h </w:instrText>
            </w:r>
            <w:r>
              <w:rPr>
                <w:noProof/>
                <w:webHidden/>
              </w:rPr>
            </w:r>
            <w:r>
              <w:rPr>
                <w:noProof/>
                <w:webHidden/>
              </w:rPr>
              <w:fldChar w:fldCharType="separate"/>
            </w:r>
            <w:r>
              <w:rPr>
                <w:noProof/>
                <w:webHidden/>
              </w:rPr>
              <w:t>75</w:t>
            </w:r>
            <w:r>
              <w:rPr>
                <w:noProof/>
                <w:webHidden/>
              </w:rPr>
              <w:fldChar w:fldCharType="end"/>
            </w:r>
          </w:hyperlink>
        </w:p>
        <w:p w14:paraId="07FD4AD7" w14:textId="4CD1D238" w:rsidR="00C816F2" w:rsidRDefault="00C816F2">
          <w:pPr>
            <w:pStyle w:val="TOC3"/>
            <w:rPr>
              <w:rFonts w:asciiTheme="minorHAnsi" w:eastAsiaTheme="minorEastAsia" w:hAnsiTheme="minorHAnsi"/>
              <w:noProof/>
              <w:kern w:val="2"/>
              <w:sz w:val="22"/>
              <w:szCs w:val="22"/>
              <w14:ligatures w14:val="standardContextual"/>
            </w:rPr>
          </w:pPr>
          <w:hyperlink w:anchor="_Toc198114864" w:history="1">
            <w:r>
              <w:rPr>
                <w:rStyle w:val="Hyperlink"/>
                <w:noProof/>
              </w:rPr>
              <w:t>3.7.4</w:t>
            </w:r>
            <w:r>
              <w:rPr>
                <w:rFonts w:asciiTheme="minorHAnsi" w:eastAsiaTheme="minorEastAsia" w:hAnsiTheme="minorHAnsi"/>
                <w:noProof/>
                <w:kern w:val="2"/>
                <w:sz w:val="22"/>
                <w:szCs w:val="22"/>
                <w14:ligatures w14:val="standardContextual"/>
              </w:rPr>
              <w:tab/>
            </w:r>
            <w:r>
              <w:rPr>
                <w:rStyle w:val="Hyperlink"/>
                <w:noProof/>
              </w:rPr>
              <w:t>Transaction Management</w:t>
            </w:r>
            <w:r>
              <w:rPr>
                <w:noProof/>
                <w:webHidden/>
              </w:rPr>
              <w:tab/>
            </w:r>
            <w:r>
              <w:rPr>
                <w:noProof/>
                <w:webHidden/>
              </w:rPr>
              <w:fldChar w:fldCharType="begin"/>
            </w:r>
            <w:r>
              <w:rPr>
                <w:noProof/>
                <w:webHidden/>
              </w:rPr>
              <w:instrText xml:space="preserve"> PAGEREF _Toc198114864 \h </w:instrText>
            </w:r>
            <w:r>
              <w:rPr>
                <w:noProof/>
                <w:webHidden/>
              </w:rPr>
            </w:r>
            <w:r>
              <w:rPr>
                <w:noProof/>
                <w:webHidden/>
              </w:rPr>
              <w:fldChar w:fldCharType="separate"/>
            </w:r>
            <w:r>
              <w:rPr>
                <w:noProof/>
                <w:webHidden/>
              </w:rPr>
              <w:t>75</w:t>
            </w:r>
            <w:r>
              <w:rPr>
                <w:noProof/>
                <w:webHidden/>
              </w:rPr>
              <w:fldChar w:fldCharType="end"/>
            </w:r>
          </w:hyperlink>
        </w:p>
        <w:p w14:paraId="1B2CDD52" w14:textId="436FADDE" w:rsidR="00C816F2" w:rsidRDefault="00C816F2">
          <w:pPr>
            <w:pStyle w:val="TOC3"/>
            <w:rPr>
              <w:rFonts w:asciiTheme="minorHAnsi" w:eastAsiaTheme="minorEastAsia" w:hAnsiTheme="minorHAnsi"/>
              <w:noProof/>
              <w:kern w:val="2"/>
              <w:sz w:val="22"/>
              <w:szCs w:val="22"/>
              <w14:ligatures w14:val="standardContextual"/>
            </w:rPr>
          </w:pPr>
          <w:hyperlink w:anchor="_Toc198114865" w:history="1">
            <w:r>
              <w:rPr>
                <w:rStyle w:val="Hyperlink"/>
                <w:noProof/>
              </w:rPr>
              <w:t>3.7.5</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_Toc198114865 \h </w:instrText>
            </w:r>
            <w:r>
              <w:rPr>
                <w:noProof/>
                <w:webHidden/>
              </w:rPr>
            </w:r>
            <w:r>
              <w:rPr>
                <w:noProof/>
                <w:webHidden/>
              </w:rPr>
              <w:fldChar w:fldCharType="separate"/>
            </w:r>
            <w:r>
              <w:rPr>
                <w:noProof/>
                <w:webHidden/>
              </w:rPr>
              <w:t>75</w:t>
            </w:r>
            <w:r>
              <w:rPr>
                <w:noProof/>
                <w:webHidden/>
              </w:rPr>
              <w:fldChar w:fldCharType="end"/>
            </w:r>
          </w:hyperlink>
        </w:p>
        <w:p w14:paraId="233343A5" w14:textId="756FAFA6" w:rsidR="00C816F2" w:rsidRDefault="00C816F2">
          <w:pPr>
            <w:pStyle w:val="TOC3"/>
            <w:rPr>
              <w:rFonts w:asciiTheme="minorHAnsi" w:eastAsiaTheme="minorEastAsia" w:hAnsiTheme="minorHAnsi"/>
              <w:noProof/>
              <w:kern w:val="2"/>
              <w:sz w:val="22"/>
              <w:szCs w:val="22"/>
              <w14:ligatures w14:val="standardContextual"/>
            </w:rPr>
          </w:pPr>
          <w:hyperlink w:anchor="_Toc198114866" w:history="1">
            <w:r>
              <w:rPr>
                <w:rStyle w:val="Hyperlink"/>
                <w:noProof/>
              </w:rPr>
              <w:t>3.7.6</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_Toc198114866 \h </w:instrText>
            </w:r>
            <w:r>
              <w:rPr>
                <w:noProof/>
                <w:webHidden/>
              </w:rPr>
            </w:r>
            <w:r>
              <w:rPr>
                <w:noProof/>
                <w:webHidden/>
              </w:rPr>
              <w:fldChar w:fldCharType="separate"/>
            </w:r>
            <w:r>
              <w:rPr>
                <w:noProof/>
                <w:webHidden/>
              </w:rPr>
              <w:t>76</w:t>
            </w:r>
            <w:r>
              <w:rPr>
                <w:noProof/>
                <w:webHidden/>
              </w:rPr>
              <w:fldChar w:fldCharType="end"/>
            </w:r>
          </w:hyperlink>
        </w:p>
        <w:p w14:paraId="00B6D4E8" w14:textId="67786948" w:rsidR="00C816F2" w:rsidRDefault="00C816F2">
          <w:pPr>
            <w:pStyle w:val="TOC3"/>
            <w:rPr>
              <w:rFonts w:asciiTheme="minorHAnsi" w:eastAsiaTheme="minorEastAsia" w:hAnsiTheme="minorHAnsi"/>
              <w:noProof/>
              <w:kern w:val="2"/>
              <w:sz w:val="22"/>
              <w:szCs w:val="22"/>
              <w14:ligatures w14:val="standardContextual"/>
            </w:rPr>
          </w:pPr>
          <w:hyperlink w:anchor="_Toc198114867" w:history="1">
            <w:r>
              <w:rPr>
                <w:rStyle w:val="Hyperlink"/>
                <w:noProof/>
              </w:rPr>
              <w:t>3.7.7</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_Toc198114867 \h </w:instrText>
            </w:r>
            <w:r>
              <w:rPr>
                <w:noProof/>
                <w:webHidden/>
              </w:rPr>
            </w:r>
            <w:r>
              <w:rPr>
                <w:noProof/>
                <w:webHidden/>
              </w:rPr>
              <w:fldChar w:fldCharType="separate"/>
            </w:r>
            <w:r>
              <w:rPr>
                <w:noProof/>
                <w:webHidden/>
              </w:rPr>
              <w:t>76</w:t>
            </w:r>
            <w:r>
              <w:rPr>
                <w:noProof/>
                <w:webHidden/>
              </w:rPr>
              <w:fldChar w:fldCharType="end"/>
            </w:r>
          </w:hyperlink>
        </w:p>
        <w:p w14:paraId="01127218" w14:textId="6E682267" w:rsidR="00C816F2" w:rsidRDefault="00C816F2">
          <w:pPr>
            <w:pStyle w:val="TOC2"/>
            <w:rPr>
              <w:rFonts w:asciiTheme="minorHAnsi" w:eastAsiaTheme="minorEastAsia" w:hAnsiTheme="minorHAnsi"/>
              <w:b w:val="0"/>
              <w:noProof/>
              <w:kern w:val="2"/>
              <w:sz w:val="22"/>
              <w:szCs w:val="22"/>
              <w14:ligatures w14:val="standardContextual"/>
            </w:rPr>
          </w:pPr>
          <w:hyperlink w:anchor="_Toc198114868" w:history="1">
            <w:r>
              <w:rPr>
                <w:rStyle w:val="Hyperlink"/>
                <w:noProof/>
              </w:rPr>
              <w:t>3.8</w:t>
            </w:r>
            <w:r>
              <w:rPr>
                <w:rFonts w:asciiTheme="minorHAnsi" w:eastAsiaTheme="minorEastAsia" w:hAnsiTheme="minorHAnsi"/>
                <w:b w:val="0"/>
                <w:noProof/>
                <w:kern w:val="2"/>
                <w:sz w:val="22"/>
                <w:szCs w:val="22"/>
                <w14:ligatures w14:val="standardContextual"/>
              </w:rPr>
              <w:tab/>
            </w:r>
            <w:r>
              <w:rPr>
                <w:rStyle w:val="Hyperlink"/>
                <w:noProof/>
              </w:rPr>
              <w:t>Notices Architecture</w:t>
            </w:r>
            <w:r>
              <w:rPr>
                <w:noProof/>
                <w:webHidden/>
              </w:rPr>
              <w:tab/>
            </w:r>
            <w:r>
              <w:rPr>
                <w:noProof/>
                <w:webHidden/>
              </w:rPr>
              <w:fldChar w:fldCharType="begin"/>
            </w:r>
            <w:r>
              <w:rPr>
                <w:noProof/>
                <w:webHidden/>
              </w:rPr>
              <w:instrText xml:space="preserve"> PAGEREF _Toc198114868 \h </w:instrText>
            </w:r>
            <w:r>
              <w:rPr>
                <w:noProof/>
                <w:webHidden/>
              </w:rPr>
            </w:r>
            <w:r>
              <w:rPr>
                <w:noProof/>
                <w:webHidden/>
              </w:rPr>
              <w:fldChar w:fldCharType="separate"/>
            </w:r>
            <w:r>
              <w:rPr>
                <w:noProof/>
                <w:webHidden/>
              </w:rPr>
              <w:t>76</w:t>
            </w:r>
            <w:r>
              <w:rPr>
                <w:noProof/>
                <w:webHidden/>
              </w:rPr>
              <w:fldChar w:fldCharType="end"/>
            </w:r>
          </w:hyperlink>
        </w:p>
        <w:p w14:paraId="3BAFC3D5" w14:textId="25212DFA" w:rsidR="00C816F2" w:rsidRDefault="00C816F2">
          <w:pPr>
            <w:pStyle w:val="TOC3"/>
            <w:rPr>
              <w:rFonts w:asciiTheme="minorHAnsi" w:eastAsiaTheme="minorEastAsia" w:hAnsiTheme="minorHAnsi"/>
              <w:noProof/>
              <w:kern w:val="2"/>
              <w:sz w:val="22"/>
              <w:szCs w:val="22"/>
              <w14:ligatures w14:val="standardContextual"/>
            </w:rPr>
          </w:pPr>
          <w:hyperlink w:anchor="_Toc198114869" w:history="1">
            <w:r>
              <w:rPr>
                <w:rStyle w:val="Hyperlink"/>
                <w:noProof/>
              </w:rPr>
              <w:t>3.8.1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_Toc198114869 \h </w:instrText>
            </w:r>
            <w:r>
              <w:rPr>
                <w:noProof/>
                <w:webHidden/>
              </w:rPr>
            </w:r>
            <w:r>
              <w:rPr>
                <w:noProof/>
                <w:webHidden/>
              </w:rPr>
              <w:fldChar w:fldCharType="separate"/>
            </w:r>
            <w:r>
              <w:rPr>
                <w:noProof/>
                <w:webHidden/>
              </w:rPr>
              <w:t>76</w:t>
            </w:r>
            <w:r>
              <w:rPr>
                <w:noProof/>
                <w:webHidden/>
              </w:rPr>
              <w:fldChar w:fldCharType="end"/>
            </w:r>
          </w:hyperlink>
        </w:p>
        <w:p w14:paraId="60F8A1CC" w14:textId="57F81C8F" w:rsidR="00C816F2" w:rsidRDefault="00C816F2">
          <w:pPr>
            <w:pStyle w:val="TOC3"/>
            <w:rPr>
              <w:rFonts w:asciiTheme="minorHAnsi" w:eastAsiaTheme="minorEastAsia" w:hAnsiTheme="minorHAnsi"/>
              <w:noProof/>
              <w:kern w:val="2"/>
              <w:sz w:val="22"/>
              <w:szCs w:val="22"/>
              <w14:ligatures w14:val="standardContextual"/>
            </w:rPr>
          </w:pPr>
          <w:hyperlink w:anchor="_Toc198114870" w:history="1">
            <w:r>
              <w:rPr>
                <w:rStyle w:val="Hyperlink"/>
                <w:noProof/>
              </w:rPr>
              <w:t>3.8.2</w:t>
            </w:r>
            <w:r>
              <w:rPr>
                <w:rFonts w:asciiTheme="minorHAnsi" w:eastAsiaTheme="minorEastAsia" w:hAnsiTheme="minorHAnsi"/>
                <w:noProof/>
                <w:kern w:val="2"/>
                <w:sz w:val="22"/>
                <w:szCs w:val="22"/>
                <w14:ligatures w14:val="standardContextual"/>
              </w:rPr>
              <w:tab/>
            </w:r>
            <w:r>
              <w:rPr>
                <w:rStyle w:val="Hyperlink"/>
                <w:noProof/>
              </w:rPr>
              <w:t>Architecture View</w:t>
            </w:r>
            <w:r>
              <w:rPr>
                <w:noProof/>
                <w:webHidden/>
              </w:rPr>
              <w:tab/>
            </w:r>
            <w:r>
              <w:rPr>
                <w:noProof/>
                <w:webHidden/>
              </w:rPr>
              <w:fldChar w:fldCharType="begin"/>
            </w:r>
            <w:r>
              <w:rPr>
                <w:noProof/>
                <w:webHidden/>
              </w:rPr>
              <w:instrText xml:space="preserve"> PAGEREF _Toc198114870 \h </w:instrText>
            </w:r>
            <w:r>
              <w:rPr>
                <w:noProof/>
                <w:webHidden/>
              </w:rPr>
            </w:r>
            <w:r>
              <w:rPr>
                <w:noProof/>
                <w:webHidden/>
              </w:rPr>
              <w:fldChar w:fldCharType="separate"/>
            </w:r>
            <w:r>
              <w:rPr>
                <w:noProof/>
                <w:webHidden/>
              </w:rPr>
              <w:t>76</w:t>
            </w:r>
            <w:r>
              <w:rPr>
                <w:noProof/>
                <w:webHidden/>
              </w:rPr>
              <w:fldChar w:fldCharType="end"/>
            </w:r>
          </w:hyperlink>
        </w:p>
        <w:p w14:paraId="3D63F16A" w14:textId="6325F46C" w:rsidR="00C816F2" w:rsidRDefault="00C816F2">
          <w:pPr>
            <w:pStyle w:val="TOC3"/>
            <w:rPr>
              <w:rFonts w:asciiTheme="minorHAnsi" w:eastAsiaTheme="minorEastAsia" w:hAnsiTheme="minorHAnsi"/>
              <w:noProof/>
              <w:kern w:val="2"/>
              <w:sz w:val="22"/>
              <w:szCs w:val="22"/>
              <w14:ligatures w14:val="standardContextual"/>
            </w:rPr>
          </w:pPr>
          <w:hyperlink w:anchor="_Toc198114871" w:history="1">
            <w:r>
              <w:rPr>
                <w:rStyle w:val="Hyperlink"/>
                <w:noProof/>
              </w:rPr>
              <w:t>3.8.3</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_Toc198114871 \h </w:instrText>
            </w:r>
            <w:r>
              <w:rPr>
                <w:noProof/>
                <w:webHidden/>
              </w:rPr>
            </w:r>
            <w:r>
              <w:rPr>
                <w:noProof/>
                <w:webHidden/>
              </w:rPr>
              <w:fldChar w:fldCharType="separate"/>
            </w:r>
            <w:r>
              <w:rPr>
                <w:noProof/>
                <w:webHidden/>
              </w:rPr>
              <w:t>77</w:t>
            </w:r>
            <w:r>
              <w:rPr>
                <w:noProof/>
                <w:webHidden/>
              </w:rPr>
              <w:fldChar w:fldCharType="end"/>
            </w:r>
          </w:hyperlink>
        </w:p>
        <w:p w14:paraId="3E315556" w14:textId="3BBDB687" w:rsidR="00C816F2" w:rsidRDefault="00C816F2">
          <w:pPr>
            <w:pStyle w:val="TOC3"/>
            <w:rPr>
              <w:rFonts w:asciiTheme="minorHAnsi" w:eastAsiaTheme="minorEastAsia" w:hAnsiTheme="minorHAnsi"/>
              <w:noProof/>
              <w:kern w:val="2"/>
              <w:sz w:val="22"/>
              <w:szCs w:val="22"/>
              <w14:ligatures w14:val="standardContextual"/>
            </w:rPr>
          </w:pPr>
          <w:hyperlink w:anchor="_Toc198114872" w:history="1">
            <w:r>
              <w:rPr>
                <w:rStyle w:val="Hyperlink"/>
                <w:noProof/>
              </w:rPr>
              <w:t>3.8.4</w:t>
            </w:r>
            <w:r>
              <w:rPr>
                <w:rFonts w:asciiTheme="minorHAnsi" w:eastAsiaTheme="minorEastAsia" w:hAnsiTheme="minorHAnsi"/>
                <w:noProof/>
                <w:kern w:val="2"/>
                <w:sz w:val="22"/>
                <w:szCs w:val="22"/>
                <w14:ligatures w14:val="standardContextual"/>
              </w:rPr>
              <w:tab/>
            </w:r>
            <w:r>
              <w:rPr>
                <w:rStyle w:val="Hyperlink"/>
                <w:noProof/>
              </w:rPr>
              <w:t>Notice Design</w:t>
            </w:r>
            <w:r>
              <w:rPr>
                <w:noProof/>
                <w:webHidden/>
              </w:rPr>
              <w:tab/>
            </w:r>
            <w:r>
              <w:rPr>
                <w:noProof/>
                <w:webHidden/>
              </w:rPr>
              <w:fldChar w:fldCharType="begin"/>
            </w:r>
            <w:r>
              <w:rPr>
                <w:noProof/>
                <w:webHidden/>
              </w:rPr>
              <w:instrText xml:space="preserve"> PAGEREF _Toc198114872 \h </w:instrText>
            </w:r>
            <w:r>
              <w:rPr>
                <w:noProof/>
                <w:webHidden/>
              </w:rPr>
            </w:r>
            <w:r>
              <w:rPr>
                <w:noProof/>
                <w:webHidden/>
              </w:rPr>
              <w:fldChar w:fldCharType="separate"/>
            </w:r>
            <w:r>
              <w:rPr>
                <w:noProof/>
                <w:webHidden/>
              </w:rPr>
              <w:t>77</w:t>
            </w:r>
            <w:r>
              <w:rPr>
                <w:noProof/>
                <w:webHidden/>
              </w:rPr>
              <w:fldChar w:fldCharType="end"/>
            </w:r>
          </w:hyperlink>
        </w:p>
        <w:p w14:paraId="05A39851" w14:textId="262656F0"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73" w:history="1">
            <w:r>
              <w:rPr>
                <w:rStyle w:val="Hyperlink"/>
                <w:noProof/>
              </w:rPr>
              <w:t>3.8.4.1</w:t>
            </w:r>
            <w:r>
              <w:rPr>
                <w:rFonts w:asciiTheme="minorHAnsi" w:eastAsiaTheme="minorEastAsia" w:hAnsiTheme="minorHAnsi"/>
                <w:noProof/>
                <w:kern w:val="2"/>
                <w:sz w:val="22"/>
                <w:szCs w:val="22"/>
                <w14:ligatures w14:val="standardContextual"/>
              </w:rPr>
              <w:tab/>
            </w:r>
            <w:r>
              <w:rPr>
                <w:rStyle w:val="Hyperlink"/>
                <w:noProof/>
              </w:rPr>
              <w:t>What is OpenText Exstream?</w:t>
            </w:r>
            <w:r>
              <w:rPr>
                <w:noProof/>
                <w:webHidden/>
              </w:rPr>
              <w:tab/>
            </w:r>
            <w:r>
              <w:rPr>
                <w:noProof/>
                <w:webHidden/>
              </w:rPr>
              <w:fldChar w:fldCharType="begin"/>
            </w:r>
            <w:r>
              <w:rPr>
                <w:noProof/>
                <w:webHidden/>
              </w:rPr>
              <w:instrText xml:space="preserve"> PAGEREF _Toc198114873 \h </w:instrText>
            </w:r>
            <w:r>
              <w:rPr>
                <w:noProof/>
                <w:webHidden/>
              </w:rPr>
            </w:r>
            <w:r>
              <w:rPr>
                <w:noProof/>
                <w:webHidden/>
              </w:rPr>
              <w:fldChar w:fldCharType="separate"/>
            </w:r>
            <w:r>
              <w:rPr>
                <w:noProof/>
                <w:webHidden/>
              </w:rPr>
              <w:t>78</w:t>
            </w:r>
            <w:r>
              <w:rPr>
                <w:noProof/>
                <w:webHidden/>
              </w:rPr>
              <w:fldChar w:fldCharType="end"/>
            </w:r>
          </w:hyperlink>
        </w:p>
        <w:p w14:paraId="70170742" w14:textId="478095E1"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74" w:history="1">
            <w:r>
              <w:rPr>
                <w:rStyle w:val="Hyperlink"/>
                <w:noProof/>
              </w:rPr>
              <w:t>3.8.4.2</w:t>
            </w:r>
            <w:r>
              <w:rPr>
                <w:rFonts w:asciiTheme="minorHAnsi" w:eastAsiaTheme="minorEastAsia" w:hAnsiTheme="minorHAnsi"/>
                <w:noProof/>
                <w:kern w:val="2"/>
                <w:sz w:val="22"/>
                <w:szCs w:val="22"/>
                <w14:ligatures w14:val="standardContextual"/>
              </w:rPr>
              <w:tab/>
            </w:r>
            <w:r>
              <w:rPr>
                <w:rStyle w:val="Hyperlink"/>
                <w:noProof/>
              </w:rPr>
              <w:t>Multi-Lingual Support</w:t>
            </w:r>
            <w:r>
              <w:rPr>
                <w:noProof/>
                <w:webHidden/>
              </w:rPr>
              <w:tab/>
            </w:r>
            <w:r>
              <w:rPr>
                <w:noProof/>
                <w:webHidden/>
              </w:rPr>
              <w:fldChar w:fldCharType="begin"/>
            </w:r>
            <w:r>
              <w:rPr>
                <w:noProof/>
                <w:webHidden/>
              </w:rPr>
              <w:instrText xml:space="preserve"> PAGEREF _Toc198114874 \h </w:instrText>
            </w:r>
            <w:r>
              <w:rPr>
                <w:noProof/>
                <w:webHidden/>
              </w:rPr>
            </w:r>
            <w:r>
              <w:rPr>
                <w:noProof/>
                <w:webHidden/>
              </w:rPr>
              <w:fldChar w:fldCharType="separate"/>
            </w:r>
            <w:r>
              <w:rPr>
                <w:noProof/>
                <w:webHidden/>
              </w:rPr>
              <w:t>78</w:t>
            </w:r>
            <w:r>
              <w:rPr>
                <w:noProof/>
                <w:webHidden/>
              </w:rPr>
              <w:fldChar w:fldCharType="end"/>
            </w:r>
          </w:hyperlink>
        </w:p>
        <w:p w14:paraId="3E7E52C8" w14:textId="7C8CD199" w:rsidR="00C816F2" w:rsidRDefault="00C816F2">
          <w:pPr>
            <w:pStyle w:val="TOC3"/>
            <w:rPr>
              <w:rFonts w:asciiTheme="minorHAnsi" w:eastAsiaTheme="minorEastAsia" w:hAnsiTheme="minorHAnsi"/>
              <w:noProof/>
              <w:kern w:val="2"/>
              <w:sz w:val="22"/>
              <w:szCs w:val="22"/>
              <w14:ligatures w14:val="standardContextual"/>
            </w:rPr>
          </w:pPr>
          <w:hyperlink w:anchor="_Toc198114875" w:history="1">
            <w:r>
              <w:rPr>
                <w:rStyle w:val="Hyperlink"/>
                <w:noProof/>
              </w:rPr>
              <w:t>3.8.5</w:t>
            </w:r>
            <w:r>
              <w:rPr>
                <w:rFonts w:asciiTheme="minorHAnsi" w:eastAsiaTheme="minorEastAsia" w:hAnsiTheme="minorHAnsi"/>
                <w:noProof/>
                <w:kern w:val="2"/>
                <w:sz w:val="22"/>
                <w:szCs w:val="22"/>
                <w14:ligatures w14:val="standardContextual"/>
              </w:rPr>
              <w:tab/>
            </w:r>
            <w:r>
              <w:rPr>
                <w:rStyle w:val="Hyperlink"/>
                <w:noProof/>
              </w:rPr>
              <w:t>Notice Generation</w:t>
            </w:r>
            <w:r>
              <w:rPr>
                <w:noProof/>
                <w:webHidden/>
              </w:rPr>
              <w:tab/>
            </w:r>
            <w:r>
              <w:rPr>
                <w:noProof/>
                <w:webHidden/>
              </w:rPr>
              <w:fldChar w:fldCharType="begin"/>
            </w:r>
            <w:r>
              <w:rPr>
                <w:noProof/>
                <w:webHidden/>
              </w:rPr>
              <w:instrText xml:space="preserve"> PAGEREF _Toc198114875 \h </w:instrText>
            </w:r>
            <w:r>
              <w:rPr>
                <w:noProof/>
                <w:webHidden/>
              </w:rPr>
            </w:r>
            <w:r>
              <w:rPr>
                <w:noProof/>
                <w:webHidden/>
              </w:rPr>
              <w:fldChar w:fldCharType="separate"/>
            </w:r>
            <w:r>
              <w:rPr>
                <w:noProof/>
                <w:webHidden/>
              </w:rPr>
              <w:t>79</w:t>
            </w:r>
            <w:r>
              <w:rPr>
                <w:noProof/>
                <w:webHidden/>
              </w:rPr>
              <w:fldChar w:fldCharType="end"/>
            </w:r>
          </w:hyperlink>
        </w:p>
        <w:p w14:paraId="0F3A9A67" w14:textId="5C53E109"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76" w:history="1">
            <w:r>
              <w:rPr>
                <w:rStyle w:val="Hyperlink"/>
                <w:noProof/>
              </w:rPr>
              <w:t>3.8.5.1</w:t>
            </w:r>
            <w:r>
              <w:rPr>
                <w:rFonts w:asciiTheme="minorHAnsi" w:eastAsiaTheme="minorEastAsia" w:hAnsiTheme="minorHAnsi"/>
                <w:noProof/>
                <w:kern w:val="2"/>
                <w:sz w:val="22"/>
                <w:szCs w:val="22"/>
                <w14:ligatures w14:val="standardContextual"/>
              </w:rPr>
              <w:tab/>
            </w:r>
            <w:r>
              <w:rPr>
                <w:rStyle w:val="Hyperlink"/>
                <w:noProof/>
              </w:rPr>
              <w:t>On-Demand Mode</w:t>
            </w:r>
            <w:r>
              <w:rPr>
                <w:noProof/>
                <w:webHidden/>
              </w:rPr>
              <w:tab/>
            </w:r>
            <w:r>
              <w:rPr>
                <w:noProof/>
                <w:webHidden/>
              </w:rPr>
              <w:fldChar w:fldCharType="begin"/>
            </w:r>
            <w:r>
              <w:rPr>
                <w:noProof/>
                <w:webHidden/>
              </w:rPr>
              <w:instrText xml:space="preserve"> PAGEREF _Toc198114876 \h </w:instrText>
            </w:r>
            <w:r>
              <w:rPr>
                <w:noProof/>
                <w:webHidden/>
              </w:rPr>
            </w:r>
            <w:r>
              <w:rPr>
                <w:noProof/>
                <w:webHidden/>
              </w:rPr>
              <w:fldChar w:fldCharType="separate"/>
            </w:r>
            <w:r>
              <w:rPr>
                <w:noProof/>
                <w:webHidden/>
              </w:rPr>
              <w:t>79</w:t>
            </w:r>
            <w:r>
              <w:rPr>
                <w:noProof/>
                <w:webHidden/>
              </w:rPr>
              <w:fldChar w:fldCharType="end"/>
            </w:r>
          </w:hyperlink>
        </w:p>
        <w:p w14:paraId="5642096E" w14:textId="11EB8BAC"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77" w:history="1">
            <w:r>
              <w:rPr>
                <w:rStyle w:val="Hyperlink"/>
                <w:noProof/>
              </w:rPr>
              <w:t>3.8.5.2</w:t>
            </w:r>
            <w:r>
              <w:rPr>
                <w:rFonts w:asciiTheme="minorHAnsi" w:eastAsiaTheme="minorEastAsia" w:hAnsiTheme="minorHAnsi"/>
                <w:noProof/>
                <w:kern w:val="2"/>
                <w:sz w:val="22"/>
                <w:szCs w:val="22"/>
                <w14:ligatures w14:val="standardContextual"/>
              </w:rPr>
              <w:tab/>
            </w:r>
            <w:r>
              <w:rPr>
                <w:rStyle w:val="Hyperlink"/>
                <w:noProof/>
              </w:rPr>
              <w:t>Batch Mode</w:t>
            </w:r>
            <w:r>
              <w:rPr>
                <w:noProof/>
                <w:webHidden/>
              </w:rPr>
              <w:tab/>
            </w:r>
            <w:r>
              <w:rPr>
                <w:noProof/>
                <w:webHidden/>
              </w:rPr>
              <w:fldChar w:fldCharType="begin"/>
            </w:r>
            <w:r>
              <w:rPr>
                <w:noProof/>
                <w:webHidden/>
              </w:rPr>
              <w:instrText xml:space="preserve"> PAGEREF _Toc198114877 \h </w:instrText>
            </w:r>
            <w:r>
              <w:rPr>
                <w:noProof/>
                <w:webHidden/>
              </w:rPr>
            </w:r>
            <w:r>
              <w:rPr>
                <w:noProof/>
                <w:webHidden/>
              </w:rPr>
              <w:fldChar w:fldCharType="separate"/>
            </w:r>
            <w:r>
              <w:rPr>
                <w:noProof/>
                <w:webHidden/>
              </w:rPr>
              <w:t>79</w:t>
            </w:r>
            <w:r>
              <w:rPr>
                <w:noProof/>
                <w:webHidden/>
              </w:rPr>
              <w:fldChar w:fldCharType="end"/>
            </w:r>
          </w:hyperlink>
        </w:p>
        <w:p w14:paraId="3E709AA7" w14:textId="4E7F4F0B" w:rsidR="00C816F2" w:rsidRDefault="00C816F2">
          <w:pPr>
            <w:pStyle w:val="TOC4"/>
            <w:tabs>
              <w:tab w:val="left" w:pos="1474"/>
              <w:tab w:val="right" w:leader="dot" w:pos="9350"/>
            </w:tabs>
            <w:rPr>
              <w:rFonts w:asciiTheme="minorHAnsi" w:eastAsiaTheme="minorEastAsia" w:hAnsiTheme="minorHAnsi"/>
              <w:noProof/>
              <w:kern w:val="2"/>
              <w:sz w:val="22"/>
              <w:szCs w:val="22"/>
              <w14:ligatures w14:val="standardContextual"/>
            </w:rPr>
          </w:pPr>
          <w:hyperlink w:anchor="_Toc198114878" w:history="1">
            <w:r>
              <w:rPr>
                <w:rStyle w:val="Hyperlink"/>
                <w:noProof/>
              </w:rPr>
              <w:t>3.8.5.3</w:t>
            </w:r>
            <w:r>
              <w:rPr>
                <w:rFonts w:asciiTheme="minorHAnsi" w:eastAsiaTheme="minorEastAsia" w:hAnsiTheme="minorHAnsi"/>
                <w:noProof/>
                <w:kern w:val="2"/>
                <w:sz w:val="22"/>
                <w:szCs w:val="22"/>
                <w14:ligatures w14:val="standardContextual"/>
              </w:rPr>
              <w:tab/>
            </w:r>
            <w:r>
              <w:rPr>
                <w:rStyle w:val="Hyperlink"/>
                <w:noProof/>
              </w:rPr>
              <w:t>Sorting and Bundling</w:t>
            </w:r>
            <w:r>
              <w:rPr>
                <w:noProof/>
                <w:webHidden/>
              </w:rPr>
              <w:tab/>
            </w:r>
            <w:r>
              <w:rPr>
                <w:noProof/>
                <w:webHidden/>
              </w:rPr>
              <w:fldChar w:fldCharType="begin"/>
            </w:r>
            <w:r>
              <w:rPr>
                <w:noProof/>
                <w:webHidden/>
              </w:rPr>
              <w:instrText xml:space="preserve"> PAGEREF _Toc198114878 \h </w:instrText>
            </w:r>
            <w:r>
              <w:rPr>
                <w:noProof/>
                <w:webHidden/>
              </w:rPr>
            </w:r>
            <w:r>
              <w:rPr>
                <w:noProof/>
                <w:webHidden/>
              </w:rPr>
              <w:fldChar w:fldCharType="separate"/>
            </w:r>
            <w:r>
              <w:rPr>
                <w:noProof/>
                <w:webHidden/>
              </w:rPr>
              <w:t>79</w:t>
            </w:r>
            <w:r>
              <w:rPr>
                <w:noProof/>
                <w:webHidden/>
              </w:rPr>
              <w:fldChar w:fldCharType="end"/>
            </w:r>
          </w:hyperlink>
        </w:p>
        <w:p w14:paraId="00E9BC68" w14:textId="3369E6EE" w:rsidR="00C816F2" w:rsidRDefault="00C816F2">
          <w:pPr>
            <w:pStyle w:val="TOC3"/>
            <w:rPr>
              <w:rFonts w:asciiTheme="minorHAnsi" w:eastAsiaTheme="minorEastAsia" w:hAnsiTheme="minorHAnsi"/>
              <w:noProof/>
              <w:kern w:val="2"/>
              <w:sz w:val="22"/>
              <w:szCs w:val="22"/>
              <w14:ligatures w14:val="standardContextual"/>
            </w:rPr>
          </w:pPr>
          <w:hyperlink w:anchor="_Toc198114879" w:history="1">
            <w:r>
              <w:rPr>
                <w:rStyle w:val="Hyperlink"/>
                <w:noProof/>
              </w:rPr>
              <w:t>3.8.6</w:t>
            </w:r>
            <w:r>
              <w:rPr>
                <w:rFonts w:asciiTheme="minorHAnsi" w:eastAsiaTheme="minorEastAsia" w:hAnsiTheme="minorHAnsi"/>
                <w:noProof/>
                <w:kern w:val="2"/>
                <w:sz w:val="22"/>
                <w:szCs w:val="22"/>
                <w14:ligatures w14:val="standardContextual"/>
              </w:rPr>
              <w:tab/>
            </w:r>
            <w:r>
              <w:rPr>
                <w:rStyle w:val="Hyperlink"/>
                <w:noProof/>
              </w:rPr>
              <w:t>End To End Mail-Piece Tracking</w:t>
            </w:r>
            <w:r>
              <w:rPr>
                <w:noProof/>
                <w:webHidden/>
              </w:rPr>
              <w:tab/>
            </w:r>
            <w:r>
              <w:rPr>
                <w:noProof/>
                <w:webHidden/>
              </w:rPr>
              <w:fldChar w:fldCharType="begin"/>
            </w:r>
            <w:r>
              <w:rPr>
                <w:noProof/>
                <w:webHidden/>
              </w:rPr>
              <w:instrText xml:space="preserve"> PAGEREF _Toc198114879 \h </w:instrText>
            </w:r>
            <w:r>
              <w:rPr>
                <w:noProof/>
                <w:webHidden/>
              </w:rPr>
            </w:r>
            <w:r>
              <w:rPr>
                <w:noProof/>
                <w:webHidden/>
              </w:rPr>
              <w:fldChar w:fldCharType="separate"/>
            </w:r>
            <w:r>
              <w:rPr>
                <w:noProof/>
                <w:webHidden/>
              </w:rPr>
              <w:t>80</w:t>
            </w:r>
            <w:r>
              <w:rPr>
                <w:noProof/>
                <w:webHidden/>
              </w:rPr>
              <w:fldChar w:fldCharType="end"/>
            </w:r>
          </w:hyperlink>
        </w:p>
        <w:p w14:paraId="21ED9D0D" w14:textId="05ECE171" w:rsidR="00C816F2" w:rsidRDefault="00C816F2">
          <w:pPr>
            <w:pStyle w:val="TOC3"/>
            <w:rPr>
              <w:rFonts w:asciiTheme="minorHAnsi" w:eastAsiaTheme="minorEastAsia" w:hAnsiTheme="minorHAnsi"/>
              <w:noProof/>
              <w:kern w:val="2"/>
              <w:sz w:val="22"/>
              <w:szCs w:val="22"/>
              <w14:ligatures w14:val="standardContextual"/>
            </w:rPr>
          </w:pPr>
          <w:hyperlink w:anchor="_Toc198114880" w:history="1">
            <w:r>
              <w:rPr>
                <w:rStyle w:val="Hyperlink"/>
                <w:noProof/>
              </w:rPr>
              <w:t>3.8.7</w:t>
            </w:r>
            <w:r>
              <w:rPr>
                <w:rFonts w:asciiTheme="minorHAnsi" w:eastAsiaTheme="minorEastAsia" w:hAnsiTheme="minorHAnsi"/>
                <w:noProof/>
                <w:kern w:val="2"/>
                <w:sz w:val="22"/>
                <w:szCs w:val="22"/>
                <w14:ligatures w14:val="standardContextual"/>
              </w:rPr>
              <w:tab/>
            </w:r>
            <w:r>
              <w:rPr>
                <w:rStyle w:val="Hyperlink"/>
                <w:noProof/>
              </w:rPr>
              <w:t>Exception Handling</w:t>
            </w:r>
            <w:r>
              <w:rPr>
                <w:noProof/>
                <w:webHidden/>
              </w:rPr>
              <w:tab/>
            </w:r>
            <w:r>
              <w:rPr>
                <w:noProof/>
                <w:webHidden/>
              </w:rPr>
              <w:fldChar w:fldCharType="begin"/>
            </w:r>
            <w:r>
              <w:rPr>
                <w:noProof/>
                <w:webHidden/>
              </w:rPr>
              <w:instrText xml:space="preserve"> PAGEREF _Toc198114880 \h </w:instrText>
            </w:r>
            <w:r>
              <w:rPr>
                <w:noProof/>
                <w:webHidden/>
              </w:rPr>
            </w:r>
            <w:r>
              <w:rPr>
                <w:noProof/>
                <w:webHidden/>
              </w:rPr>
              <w:fldChar w:fldCharType="separate"/>
            </w:r>
            <w:r>
              <w:rPr>
                <w:noProof/>
                <w:webHidden/>
              </w:rPr>
              <w:t>81</w:t>
            </w:r>
            <w:r>
              <w:rPr>
                <w:noProof/>
                <w:webHidden/>
              </w:rPr>
              <w:fldChar w:fldCharType="end"/>
            </w:r>
          </w:hyperlink>
        </w:p>
        <w:p w14:paraId="33AEC933" w14:textId="381ABEB8" w:rsidR="00C816F2" w:rsidRDefault="00C816F2">
          <w:pPr>
            <w:pStyle w:val="TOC3"/>
            <w:rPr>
              <w:rFonts w:asciiTheme="minorHAnsi" w:eastAsiaTheme="minorEastAsia" w:hAnsiTheme="minorHAnsi"/>
              <w:noProof/>
              <w:kern w:val="2"/>
              <w:sz w:val="22"/>
              <w:szCs w:val="22"/>
              <w14:ligatures w14:val="standardContextual"/>
            </w:rPr>
          </w:pPr>
          <w:hyperlink w:anchor="_Toc198114881" w:history="1">
            <w:r>
              <w:rPr>
                <w:rStyle w:val="Hyperlink"/>
                <w:noProof/>
              </w:rPr>
              <w:t>3.8.8</w:t>
            </w:r>
            <w:r>
              <w:rPr>
                <w:rFonts w:asciiTheme="minorHAnsi" w:eastAsiaTheme="minorEastAsia" w:hAnsiTheme="minorHAnsi"/>
                <w:noProof/>
                <w:kern w:val="2"/>
                <w:sz w:val="22"/>
                <w:szCs w:val="22"/>
                <w14:ligatures w14:val="standardContextual"/>
              </w:rPr>
              <w:tab/>
            </w:r>
            <w:r>
              <w:rPr>
                <w:rStyle w:val="Hyperlink"/>
                <w:noProof/>
              </w:rPr>
              <w:t>Logging</w:t>
            </w:r>
            <w:r>
              <w:rPr>
                <w:noProof/>
                <w:webHidden/>
              </w:rPr>
              <w:tab/>
            </w:r>
            <w:r>
              <w:rPr>
                <w:noProof/>
                <w:webHidden/>
              </w:rPr>
              <w:fldChar w:fldCharType="begin"/>
            </w:r>
            <w:r>
              <w:rPr>
                <w:noProof/>
                <w:webHidden/>
              </w:rPr>
              <w:instrText xml:space="preserve"> PAGEREF _Toc198114881 \h </w:instrText>
            </w:r>
            <w:r>
              <w:rPr>
                <w:noProof/>
                <w:webHidden/>
              </w:rPr>
            </w:r>
            <w:r>
              <w:rPr>
                <w:noProof/>
                <w:webHidden/>
              </w:rPr>
              <w:fldChar w:fldCharType="separate"/>
            </w:r>
            <w:r>
              <w:rPr>
                <w:noProof/>
                <w:webHidden/>
              </w:rPr>
              <w:t>81</w:t>
            </w:r>
            <w:r>
              <w:rPr>
                <w:noProof/>
                <w:webHidden/>
              </w:rPr>
              <w:fldChar w:fldCharType="end"/>
            </w:r>
          </w:hyperlink>
        </w:p>
        <w:p w14:paraId="536987D3" w14:textId="3F0D32F4" w:rsidR="00C816F2" w:rsidRDefault="00C816F2">
          <w:pPr>
            <w:pStyle w:val="TOC2"/>
            <w:rPr>
              <w:rFonts w:asciiTheme="minorHAnsi" w:eastAsiaTheme="minorEastAsia" w:hAnsiTheme="minorHAnsi"/>
              <w:b w:val="0"/>
              <w:noProof/>
              <w:kern w:val="2"/>
              <w:sz w:val="22"/>
              <w:szCs w:val="22"/>
              <w14:ligatures w14:val="standardContextual"/>
            </w:rPr>
          </w:pPr>
          <w:hyperlink w:anchor="_Toc198114882" w:history="1">
            <w:r>
              <w:rPr>
                <w:rStyle w:val="Hyperlink"/>
                <w:noProof/>
              </w:rPr>
              <w:t>3.9</w:t>
            </w:r>
            <w:r>
              <w:rPr>
                <w:rFonts w:asciiTheme="minorHAnsi" w:eastAsiaTheme="minorEastAsia" w:hAnsiTheme="minorHAnsi"/>
                <w:b w:val="0"/>
                <w:noProof/>
                <w:kern w:val="2"/>
                <w:sz w:val="22"/>
                <w:szCs w:val="22"/>
                <w14:ligatures w14:val="standardContextual"/>
              </w:rPr>
              <w:tab/>
            </w:r>
            <w:r>
              <w:rPr>
                <w:rStyle w:val="Hyperlink"/>
                <w:noProof/>
              </w:rPr>
              <w:t>Integration Architecture</w:t>
            </w:r>
            <w:r>
              <w:rPr>
                <w:noProof/>
                <w:webHidden/>
              </w:rPr>
              <w:tab/>
            </w:r>
            <w:r>
              <w:rPr>
                <w:noProof/>
                <w:webHidden/>
              </w:rPr>
              <w:fldChar w:fldCharType="begin"/>
            </w:r>
            <w:r>
              <w:rPr>
                <w:noProof/>
                <w:webHidden/>
              </w:rPr>
              <w:instrText xml:space="preserve"> PAGEREF _Toc198114882 \h </w:instrText>
            </w:r>
            <w:r>
              <w:rPr>
                <w:noProof/>
                <w:webHidden/>
              </w:rPr>
            </w:r>
            <w:r>
              <w:rPr>
                <w:noProof/>
                <w:webHidden/>
              </w:rPr>
              <w:fldChar w:fldCharType="separate"/>
            </w:r>
            <w:r>
              <w:rPr>
                <w:noProof/>
                <w:webHidden/>
              </w:rPr>
              <w:t>82</w:t>
            </w:r>
            <w:r>
              <w:rPr>
                <w:noProof/>
                <w:webHidden/>
              </w:rPr>
              <w:fldChar w:fldCharType="end"/>
            </w:r>
          </w:hyperlink>
        </w:p>
        <w:p w14:paraId="128C8721" w14:textId="6583E15B" w:rsidR="00C816F2" w:rsidRDefault="00C816F2">
          <w:pPr>
            <w:pStyle w:val="TOC3"/>
            <w:rPr>
              <w:rFonts w:asciiTheme="minorHAnsi" w:eastAsiaTheme="minorEastAsia" w:hAnsiTheme="minorHAnsi"/>
              <w:noProof/>
              <w:kern w:val="2"/>
              <w:sz w:val="22"/>
              <w:szCs w:val="22"/>
              <w14:ligatures w14:val="standardContextual"/>
            </w:rPr>
          </w:pPr>
          <w:hyperlink w:anchor="_Toc198114883" w:history="1">
            <w:r>
              <w:rPr>
                <w:rStyle w:val="Hyperlink"/>
                <w:noProof/>
              </w:rPr>
              <w:t>3.9.1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_Toc198114883 \h </w:instrText>
            </w:r>
            <w:r>
              <w:rPr>
                <w:noProof/>
                <w:webHidden/>
              </w:rPr>
            </w:r>
            <w:r>
              <w:rPr>
                <w:noProof/>
                <w:webHidden/>
              </w:rPr>
              <w:fldChar w:fldCharType="separate"/>
            </w:r>
            <w:r>
              <w:rPr>
                <w:noProof/>
                <w:webHidden/>
              </w:rPr>
              <w:t>82</w:t>
            </w:r>
            <w:r>
              <w:rPr>
                <w:noProof/>
                <w:webHidden/>
              </w:rPr>
              <w:fldChar w:fldCharType="end"/>
            </w:r>
          </w:hyperlink>
        </w:p>
        <w:p w14:paraId="3428B423" w14:textId="33D51764" w:rsidR="00C816F2" w:rsidRDefault="00C816F2">
          <w:pPr>
            <w:pStyle w:val="TOC3"/>
            <w:rPr>
              <w:rFonts w:asciiTheme="minorHAnsi" w:eastAsiaTheme="minorEastAsia" w:hAnsiTheme="minorHAnsi"/>
              <w:noProof/>
              <w:kern w:val="2"/>
              <w:sz w:val="22"/>
              <w:szCs w:val="22"/>
              <w14:ligatures w14:val="standardContextual"/>
            </w:rPr>
          </w:pPr>
          <w:hyperlink w:anchor="_Toc198114884" w:history="1">
            <w:r>
              <w:rPr>
                <w:rStyle w:val="Hyperlink"/>
                <w:noProof/>
              </w:rPr>
              <w:t>3.9.2</w:t>
            </w:r>
            <w:r>
              <w:rPr>
                <w:rFonts w:asciiTheme="minorHAnsi" w:eastAsiaTheme="minorEastAsia" w:hAnsiTheme="minorHAnsi"/>
                <w:noProof/>
                <w:kern w:val="2"/>
                <w:sz w:val="22"/>
                <w:szCs w:val="22"/>
                <w14:ligatures w14:val="standardContextual"/>
              </w:rPr>
              <w:tab/>
            </w:r>
            <w:r>
              <w:rPr>
                <w:rStyle w:val="Hyperlink"/>
                <w:noProof/>
              </w:rPr>
              <w:t>Architecture View</w:t>
            </w:r>
            <w:r>
              <w:rPr>
                <w:noProof/>
                <w:webHidden/>
              </w:rPr>
              <w:tab/>
            </w:r>
            <w:r>
              <w:rPr>
                <w:noProof/>
                <w:webHidden/>
              </w:rPr>
              <w:fldChar w:fldCharType="begin"/>
            </w:r>
            <w:r>
              <w:rPr>
                <w:noProof/>
                <w:webHidden/>
              </w:rPr>
              <w:instrText xml:space="preserve"> PAGEREF _Toc198114884 \h </w:instrText>
            </w:r>
            <w:r>
              <w:rPr>
                <w:noProof/>
                <w:webHidden/>
              </w:rPr>
            </w:r>
            <w:r>
              <w:rPr>
                <w:noProof/>
                <w:webHidden/>
              </w:rPr>
              <w:fldChar w:fldCharType="separate"/>
            </w:r>
            <w:r>
              <w:rPr>
                <w:noProof/>
                <w:webHidden/>
              </w:rPr>
              <w:t>82</w:t>
            </w:r>
            <w:r>
              <w:rPr>
                <w:noProof/>
                <w:webHidden/>
              </w:rPr>
              <w:fldChar w:fldCharType="end"/>
            </w:r>
          </w:hyperlink>
        </w:p>
        <w:p w14:paraId="18937091" w14:textId="54E89C31" w:rsidR="00C816F2" w:rsidRDefault="00C816F2">
          <w:pPr>
            <w:pStyle w:val="TOC3"/>
            <w:rPr>
              <w:rFonts w:asciiTheme="minorHAnsi" w:eastAsiaTheme="minorEastAsia" w:hAnsiTheme="minorHAnsi"/>
              <w:noProof/>
              <w:kern w:val="2"/>
              <w:sz w:val="22"/>
              <w:szCs w:val="22"/>
              <w14:ligatures w14:val="standardContextual"/>
            </w:rPr>
          </w:pPr>
          <w:hyperlink w:anchor="_Toc198114885" w:history="1">
            <w:r>
              <w:rPr>
                <w:rStyle w:val="Hyperlink"/>
                <w:noProof/>
              </w:rPr>
              <w:t>3.9.3</w:t>
            </w:r>
            <w:r>
              <w:rPr>
                <w:rFonts w:asciiTheme="minorHAnsi" w:eastAsiaTheme="minorEastAsia" w:hAnsiTheme="minorHAnsi"/>
                <w:noProof/>
                <w:kern w:val="2"/>
                <w:sz w:val="22"/>
                <w:szCs w:val="22"/>
                <w14:ligatures w14:val="standardContextual"/>
              </w:rPr>
              <w:tab/>
            </w:r>
            <w:r>
              <w:rPr>
                <w:rStyle w:val="Hyperlink"/>
                <w:noProof/>
              </w:rPr>
              <w:t>Integration Architecture Components</w:t>
            </w:r>
            <w:r>
              <w:rPr>
                <w:noProof/>
                <w:webHidden/>
              </w:rPr>
              <w:tab/>
            </w:r>
            <w:r>
              <w:rPr>
                <w:noProof/>
                <w:webHidden/>
              </w:rPr>
              <w:fldChar w:fldCharType="begin"/>
            </w:r>
            <w:r>
              <w:rPr>
                <w:noProof/>
                <w:webHidden/>
              </w:rPr>
              <w:instrText xml:space="preserve"> PAGEREF _Toc198114885 \h </w:instrText>
            </w:r>
            <w:r>
              <w:rPr>
                <w:noProof/>
                <w:webHidden/>
              </w:rPr>
            </w:r>
            <w:r>
              <w:rPr>
                <w:noProof/>
                <w:webHidden/>
              </w:rPr>
              <w:fldChar w:fldCharType="separate"/>
            </w:r>
            <w:r>
              <w:rPr>
                <w:noProof/>
                <w:webHidden/>
              </w:rPr>
              <w:t>83</w:t>
            </w:r>
            <w:r>
              <w:rPr>
                <w:noProof/>
                <w:webHidden/>
              </w:rPr>
              <w:fldChar w:fldCharType="end"/>
            </w:r>
          </w:hyperlink>
        </w:p>
        <w:p w14:paraId="6B5239F3" w14:textId="7799A57D" w:rsidR="00C816F2" w:rsidRDefault="00C816F2">
          <w:pPr>
            <w:pStyle w:val="TOC3"/>
            <w:rPr>
              <w:rFonts w:asciiTheme="minorHAnsi" w:eastAsiaTheme="minorEastAsia" w:hAnsiTheme="minorHAnsi"/>
              <w:noProof/>
              <w:kern w:val="2"/>
              <w:sz w:val="22"/>
              <w:szCs w:val="22"/>
              <w14:ligatures w14:val="standardContextual"/>
            </w:rPr>
          </w:pPr>
          <w:hyperlink w:anchor="_Toc198114886" w:history="1">
            <w:r>
              <w:rPr>
                <w:rStyle w:val="Hyperlink"/>
                <w:noProof/>
              </w:rPr>
              <w:t>3.9.4</w:t>
            </w:r>
            <w:r>
              <w:rPr>
                <w:rFonts w:asciiTheme="minorHAnsi" w:eastAsiaTheme="minorEastAsia" w:hAnsiTheme="minorHAnsi"/>
                <w:noProof/>
                <w:kern w:val="2"/>
                <w:sz w:val="22"/>
                <w:szCs w:val="22"/>
                <w14:ligatures w14:val="standardContextual"/>
              </w:rPr>
              <w:tab/>
            </w:r>
            <w:r>
              <w:rPr>
                <w:rStyle w:val="Hyperlink"/>
                <w:noProof/>
              </w:rPr>
              <w:t>Integration Patterns</w:t>
            </w:r>
            <w:r>
              <w:rPr>
                <w:noProof/>
                <w:webHidden/>
              </w:rPr>
              <w:tab/>
            </w:r>
            <w:r>
              <w:rPr>
                <w:noProof/>
                <w:webHidden/>
              </w:rPr>
              <w:fldChar w:fldCharType="begin"/>
            </w:r>
            <w:r>
              <w:rPr>
                <w:noProof/>
                <w:webHidden/>
              </w:rPr>
              <w:instrText xml:space="preserve"> PAGEREF _Toc198114886 \h </w:instrText>
            </w:r>
            <w:r>
              <w:rPr>
                <w:noProof/>
                <w:webHidden/>
              </w:rPr>
            </w:r>
            <w:r>
              <w:rPr>
                <w:noProof/>
                <w:webHidden/>
              </w:rPr>
              <w:fldChar w:fldCharType="separate"/>
            </w:r>
            <w:r>
              <w:rPr>
                <w:noProof/>
                <w:webHidden/>
              </w:rPr>
              <w:t>83</w:t>
            </w:r>
            <w:r>
              <w:rPr>
                <w:noProof/>
                <w:webHidden/>
              </w:rPr>
              <w:fldChar w:fldCharType="end"/>
            </w:r>
          </w:hyperlink>
        </w:p>
        <w:p w14:paraId="4C85FFDC" w14:textId="693AB97A" w:rsidR="00C816F2" w:rsidRDefault="00C816F2">
          <w:pPr>
            <w:pStyle w:val="TOC3"/>
            <w:rPr>
              <w:rFonts w:asciiTheme="minorHAnsi" w:eastAsiaTheme="minorEastAsia" w:hAnsiTheme="minorHAnsi"/>
              <w:noProof/>
              <w:kern w:val="2"/>
              <w:sz w:val="22"/>
              <w:szCs w:val="22"/>
              <w14:ligatures w14:val="standardContextual"/>
            </w:rPr>
          </w:pPr>
          <w:hyperlink w:anchor="_Toc198114887" w:history="1">
            <w:r>
              <w:rPr>
                <w:rStyle w:val="Hyperlink"/>
                <w:noProof/>
              </w:rPr>
              <w:t>3.9.5</w:t>
            </w:r>
            <w:r>
              <w:rPr>
                <w:rFonts w:asciiTheme="minorHAnsi" w:eastAsiaTheme="minorEastAsia" w:hAnsiTheme="minorHAnsi"/>
                <w:noProof/>
                <w:kern w:val="2"/>
                <w:sz w:val="22"/>
                <w:szCs w:val="22"/>
                <w14:ligatures w14:val="standardContextual"/>
              </w:rPr>
              <w:tab/>
            </w:r>
            <w:r>
              <w:rPr>
                <w:rStyle w:val="Hyperlink"/>
                <w:noProof/>
              </w:rPr>
              <w:t>Services Orientation Integration</w:t>
            </w:r>
            <w:r>
              <w:rPr>
                <w:noProof/>
                <w:webHidden/>
              </w:rPr>
              <w:tab/>
            </w:r>
            <w:r>
              <w:rPr>
                <w:noProof/>
                <w:webHidden/>
              </w:rPr>
              <w:fldChar w:fldCharType="begin"/>
            </w:r>
            <w:r>
              <w:rPr>
                <w:noProof/>
                <w:webHidden/>
              </w:rPr>
              <w:instrText xml:space="preserve"> PAGEREF _Toc198114887 \h </w:instrText>
            </w:r>
            <w:r>
              <w:rPr>
                <w:noProof/>
                <w:webHidden/>
              </w:rPr>
            </w:r>
            <w:r>
              <w:rPr>
                <w:noProof/>
                <w:webHidden/>
              </w:rPr>
              <w:fldChar w:fldCharType="separate"/>
            </w:r>
            <w:r>
              <w:rPr>
                <w:noProof/>
                <w:webHidden/>
              </w:rPr>
              <w:t>84</w:t>
            </w:r>
            <w:r>
              <w:rPr>
                <w:noProof/>
                <w:webHidden/>
              </w:rPr>
              <w:fldChar w:fldCharType="end"/>
            </w:r>
          </w:hyperlink>
        </w:p>
        <w:p w14:paraId="4BB57A01" w14:textId="1E8A7B1E" w:rsidR="00C816F2" w:rsidRDefault="00C816F2">
          <w:pPr>
            <w:pStyle w:val="TOC3"/>
            <w:rPr>
              <w:rFonts w:asciiTheme="minorHAnsi" w:eastAsiaTheme="minorEastAsia" w:hAnsiTheme="minorHAnsi"/>
              <w:noProof/>
              <w:kern w:val="2"/>
              <w:sz w:val="22"/>
              <w:szCs w:val="22"/>
              <w14:ligatures w14:val="standardContextual"/>
            </w:rPr>
          </w:pPr>
          <w:hyperlink w:anchor="_Toc198114888" w:history="1">
            <w:r>
              <w:rPr>
                <w:rStyle w:val="Hyperlink"/>
                <w:noProof/>
              </w:rPr>
              <w:t>3.9.6</w:t>
            </w:r>
            <w:r>
              <w:rPr>
                <w:rFonts w:asciiTheme="minorHAnsi" w:eastAsiaTheme="minorEastAsia" w:hAnsiTheme="minorHAnsi"/>
                <w:noProof/>
                <w:kern w:val="2"/>
                <w:sz w:val="22"/>
                <w:szCs w:val="22"/>
                <w14:ligatures w14:val="standardContextual"/>
              </w:rPr>
              <w:tab/>
            </w:r>
            <w:r>
              <w:rPr>
                <w:rStyle w:val="Hyperlink"/>
                <w:noProof/>
              </w:rPr>
              <w:t>File Transfer Oriented Integration</w:t>
            </w:r>
            <w:r>
              <w:rPr>
                <w:noProof/>
                <w:webHidden/>
              </w:rPr>
              <w:tab/>
            </w:r>
            <w:r>
              <w:rPr>
                <w:noProof/>
                <w:webHidden/>
              </w:rPr>
              <w:fldChar w:fldCharType="begin"/>
            </w:r>
            <w:r>
              <w:rPr>
                <w:noProof/>
                <w:webHidden/>
              </w:rPr>
              <w:instrText xml:space="preserve"> PAGEREF _Toc198114888 \h </w:instrText>
            </w:r>
            <w:r>
              <w:rPr>
                <w:noProof/>
                <w:webHidden/>
              </w:rPr>
            </w:r>
            <w:r>
              <w:rPr>
                <w:noProof/>
                <w:webHidden/>
              </w:rPr>
              <w:fldChar w:fldCharType="separate"/>
            </w:r>
            <w:r>
              <w:rPr>
                <w:noProof/>
                <w:webHidden/>
              </w:rPr>
              <w:t>85</w:t>
            </w:r>
            <w:r>
              <w:rPr>
                <w:noProof/>
                <w:webHidden/>
              </w:rPr>
              <w:fldChar w:fldCharType="end"/>
            </w:r>
          </w:hyperlink>
        </w:p>
        <w:p w14:paraId="0C166576" w14:textId="74E5465F" w:rsidR="00C816F2" w:rsidRDefault="00C816F2">
          <w:pPr>
            <w:pStyle w:val="TOC3"/>
            <w:rPr>
              <w:rFonts w:asciiTheme="minorHAnsi" w:eastAsiaTheme="minorEastAsia" w:hAnsiTheme="minorHAnsi"/>
              <w:noProof/>
              <w:kern w:val="2"/>
              <w:sz w:val="22"/>
              <w:szCs w:val="22"/>
              <w14:ligatures w14:val="standardContextual"/>
            </w:rPr>
          </w:pPr>
          <w:hyperlink w:anchor="_Toc198114889" w:history="1">
            <w:r>
              <w:rPr>
                <w:rStyle w:val="Hyperlink"/>
                <w:noProof/>
              </w:rPr>
              <w:t>3.9.7</w:t>
            </w:r>
            <w:r>
              <w:rPr>
                <w:rFonts w:asciiTheme="minorHAnsi" w:eastAsiaTheme="minorEastAsia" w:hAnsiTheme="minorHAnsi"/>
                <w:noProof/>
                <w:kern w:val="2"/>
                <w:sz w:val="22"/>
                <w:szCs w:val="22"/>
                <w14:ligatures w14:val="standardContextual"/>
              </w:rPr>
              <w:tab/>
            </w:r>
            <w:r>
              <w:rPr>
                <w:rStyle w:val="Hyperlink"/>
                <w:noProof/>
              </w:rPr>
              <w:t>Data Flow Diagrams</w:t>
            </w:r>
            <w:r>
              <w:rPr>
                <w:noProof/>
                <w:webHidden/>
              </w:rPr>
              <w:tab/>
            </w:r>
            <w:r>
              <w:rPr>
                <w:noProof/>
                <w:webHidden/>
              </w:rPr>
              <w:fldChar w:fldCharType="begin"/>
            </w:r>
            <w:r>
              <w:rPr>
                <w:noProof/>
                <w:webHidden/>
              </w:rPr>
              <w:instrText xml:space="preserve"> PAGEREF _Toc198114889 \h </w:instrText>
            </w:r>
            <w:r>
              <w:rPr>
                <w:noProof/>
                <w:webHidden/>
              </w:rPr>
            </w:r>
            <w:r>
              <w:rPr>
                <w:noProof/>
                <w:webHidden/>
              </w:rPr>
              <w:fldChar w:fldCharType="separate"/>
            </w:r>
            <w:r>
              <w:rPr>
                <w:noProof/>
                <w:webHidden/>
              </w:rPr>
              <w:t>85</w:t>
            </w:r>
            <w:r>
              <w:rPr>
                <w:noProof/>
                <w:webHidden/>
              </w:rPr>
              <w:fldChar w:fldCharType="end"/>
            </w:r>
          </w:hyperlink>
        </w:p>
        <w:p w14:paraId="523F2553" w14:textId="7B8DCDED" w:rsidR="00C816F2" w:rsidRDefault="00C816F2">
          <w:pPr>
            <w:pStyle w:val="TOC2"/>
            <w:rPr>
              <w:rFonts w:asciiTheme="minorHAnsi" w:eastAsiaTheme="minorEastAsia" w:hAnsiTheme="minorHAnsi"/>
              <w:b w:val="0"/>
              <w:noProof/>
              <w:kern w:val="2"/>
              <w:sz w:val="22"/>
              <w:szCs w:val="22"/>
              <w14:ligatures w14:val="standardContextual"/>
            </w:rPr>
          </w:pPr>
          <w:hyperlink w:anchor="_Toc198114890" w:history="1">
            <w:r>
              <w:rPr>
                <w:rStyle w:val="Hyperlink"/>
                <w:noProof/>
              </w:rPr>
              <w:t>3.10</w:t>
            </w:r>
            <w:r>
              <w:rPr>
                <w:rFonts w:asciiTheme="minorHAnsi" w:eastAsiaTheme="minorEastAsia" w:hAnsiTheme="minorHAnsi"/>
                <w:b w:val="0"/>
                <w:noProof/>
                <w:kern w:val="2"/>
                <w:sz w:val="22"/>
                <w:szCs w:val="22"/>
                <w14:ligatures w14:val="standardContextual"/>
              </w:rPr>
              <w:tab/>
            </w:r>
            <w:r>
              <w:rPr>
                <w:rStyle w:val="Hyperlink"/>
                <w:noProof/>
              </w:rPr>
              <w:t>Document Management</w:t>
            </w:r>
            <w:r>
              <w:rPr>
                <w:noProof/>
                <w:webHidden/>
              </w:rPr>
              <w:tab/>
            </w:r>
            <w:r>
              <w:rPr>
                <w:noProof/>
                <w:webHidden/>
              </w:rPr>
              <w:fldChar w:fldCharType="begin"/>
            </w:r>
            <w:r>
              <w:rPr>
                <w:noProof/>
                <w:webHidden/>
              </w:rPr>
              <w:instrText xml:space="preserve"> PAGEREF _Toc198114890 \h </w:instrText>
            </w:r>
            <w:r>
              <w:rPr>
                <w:noProof/>
                <w:webHidden/>
              </w:rPr>
            </w:r>
            <w:r>
              <w:rPr>
                <w:noProof/>
                <w:webHidden/>
              </w:rPr>
              <w:fldChar w:fldCharType="separate"/>
            </w:r>
            <w:r>
              <w:rPr>
                <w:noProof/>
                <w:webHidden/>
              </w:rPr>
              <w:t>86</w:t>
            </w:r>
            <w:r>
              <w:rPr>
                <w:noProof/>
                <w:webHidden/>
              </w:rPr>
              <w:fldChar w:fldCharType="end"/>
            </w:r>
          </w:hyperlink>
        </w:p>
        <w:p w14:paraId="5B87C99A" w14:textId="563B78AB" w:rsidR="00C816F2" w:rsidRDefault="00C816F2">
          <w:pPr>
            <w:pStyle w:val="TOC3"/>
            <w:rPr>
              <w:rFonts w:asciiTheme="minorHAnsi" w:eastAsiaTheme="minorEastAsia" w:hAnsiTheme="minorHAnsi"/>
              <w:noProof/>
              <w:kern w:val="2"/>
              <w:sz w:val="22"/>
              <w:szCs w:val="22"/>
              <w14:ligatures w14:val="standardContextual"/>
            </w:rPr>
          </w:pPr>
          <w:hyperlink w:anchor="_Toc198114891" w:history="1">
            <w:r>
              <w:rPr>
                <w:rStyle w:val="Hyperlink"/>
                <w:noProof/>
              </w:rPr>
              <w:t>3.10.1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_Toc198114891 \h </w:instrText>
            </w:r>
            <w:r>
              <w:rPr>
                <w:noProof/>
                <w:webHidden/>
              </w:rPr>
            </w:r>
            <w:r>
              <w:rPr>
                <w:noProof/>
                <w:webHidden/>
              </w:rPr>
              <w:fldChar w:fldCharType="separate"/>
            </w:r>
            <w:r>
              <w:rPr>
                <w:noProof/>
                <w:webHidden/>
              </w:rPr>
              <w:t>86</w:t>
            </w:r>
            <w:r>
              <w:rPr>
                <w:noProof/>
                <w:webHidden/>
              </w:rPr>
              <w:fldChar w:fldCharType="end"/>
            </w:r>
          </w:hyperlink>
        </w:p>
        <w:p w14:paraId="034DFABB" w14:textId="4ED5C756" w:rsidR="00C816F2" w:rsidRDefault="00C816F2">
          <w:pPr>
            <w:pStyle w:val="TOC3"/>
            <w:rPr>
              <w:rFonts w:asciiTheme="minorHAnsi" w:eastAsiaTheme="minorEastAsia" w:hAnsiTheme="minorHAnsi"/>
              <w:noProof/>
              <w:kern w:val="2"/>
              <w:sz w:val="22"/>
              <w:szCs w:val="22"/>
              <w14:ligatures w14:val="standardContextual"/>
            </w:rPr>
          </w:pPr>
          <w:hyperlink w:anchor="_Toc198114892" w:history="1">
            <w:r>
              <w:rPr>
                <w:rStyle w:val="Hyperlink"/>
                <w:noProof/>
              </w:rPr>
              <w:t>3.10.2</w:t>
            </w:r>
            <w:r>
              <w:rPr>
                <w:rFonts w:asciiTheme="minorHAnsi" w:eastAsiaTheme="minorEastAsia" w:hAnsiTheme="minorHAnsi"/>
                <w:noProof/>
                <w:kern w:val="2"/>
                <w:sz w:val="22"/>
                <w:szCs w:val="22"/>
                <w14:ligatures w14:val="standardContextual"/>
              </w:rPr>
              <w:tab/>
            </w:r>
            <w:r>
              <w:rPr>
                <w:rStyle w:val="Hyperlink"/>
                <w:noProof/>
              </w:rPr>
              <w:t>Architecture View</w:t>
            </w:r>
            <w:r>
              <w:rPr>
                <w:noProof/>
                <w:webHidden/>
              </w:rPr>
              <w:tab/>
            </w:r>
            <w:r>
              <w:rPr>
                <w:noProof/>
                <w:webHidden/>
              </w:rPr>
              <w:fldChar w:fldCharType="begin"/>
            </w:r>
            <w:r>
              <w:rPr>
                <w:noProof/>
                <w:webHidden/>
              </w:rPr>
              <w:instrText xml:space="preserve"> PAGEREF _Toc198114892 \h </w:instrText>
            </w:r>
            <w:r>
              <w:rPr>
                <w:noProof/>
                <w:webHidden/>
              </w:rPr>
            </w:r>
            <w:r>
              <w:rPr>
                <w:noProof/>
                <w:webHidden/>
              </w:rPr>
              <w:fldChar w:fldCharType="separate"/>
            </w:r>
            <w:r>
              <w:rPr>
                <w:noProof/>
                <w:webHidden/>
              </w:rPr>
              <w:t>87</w:t>
            </w:r>
            <w:r>
              <w:rPr>
                <w:noProof/>
                <w:webHidden/>
              </w:rPr>
              <w:fldChar w:fldCharType="end"/>
            </w:r>
          </w:hyperlink>
        </w:p>
        <w:p w14:paraId="61988CFB" w14:textId="66D3D4F4" w:rsidR="00C816F2" w:rsidRDefault="00C816F2">
          <w:pPr>
            <w:pStyle w:val="TOC3"/>
            <w:rPr>
              <w:rFonts w:asciiTheme="minorHAnsi" w:eastAsiaTheme="minorEastAsia" w:hAnsiTheme="minorHAnsi"/>
              <w:noProof/>
              <w:kern w:val="2"/>
              <w:sz w:val="22"/>
              <w:szCs w:val="22"/>
              <w14:ligatures w14:val="standardContextual"/>
            </w:rPr>
          </w:pPr>
          <w:hyperlink w:anchor="_Toc198114893" w:history="1">
            <w:r>
              <w:rPr>
                <w:rStyle w:val="Hyperlink"/>
                <w:noProof/>
              </w:rPr>
              <w:t>3.10.3</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_Toc198114893 \h </w:instrText>
            </w:r>
            <w:r>
              <w:rPr>
                <w:noProof/>
                <w:webHidden/>
              </w:rPr>
            </w:r>
            <w:r>
              <w:rPr>
                <w:noProof/>
                <w:webHidden/>
              </w:rPr>
              <w:fldChar w:fldCharType="separate"/>
            </w:r>
            <w:r>
              <w:rPr>
                <w:noProof/>
                <w:webHidden/>
              </w:rPr>
              <w:t>89</w:t>
            </w:r>
            <w:r>
              <w:rPr>
                <w:noProof/>
                <w:webHidden/>
              </w:rPr>
              <w:fldChar w:fldCharType="end"/>
            </w:r>
          </w:hyperlink>
        </w:p>
        <w:p w14:paraId="34656A1B" w14:textId="1F6607B8" w:rsidR="00C816F2" w:rsidRDefault="00C816F2">
          <w:pPr>
            <w:pStyle w:val="TOC3"/>
            <w:rPr>
              <w:rFonts w:asciiTheme="minorHAnsi" w:eastAsiaTheme="minorEastAsia" w:hAnsiTheme="minorHAnsi"/>
              <w:noProof/>
              <w:kern w:val="2"/>
              <w:sz w:val="22"/>
              <w:szCs w:val="22"/>
              <w14:ligatures w14:val="standardContextual"/>
            </w:rPr>
          </w:pPr>
          <w:hyperlink w:anchor="_Toc198114894" w:history="1">
            <w:r>
              <w:rPr>
                <w:rStyle w:val="Hyperlink"/>
                <w:noProof/>
              </w:rPr>
              <w:t>3.10.4</w:t>
            </w:r>
            <w:r>
              <w:rPr>
                <w:rFonts w:asciiTheme="minorHAnsi" w:eastAsiaTheme="minorEastAsia" w:hAnsiTheme="minorHAnsi"/>
                <w:noProof/>
                <w:kern w:val="2"/>
                <w:sz w:val="22"/>
                <w:szCs w:val="22"/>
                <w14:ligatures w14:val="standardContextual"/>
              </w:rPr>
              <w:tab/>
            </w:r>
            <w:r>
              <w:rPr>
                <w:rStyle w:val="Hyperlink"/>
                <w:noProof/>
              </w:rPr>
              <w:t>Document Management Solution Integration</w:t>
            </w:r>
            <w:r>
              <w:rPr>
                <w:noProof/>
                <w:webHidden/>
              </w:rPr>
              <w:tab/>
            </w:r>
            <w:r>
              <w:rPr>
                <w:noProof/>
                <w:webHidden/>
              </w:rPr>
              <w:fldChar w:fldCharType="begin"/>
            </w:r>
            <w:r>
              <w:rPr>
                <w:noProof/>
                <w:webHidden/>
              </w:rPr>
              <w:instrText xml:space="preserve"> PAGEREF _Toc198114894 \h </w:instrText>
            </w:r>
            <w:r>
              <w:rPr>
                <w:noProof/>
                <w:webHidden/>
              </w:rPr>
            </w:r>
            <w:r>
              <w:rPr>
                <w:noProof/>
                <w:webHidden/>
              </w:rPr>
              <w:fldChar w:fldCharType="separate"/>
            </w:r>
            <w:r>
              <w:rPr>
                <w:noProof/>
                <w:webHidden/>
              </w:rPr>
              <w:t>89</w:t>
            </w:r>
            <w:r>
              <w:rPr>
                <w:noProof/>
                <w:webHidden/>
              </w:rPr>
              <w:fldChar w:fldCharType="end"/>
            </w:r>
          </w:hyperlink>
        </w:p>
        <w:p w14:paraId="31A44E06" w14:textId="7330D576" w:rsidR="00C816F2" w:rsidRDefault="00C816F2">
          <w:pPr>
            <w:pStyle w:val="TOC2"/>
            <w:rPr>
              <w:rFonts w:asciiTheme="minorHAnsi" w:eastAsiaTheme="minorEastAsia" w:hAnsiTheme="minorHAnsi"/>
              <w:b w:val="0"/>
              <w:noProof/>
              <w:kern w:val="2"/>
              <w:sz w:val="22"/>
              <w:szCs w:val="22"/>
              <w14:ligatures w14:val="standardContextual"/>
            </w:rPr>
          </w:pPr>
          <w:hyperlink w:anchor="_Toc198114895" w:history="1">
            <w:r>
              <w:rPr>
                <w:rStyle w:val="Hyperlink"/>
                <w:noProof/>
              </w:rPr>
              <w:t>3.11</w:t>
            </w:r>
            <w:r>
              <w:rPr>
                <w:rFonts w:asciiTheme="minorHAnsi" w:eastAsiaTheme="minorEastAsia" w:hAnsiTheme="minorHAnsi"/>
                <w:b w:val="0"/>
                <w:noProof/>
                <w:kern w:val="2"/>
                <w:sz w:val="22"/>
                <w:szCs w:val="22"/>
                <w14:ligatures w14:val="standardContextual"/>
              </w:rPr>
              <w:tab/>
            </w:r>
            <w:r>
              <w:rPr>
                <w:rStyle w:val="Hyperlink"/>
                <w:noProof/>
              </w:rPr>
              <w:t>Master Data Management</w:t>
            </w:r>
            <w:r>
              <w:rPr>
                <w:noProof/>
                <w:webHidden/>
              </w:rPr>
              <w:tab/>
            </w:r>
            <w:r>
              <w:rPr>
                <w:noProof/>
                <w:webHidden/>
              </w:rPr>
              <w:fldChar w:fldCharType="begin"/>
            </w:r>
            <w:r>
              <w:rPr>
                <w:noProof/>
                <w:webHidden/>
              </w:rPr>
              <w:instrText xml:space="preserve"> PAGEREF _Toc198114895 \h </w:instrText>
            </w:r>
            <w:r>
              <w:rPr>
                <w:noProof/>
                <w:webHidden/>
              </w:rPr>
            </w:r>
            <w:r>
              <w:rPr>
                <w:noProof/>
                <w:webHidden/>
              </w:rPr>
              <w:fldChar w:fldCharType="separate"/>
            </w:r>
            <w:r>
              <w:rPr>
                <w:noProof/>
                <w:webHidden/>
              </w:rPr>
              <w:t>90</w:t>
            </w:r>
            <w:r>
              <w:rPr>
                <w:noProof/>
                <w:webHidden/>
              </w:rPr>
              <w:fldChar w:fldCharType="end"/>
            </w:r>
          </w:hyperlink>
        </w:p>
        <w:p w14:paraId="07520936" w14:textId="636B69D7" w:rsidR="00C816F2" w:rsidRDefault="00C816F2">
          <w:pPr>
            <w:pStyle w:val="TOC3"/>
            <w:rPr>
              <w:rFonts w:asciiTheme="minorHAnsi" w:eastAsiaTheme="minorEastAsia" w:hAnsiTheme="minorHAnsi"/>
              <w:noProof/>
              <w:kern w:val="2"/>
              <w:sz w:val="22"/>
              <w:szCs w:val="22"/>
              <w14:ligatures w14:val="standardContextual"/>
            </w:rPr>
          </w:pPr>
          <w:hyperlink w:anchor="_Toc198114896" w:history="1">
            <w:r>
              <w:rPr>
                <w:rStyle w:val="Hyperlink"/>
                <w:noProof/>
              </w:rPr>
              <w:t>3.11.1</w:t>
            </w:r>
            <w:r>
              <w:rPr>
                <w:rFonts w:asciiTheme="minorHAnsi" w:eastAsiaTheme="minorEastAsia" w:hAnsiTheme="minorHAnsi"/>
                <w:noProof/>
                <w:kern w:val="2"/>
                <w:sz w:val="22"/>
                <w:szCs w:val="22"/>
                <w14:ligatures w14:val="standardContextual"/>
              </w:rPr>
              <w:tab/>
            </w:r>
            <w:r>
              <w:rPr>
                <w:rStyle w:val="Hyperlink"/>
                <w:noProof/>
              </w:rPr>
              <w:t>Master Data Management Function</w:t>
            </w:r>
            <w:r>
              <w:rPr>
                <w:noProof/>
                <w:webHidden/>
              </w:rPr>
              <w:tab/>
            </w:r>
            <w:r>
              <w:rPr>
                <w:noProof/>
                <w:webHidden/>
              </w:rPr>
              <w:fldChar w:fldCharType="begin"/>
            </w:r>
            <w:r>
              <w:rPr>
                <w:noProof/>
                <w:webHidden/>
              </w:rPr>
              <w:instrText xml:space="preserve"> PAGEREF _Toc198114896 \h </w:instrText>
            </w:r>
            <w:r>
              <w:rPr>
                <w:noProof/>
                <w:webHidden/>
              </w:rPr>
            </w:r>
            <w:r>
              <w:rPr>
                <w:noProof/>
                <w:webHidden/>
              </w:rPr>
              <w:fldChar w:fldCharType="separate"/>
            </w:r>
            <w:r>
              <w:rPr>
                <w:noProof/>
                <w:webHidden/>
              </w:rPr>
              <w:t>90</w:t>
            </w:r>
            <w:r>
              <w:rPr>
                <w:noProof/>
                <w:webHidden/>
              </w:rPr>
              <w:fldChar w:fldCharType="end"/>
            </w:r>
          </w:hyperlink>
        </w:p>
        <w:p w14:paraId="7138059A" w14:textId="7D4576B5" w:rsidR="00C816F2" w:rsidRDefault="00C816F2">
          <w:pPr>
            <w:pStyle w:val="TOC3"/>
            <w:rPr>
              <w:rFonts w:asciiTheme="minorHAnsi" w:eastAsiaTheme="minorEastAsia" w:hAnsiTheme="minorHAnsi"/>
              <w:noProof/>
              <w:kern w:val="2"/>
              <w:sz w:val="22"/>
              <w:szCs w:val="22"/>
              <w14:ligatures w14:val="standardContextual"/>
            </w:rPr>
          </w:pPr>
          <w:hyperlink w:anchor="_Toc198114897" w:history="1">
            <w:r>
              <w:rPr>
                <w:rStyle w:val="Hyperlink"/>
                <w:noProof/>
              </w:rPr>
              <w:t>3.11.2</w:t>
            </w:r>
            <w:r>
              <w:rPr>
                <w:rFonts w:asciiTheme="minorHAnsi" w:eastAsiaTheme="minorEastAsia" w:hAnsiTheme="minorHAnsi"/>
                <w:noProof/>
                <w:kern w:val="2"/>
                <w:sz w:val="22"/>
                <w:szCs w:val="22"/>
                <w14:ligatures w14:val="standardContextual"/>
              </w:rPr>
              <w:tab/>
            </w:r>
            <w:r>
              <w:rPr>
                <w:rStyle w:val="Hyperlink"/>
                <w:noProof/>
              </w:rPr>
              <w:t>Master Data Management Architecture</w:t>
            </w:r>
            <w:r>
              <w:rPr>
                <w:noProof/>
                <w:webHidden/>
              </w:rPr>
              <w:tab/>
            </w:r>
            <w:r>
              <w:rPr>
                <w:noProof/>
                <w:webHidden/>
              </w:rPr>
              <w:fldChar w:fldCharType="begin"/>
            </w:r>
            <w:r>
              <w:rPr>
                <w:noProof/>
                <w:webHidden/>
              </w:rPr>
              <w:instrText xml:space="preserve"> PAGEREF _Toc198114897 \h </w:instrText>
            </w:r>
            <w:r>
              <w:rPr>
                <w:noProof/>
                <w:webHidden/>
              </w:rPr>
            </w:r>
            <w:r>
              <w:rPr>
                <w:noProof/>
                <w:webHidden/>
              </w:rPr>
              <w:fldChar w:fldCharType="separate"/>
            </w:r>
            <w:r>
              <w:rPr>
                <w:noProof/>
                <w:webHidden/>
              </w:rPr>
              <w:t>91</w:t>
            </w:r>
            <w:r>
              <w:rPr>
                <w:noProof/>
                <w:webHidden/>
              </w:rPr>
              <w:fldChar w:fldCharType="end"/>
            </w:r>
          </w:hyperlink>
        </w:p>
        <w:p w14:paraId="0D3BCC80" w14:textId="0CEE2153" w:rsidR="00C816F2" w:rsidRDefault="00C816F2">
          <w:pPr>
            <w:pStyle w:val="TOC3"/>
            <w:rPr>
              <w:rFonts w:asciiTheme="minorHAnsi" w:eastAsiaTheme="minorEastAsia" w:hAnsiTheme="minorHAnsi"/>
              <w:noProof/>
              <w:kern w:val="2"/>
              <w:sz w:val="22"/>
              <w:szCs w:val="22"/>
              <w14:ligatures w14:val="standardContextual"/>
            </w:rPr>
          </w:pPr>
          <w:hyperlink w:anchor="_Toc198114898" w:history="1">
            <w:r>
              <w:rPr>
                <w:rStyle w:val="Hyperlink"/>
                <w:noProof/>
              </w:rPr>
              <w:t>3.11.3</w:t>
            </w:r>
            <w:r>
              <w:rPr>
                <w:rFonts w:asciiTheme="minorHAnsi" w:eastAsiaTheme="minorEastAsia" w:hAnsiTheme="minorHAnsi"/>
                <w:noProof/>
                <w:kern w:val="2"/>
                <w:sz w:val="22"/>
                <w:szCs w:val="22"/>
                <w14:ligatures w14:val="standardContextual"/>
              </w:rPr>
              <w:tab/>
            </w:r>
            <w:r>
              <w:rPr>
                <w:rStyle w:val="Hyperlink"/>
                <w:noProof/>
              </w:rPr>
              <w:t>High Availability</w:t>
            </w:r>
            <w:r>
              <w:rPr>
                <w:noProof/>
                <w:webHidden/>
              </w:rPr>
              <w:tab/>
            </w:r>
            <w:r>
              <w:rPr>
                <w:noProof/>
                <w:webHidden/>
              </w:rPr>
              <w:fldChar w:fldCharType="begin"/>
            </w:r>
            <w:r>
              <w:rPr>
                <w:noProof/>
                <w:webHidden/>
              </w:rPr>
              <w:instrText xml:space="preserve"> PAGEREF _Toc198114898 \h </w:instrText>
            </w:r>
            <w:r>
              <w:rPr>
                <w:noProof/>
                <w:webHidden/>
              </w:rPr>
            </w:r>
            <w:r>
              <w:rPr>
                <w:noProof/>
                <w:webHidden/>
              </w:rPr>
              <w:fldChar w:fldCharType="separate"/>
            </w:r>
            <w:r>
              <w:rPr>
                <w:noProof/>
                <w:webHidden/>
              </w:rPr>
              <w:t>92</w:t>
            </w:r>
            <w:r>
              <w:rPr>
                <w:noProof/>
                <w:webHidden/>
              </w:rPr>
              <w:fldChar w:fldCharType="end"/>
            </w:r>
          </w:hyperlink>
        </w:p>
        <w:p w14:paraId="4A20FF2D" w14:textId="225A7926" w:rsidR="00C816F2" w:rsidRDefault="00C816F2">
          <w:pPr>
            <w:pStyle w:val="TOC2"/>
            <w:rPr>
              <w:rFonts w:asciiTheme="minorHAnsi" w:eastAsiaTheme="minorEastAsia" w:hAnsiTheme="minorHAnsi"/>
              <w:b w:val="0"/>
              <w:noProof/>
              <w:kern w:val="2"/>
              <w:sz w:val="22"/>
              <w:szCs w:val="22"/>
              <w14:ligatures w14:val="standardContextual"/>
            </w:rPr>
          </w:pPr>
          <w:hyperlink w:anchor="_Toc198114899" w:history="1">
            <w:r>
              <w:rPr>
                <w:rStyle w:val="Hyperlink"/>
                <w:noProof/>
              </w:rPr>
              <w:t>3.12</w:t>
            </w:r>
            <w:r>
              <w:rPr>
                <w:rFonts w:asciiTheme="minorHAnsi" w:eastAsiaTheme="minorEastAsia" w:hAnsiTheme="minorHAnsi"/>
                <w:b w:val="0"/>
                <w:noProof/>
                <w:kern w:val="2"/>
                <w:sz w:val="22"/>
                <w:szCs w:val="22"/>
                <w14:ligatures w14:val="standardContextual"/>
              </w:rPr>
              <w:tab/>
            </w:r>
            <w:r>
              <w:rPr>
                <w:rStyle w:val="Hyperlink"/>
                <w:noProof/>
              </w:rPr>
              <w:t>Enrollment Architecture</w:t>
            </w:r>
            <w:r>
              <w:rPr>
                <w:noProof/>
                <w:webHidden/>
              </w:rPr>
              <w:tab/>
            </w:r>
            <w:r>
              <w:rPr>
                <w:noProof/>
                <w:webHidden/>
              </w:rPr>
              <w:fldChar w:fldCharType="begin"/>
            </w:r>
            <w:r>
              <w:rPr>
                <w:noProof/>
                <w:webHidden/>
              </w:rPr>
              <w:instrText xml:space="preserve"> PAGEREF _Toc198114899 \h </w:instrText>
            </w:r>
            <w:r>
              <w:rPr>
                <w:noProof/>
                <w:webHidden/>
              </w:rPr>
            </w:r>
            <w:r>
              <w:rPr>
                <w:noProof/>
                <w:webHidden/>
              </w:rPr>
              <w:fldChar w:fldCharType="separate"/>
            </w:r>
            <w:r>
              <w:rPr>
                <w:noProof/>
                <w:webHidden/>
              </w:rPr>
              <w:t>93</w:t>
            </w:r>
            <w:r>
              <w:rPr>
                <w:noProof/>
                <w:webHidden/>
              </w:rPr>
              <w:fldChar w:fldCharType="end"/>
            </w:r>
          </w:hyperlink>
        </w:p>
        <w:p w14:paraId="6EEA2F6C" w14:textId="3011AEA9" w:rsidR="00C816F2" w:rsidRDefault="00C816F2">
          <w:pPr>
            <w:pStyle w:val="TOC3"/>
            <w:rPr>
              <w:rFonts w:asciiTheme="minorHAnsi" w:eastAsiaTheme="minorEastAsia" w:hAnsiTheme="minorHAnsi"/>
              <w:noProof/>
              <w:kern w:val="2"/>
              <w:sz w:val="22"/>
              <w:szCs w:val="22"/>
              <w14:ligatures w14:val="standardContextual"/>
            </w:rPr>
          </w:pPr>
          <w:hyperlink w:anchor="_Toc198114900" w:history="1">
            <w:r>
              <w:rPr>
                <w:rStyle w:val="Hyperlink"/>
                <w:noProof/>
              </w:rPr>
              <w:t>3.12.1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_Toc198114900 \h </w:instrText>
            </w:r>
            <w:r>
              <w:rPr>
                <w:noProof/>
                <w:webHidden/>
              </w:rPr>
            </w:r>
            <w:r>
              <w:rPr>
                <w:noProof/>
                <w:webHidden/>
              </w:rPr>
              <w:fldChar w:fldCharType="separate"/>
            </w:r>
            <w:r>
              <w:rPr>
                <w:noProof/>
                <w:webHidden/>
              </w:rPr>
              <w:t>93</w:t>
            </w:r>
            <w:r>
              <w:rPr>
                <w:noProof/>
                <w:webHidden/>
              </w:rPr>
              <w:fldChar w:fldCharType="end"/>
            </w:r>
          </w:hyperlink>
        </w:p>
        <w:p w14:paraId="292A266A" w14:textId="68CF522D" w:rsidR="00C816F2" w:rsidRDefault="00C816F2">
          <w:pPr>
            <w:pStyle w:val="TOC3"/>
            <w:rPr>
              <w:rFonts w:asciiTheme="minorHAnsi" w:eastAsiaTheme="minorEastAsia" w:hAnsiTheme="minorHAnsi"/>
              <w:noProof/>
              <w:kern w:val="2"/>
              <w:sz w:val="22"/>
              <w:szCs w:val="22"/>
              <w14:ligatures w14:val="standardContextual"/>
            </w:rPr>
          </w:pPr>
          <w:hyperlink w:anchor="_Toc198114901" w:history="1">
            <w:r>
              <w:rPr>
                <w:rStyle w:val="Hyperlink"/>
                <w:noProof/>
              </w:rPr>
              <w:t>3.12.2</w:t>
            </w:r>
            <w:r>
              <w:rPr>
                <w:rFonts w:asciiTheme="minorHAnsi" w:eastAsiaTheme="minorEastAsia" w:hAnsiTheme="minorHAnsi"/>
                <w:noProof/>
                <w:kern w:val="2"/>
                <w:sz w:val="22"/>
                <w:szCs w:val="22"/>
                <w14:ligatures w14:val="standardContextual"/>
              </w:rPr>
              <w:tab/>
            </w:r>
            <w:r>
              <w:rPr>
                <w:rStyle w:val="Hyperlink"/>
                <w:noProof/>
              </w:rPr>
              <w:t>Architecture Overview</w:t>
            </w:r>
            <w:r>
              <w:rPr>
                <w:noProof/>
                <w:webHidden/>
              </w:rPr>
              <w:tab/>
            </w:r>
            <w:r>
              <w:rPr>
                <w:noProof/>
                <w:webHidden/>
              </w:rPr>
              <w:fldChar w:fldCharType="begin"/>
            </w:r>
            <w:r>
              <w:rPr>
                <w:noProof/>
                <w:webHidden/>
              </w:rPr>
              <w:instrText xml:space="preserve"> PAGEREF _Toc198114901 \h </w:instrText>
            </w:r>
            <w:r>
              <w:rPr>
                <w:noProof/>
                <w:webHidden/>
              </w:rPr>
            </w:r>
            <w:r>
              <w:rPr>
                <w:noProof/>
                <w:webHidden/>
              </w:rPr>
              <w:fldChar w:fldCharType="separate"/>
            </w:r>
            <w:r>
              <w:rPr>
                <w:noProof/>
                <w:webHidden/>
              </w:rPr>
              <w:t>93</w:t>
            </w:r>
            <w:r>
              <w:rPr>
                <w:noProof/>
                <w:webHidden/>
              </w:rPr>
              <w:fldChar w:fldCharType="end"/>
            </w:r>
          </w:hyperlink>
        </w:p>
        <w:p w14:paraId="511084CD" w14:textId="76261B87" w:rsidR="00C816F2" w:rsidRDefault="00C816F2">
          <w:pPr>
            <w:pStyle w:val="TOC3"/>
            <w:rPr>
              <w:rFonts w:asciiTheme="minorHAnsi" w:eastAsiaTheme="minorEastAsia" w:hAnsiTheme="minorHAnsi"/>
              <w:noProof/>
              <w:kern w:val="2"/>
              <w:sz w:val="22"/>
              <w:szCs w:val="22"/>
              <w14:ligatures w14:val="standardContextual"/>
            </w:rPr>
          </w:pPr>
          <w:hyperlink w:anchor="_Toc198114902" w:history="1">
            <w:r>
              <w:rPr>
                <w:rStyle w:val="Hyperlink"/>
                <w:noProof/>
              </w:rPr>
              <w:t>3.12.3</w:t>
            </w:r>
            <w:r>
              <w:rPr>
                <w:rFonts w:asciiTheme="minorHAnsi" w:eastAsiaTheme="minorEastAsia" w:hAnsiTheme="minorHAnsi"/>
                <w:noProof/>
                <w:kern w:val="2"/>
                <w:sz w:val="22"/>
                <w:szCs w:val="22"/>
                <w14:ligatures w14:val="standardContextual"/>
              </w:rPr>
              <w:tab/>
            </w:r>
            <w:r>
              <w:rPr>
                <w:rStyle w:val="Hyperlink"/>
                <w:noProof/>
              </w:rPr>
              <w:t>Electronic Data Interchange Architecture</w:t>
            </w:r>
            <w:r>
              <w:rPr>
                <w:noProof/>
                <w:webHidden/>
              </w:rPr>
              <w:tab/>
            </w:r>
            <w:r>
              <w:rPr>
                <w:noProof/>
                <w:webHidden/>
              </w:rPr>
              <w:fldChar w:fldCharType="begin"/>
            </w:r>
            <w:r>
              <w:rPr>
                <w:noProof/>
                <w:webHidden/>
              </w:rPr>
              <w:instrText xml:space="preserve"> PAGEREF _Toc198114902 \h </w:instrText>
            </w:r>
            <w:r>
              <w:rPr>
                <w:noProof/>
                <w:webHidden/>
              </w:rPr>
            </w:r>
            <w:r>
              <w:rPr>
                <w:noProof/>
                <w:webHidden/>
              </w:rPr>
              <w:fldChar w:fldCharType="separate"/>
            </w:r>
            <w:r>
              <w:rPr>
                <w:noProof/>
                <w:webHidden/>
              </w:rPr>
              <w:t>95</w:t>
            </w:r>
            <w:r>
              <w:rPr>
                <w:noProof/>
                <w:webHidden/>
              </w:rPr>
              <w:fldChar w:fldCharType="end"/>
            </w:r>
          </w:hyperlink>
        </w:p>
        <w:p w14:paraId="01C39394" w14:textId="3E27E0E1" w:rsidR="00C816F2" w:rsidRDefault="00C816F2">
          <w:pPr>
            <w:pStyle w:val="TOC3"/>
            <w:rPr>
              <w:rFonts w:asciiTheme="minorHAnsi" w:eastAsiaTheme="minorEastAsia" w:hAnsiTheme="minorHAnsi"/>
              <w:noProof/>
              <w:kern w:val="2"/>
              <w:sz w:val="22"/>
              <w:szCs w:val="22"/>
              <w14:ligatures w14:val="standardContextual"/>
            </w:rPr>
          </w:pPr>
          <w:hyperlink w:anchor="_Toc198114903" w:history="1">
            <w:r>
              <w:rPr>
                <w:rStyle w:val="Hyperlink"/>
                <w:noProof/>
              </w:rPr>
              <w:t>3.12.4</w:t>
            </w:r>
            <w:r>
              <w:rPr>
                <w:rFonts w:asciiTheme="minorHAnsi" w:eastAsiaTheme="minorEastAsia" w:hAnsiTheme="minorHAnsi"/>
                <w:noProof/>
                <w:kern w:val="2"/>
                <w:sz w:val="22"/>
                <w:szCs w:val="22"/>
                <w14:ligatures w14:val="standardContextual"/>
              </w:rPr>
              <w:tab/>
            </w:r>
            <w:r>
              <w:rPr>
                <w:rStyle w:val="Hyperlink"/>
                <w:noProof/>
              </w:rPr>
              <w:t>EDI 834 Outbound Architecture</w:t>
            </w:r>
            <w:r>
              <w:rPr>
                <w:noProof/>
                <w:webHidden/>
              </w:rPr>
              <w:tab/>
            </w:r>
            <w:r>
              <w:rPr>
                <w:noProof/>
                <w:webHidden/>
              </w:rPr>
              <w:fldChar w:fldCharType="begin"/>
            </w:r>
            <w:r>
              <w:rPr>
                <w:noProof/>
                <w:webHidden/>
              </w:rPr>
              <w:instrText xml:space="preserve"> PAGEREF _Toc198114903 \h </w:instrText>
            </w:r>
            <w:r>
              <w:rPr>
                <w:noProof/>
                <w:webHidden/>
              </w:rPr>
            </w:r>
            <w:r>
              <w:rPr>
                <w:noProof/>
                <w:webHidden/>
              </w:rPr>
              <w:fldChar w:fldCharType="separate"/>
            </w:r>
            <w:r>
              <w:rPr>
                <w:noProof/>
                <w:webHidden/>
              </w:rPr>
              <w:t>96</w:t>
            </w:r>
            <w:r>
              <w:rPr>
                <w:noProof/>
                <w:webHidden/>
              </w:rPr>
              <w:fldChar w:fldCharType="end"/>
            </w:r>
          </w:hyperlink>
        </w:p>
        <w:p w14:paraId="470145D8" w14:textId="4CE0D1D5" w:rsidR="00C816F2" w:rsidRDefault="00C816F2">
          <w:pPr>
            <w:pStyle w:val="TOC3"/>
            <w:rPr>
              <w:rFonts w:asciiTheme="minorHAnsi" w:eastAsiaTheme="minorEastAsia" w:hAnsiTheme="minorHAnsi"/>
              <w:noProof/>
              <w:kern w:val="2"/>
              <w:sz w:val="22"/>
              <w:szCs w:val="22"/>
              <w14:ligatures w14:val="standardContextual"/>
            </w:rPr>
          </w:pPr>
          <w:hyperlink w:anchor="_Toc198114904" w:history="1">
            <w:r>
              <w:rPr>
                <w:rStyle w:val="Hyperlink"/>
                <w:noProof/>
              </w:rPr>
              <w:t>3.12.5</w:t>
            </w:r>
            <w:r>
              <w:rPr>
                <w:rFonts w:asciiTheme="minorHAnsi" w:eastAsiaTheme="minorEastAsia" w:hAnsiTheme="minorHAnsi"/>
                <w:noProof/>
                <w:kern w:val="2"/>
                <w:sz w:val="22"/>
                <w:szCs w:val="22"/>
                <w14:ligatures w14:val="standardContextual"/>
              </w:rPr>
              <w:tab/>
            </w:r>
            <w:r>
              <w:rPr>
                <w:rStyle w:val="Hyperlink"/>
                <w:noProof/>
              </w:rPr>
              <w:t>EDI Inbound Architecture</w:t>
            </w:r>
            <w:r>
              <w:rPr>
                <w:noProof/>
                <w:webHidden/>
              </w:rPr>
              <w:tab/>
            </w:r>
            <w:r>
              <w:rPr>
                <w:noProof/>
                <w:webHidden/>
              </w:rPr>
              <w:fldChar w:fldCharType="begin"/>
            </w:r>
            <w:r>
              <w:rPr>
                <w:noProof/>
                <w:webHidden/>
              </w:rPr>
              <w:instrText xml:space="preserve"> PAGEREF _Toc198114904 \h </w:instrText>
            </w:r>
            <w:r>
              <w:rPr>
                <w:noProof/>
                <w:webHidden/>
              </w:rPr>
            </w:r>
            <w:r>
              <w:rPr>
                <w:noProof/>
                <w:webHidden/>
              </w:rPr>
              <w:fldChar w:fldCharType="separate"/>
            </w:r>
            <w:r>
              <w:rPr>
                <w:noProof/>
                <w:webHidden/>
              </w:rPr>
              <w:t>96</w:t>
            </w:r>
            <w:r>
              <w:rPr>
                <w:noProof/>
                <w:webHidden/>
              </w:rPr>
              <w:fldChar w:fldCharType="end"/>
            </w:r>
          </w:hyperlink>
        </w:p>
        <w:p w14:paraId="16E14857" w14:textId="459B908B" w:rsidR="00C816F2" w:rsidRDefault="00C816F2">
          <w:pPr>
            <w:pStyle w:val="TOC3"/>
            <w:rPr>
              <w:rFonts w:asciiTheme="minorHAnsi" w:eastAsiaTheme="minorEastAsia" w:hAnsiTheme="minorHAnsi"/>
              <w:noProof/>
              <w:kern w:val="2"/>
              <w:sz w:val="22"/>
              <w:szCs w:val="22"/>
              <w14:ligatures w14:val="standardContextual"/>
            </w:rPr>
          </w:pPr>
          <w:hyperlink w:anchor="_Toc198114905" w:history="1">
            <w:r>
              <w:rPr>
                <w:rStyle w:val="Hyperlink"/>
                <w:noProof/>
              </w:rPr>
              <w:t>3.12.6</w:t>
            </w:r>
            <w:r>
              <w:rPr>
                <w:rFonts w:asciiTheme="minorHAnsi" w:eastAsiaTheme="minorEastAsia" w:hAnsiTheme="minorHAnsi"/>
                <w:noProof/>
                <w:kern w:val="2"/>
                <w:sz w:val="22"/>
                <w:szCs w:val="22"/>
                <w14:ligatures w14:val="standardContextual"/>
              </w:rPr>
              <w:tab/>
            </w:r>
            <w:r>
              <w:rPr>
                <w:rStyle w:val="Hyperlink"/>
                <w:noProof/>
              </w:rPr>
              <w:t>EDI Batches</w:t>
            </w:r>
            <w:r>
              <w:rPr>
                <w:noProof/>
                <w:webHidden/>
              </w:rPr>
              <w:tab/>
            </w:r>
            <w:r>
              <w:rPr>
                <w:noProof/>
                <w:webHidden/>
              </w:rPr>
              <w:fldChar w:fldCharType="begin"/>
            </w:r>
            <w:r>
              <w:rPr>
                <w:noProof/>
                <w:webHidden/>
              </w:rPr>
              <w:instrText xml:space="preserve"> PAGEREF _Toc198114905 \h </w:instrText>
            </w:r>
            <w:r>
              <w:rPr>
                <w:noProof/>
                <w:webHidden/>
              </w:rPr>
            </w:r>
            <w:r>
              <w:rPr>
                <w:noProof/>
                <w:webHidden/>
              </w:rPr>
              <w:fldChar w:fldCharType="separate"/>
            </w:r>
            <w:r>
              <w:rPr>
                <w:noProof/>
                <w:webHidden/>
              </w:rPr>
              <w:t>97</w:t>
            </w:r>
            <w:r>
              <w:rPr>
                <w:noProof/>
                <w:webHidden/>
              </w:rPr>
              <w:fldChar w:fldCharType="end"/>
            </w:r>
          </w:hyperlink>
        </w:p>
        <w:p w14:paraId="5BA0E60E" w14:textId="28BA1BDC" w:rsidR="00C816F2" w:rsidRDefault="00C816F2">
          <w:pPr>
            <w:pStyle w:val="TOC3"/>
            <w:rPr>
              <w:rFonts w:asciiTheme="minorHAnsi" w:eastAsiaTheme="minorEastAsia" w:hAnsiTheme="minorHAnsi"/>
              <w:noProof/>
              <w:kern w:val="2"/>
              <w:sz w:val="22"/>
              <w:szCs w:val="22"/>
              <w14:ligatures w14:val="standardContextual"/>
            </w:rPr>
          </w:pPr>
          <w:hyperlink w:anchor="_Toc198114906" w:history="1">
            <w:r>
              <w:rPr>
                <w:rStyle w:val="Hyperlink"/>
                <w:noProof/>
              </w:rPr>
              <w:t>3.12.7</w:t>
            </w:r>
            <w:r>
              <w:rPr>
                <w:rFonts w:asciiTheme="minorHAnsi" w:eastAsiaTheme="minorEastAsia" w:hAnsiTheme="minorHAnsi"/>
                <w:noProof/>
                <w:kern w:val="2"/>
                <w:sz w:val="22"/>
                <w:szCs w:val="22"/>
                <w14:ligatures w14:val="standardContextual"/>
              </w:rPr>
              <w:tab/>
            </w:r>
            <w:r>
              <w:rPr>
                <w:rStyle w:val="Hyperlink"/>
                <w:noProof/>
              </w:rPr>
              <w:t>IBM ITX Tool</w:t>
            </w:r>
            <w:r>
              <w:rPr>
                <w:noProof/>
                <w:webHidden/>
              </w:rPr>
              <w:tab/>
            </w:r>
            <w:r>
              <w:rPr>
                <w:noProof/>
                <w:webHidden/>
              </w:rPr>
              <w:fldChar w:fldCharType="begin"/>
            </w:r>
            <w:r>
              <w:rPr>
                <w:noProof/>
                <w:webHidden/>
              </w:rPr>
              <w:instrText xml:space="preserve"> PAGEREF _Toc198114906 \h </w:instrText>
            </w:r>
            <w:r>
              <w:rPr>
                <w:noProof/>
                <w:webHidden/>
              </w:rPr>
            </w:r>
            <w:r>
              <w:rPr>
                <w:noProof/>
                <w:webHidden/>
              </w:rPr>
              <w:fldChar w:fldCharType="separate"/>
            </w:r>
            <w:r>
              <w:rPr>
                <w:noProof/>
                <w:webHidden/>
              </w:rPr>
              <w:t>98</w:t>
            </w:r>
            <w:r>
              <w:rPr>
                <w:noProof/>
                <w:webHidden/>
              </w:rPr>
              <w:fldChar w:fldCharType="end"/>
            </w:r>
          </w:hyperlink>
        </w:p>
        <w:p w14:paraId="46A6869F" w14:textId="361C0D47" w:rsidR="00C816F2" w:rsidRDefault="00C816F2">
          <w:pPr>
            <w:pStyle w:val="TOC2"/>
            <w:rPr>
              <w:rFonts w:asciiTheme="minorHAnsi" w:eastAsiaTheme="minorEastAsia" w:hAnsiTheme="minorHAnsi"/>
              <w:b w:val="0"/>
              <w:noProof/>
              <w:kern w:val="2"/>
              <w:sz w:val="22"/>
              <w:szCs w:val="22"/>
              <w14:ligatures w14:val="standardContextual"/>
            </w:rPr>
          </w:pPr>
          <w:hyperlink w:anchor="_Toc198114907" w:history="1">
            <w:r>
              <w:rPr>
                <w:rStyle w:val="Hyperlink"/>
                <w:noProof/>
              </w:rPr>
              <w:t>3.13</w:t>
            </w:r>
            <w:r>
              <w:rPr>
                <w:rFonts w:asciiTheme="minorHAnsi" w:eastAsiaTheme="minorEastAsia" w:hAnsiTheme="minorHAnsi"/>
                <w:b w:val="0"/>
                <w:noProof/>
                <w:kern w:val="2"/>
                <w:sz w:val="22"/>
                <w:szCs w:val="22"/>
                <w14:ligatures w14:val="standardContextual"/>
              </w:rPr>
              <w:tab/>
            </w:r>
            <w:r>
              <w:rPr>
                <w:rStyle w:val="Hyperlink"/>
                <w:noProof/>
              </w:rPr>
              <w:t>Security Architecture</w:t>
            </w:r>
            <w:r>
              <w:rPr>
                <w:noProof/>
                <w:webHidden/>
              </w:rPr>
              <w:tab/>
            </w:r>
            <w:r>
              <w:rPr>
                <w:noProof/>
                <w:webHidden/>
              </w:rPr>
              <w:fldChar w:fldCharType="begin"/>
            </w:r>
            <w:r>
              <w:rPr>
                <w:noProof/>
                <w:webHidden/>
              </w:rPr>
              <w:instrText xml:space="preserve"> PAGEREF _Toc198114907 \h </w:instrText>
            </w:r>
            <w:r>
              <w:rPr>
                <w:noProof/>
                <w:webHidden/>
              </w:rPr>
            </w:r>
            <w:r>
              <w:rPr>
                <w:noProof/>
                <w:webHidden/>
              </w:rPr>
              <w:fldChar w:fldCharType="separate"/>
            </w:r>
            <w:r>
              <w:rPr>
                <w:noProof/>
                <w:webHidden/>
              </w:rPr>
              <w:t>99</w:t>
            </w:r>
            <w:r>
              <w:rPr>
                <w:noProof/>
                <w:webHidden/>
              </w:rPr>
              <w:fldChar w:fldCharType="end"/>
            </w:r>
          </w:hyperlink>
        </w:p>
        <w:p w14:paraId="7D874BF0" w14:textId="091580A6" w:rsidR="00C816F2" w:rsidRDefault="00C816F2">
          <w:pPr>
            <w:pStyle w:val="TOC3"/>
            <w:rPr>
              <w:rFonts w:asciiTheme="minorHAnsi" w:eastAsiaTheme="minorEastAsia" w:hAnsiTheme="minorHAnsi"/>
              <w:noProof/>
              <w:kern w:val="2"/>
              <w:sz w:val="22"/>
              <w:szCs w:val="22"/>
              <w14:ligatures w14:val="standardContextual"/>
            </w:rPr>
          </w:pPr>
          <w:hyperlink w:anchor="_Toc198114908" w:history="1">
            <w:r>
              <w:rPr>
                <w:rStyle w:val="Hyperlink"/>
                <w:noProof/>
              </w:rPr>
              <w:t>3.13.1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_Toc198114908 \h </w:instrText>
            </w:r>
            <w:r>
              <w:rPr>
                <w:noProof/>
                <w:webHidden/>
              </w:rPr>
            </w:r>
            <w:r>
              <w:rPr>
                <w:noProof/>
                <w:webHidden/>
              </w:rPr>
              <w:fldChar w:fldCharType="separate"/>
            </w:r>
            <w:r>
              <w:rPr>
                <w:noProof/>
                <w:webHidden/>
              </w:rPr>
              <w:t>99</w:t>
            </w:r>
            <w:r>
              <w:rPr>
                <w:noProof/>
                <w:webHidden/>
              </w:rPr>
              <w:fldChar w:fldCharType="end"/>
            </w:r>
          </w:hyperlink>
        </w:p>
        <w:p w14:paraId="4A792FA5" w14:textId="0B842DB7" w:rsidR="00C816F2" w:rsidRDefault="00C816F2">
          <w:pPr>
            <w:pStyle w:val="TOC3"/>
            <w:rPr>
              <w:rFonts w:asciiTheme="minorHAnsi" w:eastAsiaTheme="minorEastAsia" w:hAnsiTheme="minorHAnsi"/>
              <w:noProof/>
              <w:kern w:val="2"/>
              <w:sz w:val="22"/>
              <w:szCs w:val="22"/>
              <w14:ligatures w14:val="standardContextual"/>
            </w:rPr>
          </w:pPr>
          <w:hyperlink w:anchor="_Toc198114909" w:history="1">
            <w:r>
              <w:rPr>
                <w:rStyle w:val="Hyperlink"/>
                <w:noProof/>
              </w:rPr>
              <w:t>3.13.2</w:t>
            </w:r>
            <w:r>
              <w:rPr>
                <w:rFonts w:asciiTheme="minorHAnsi" w:eastAsiaTheme="minorEastAsia" w:hAnsiTheme="minorHAnsi"/>
                <w:noProof/>
                <w:kern w:val="2"/>
                <w:sz w:val="22"/>
                <w:szCs w:val="22"/>
                <w14:ligatures w14:val="standardContextual"/>
              </w:rPr>
              <w:tab/>
            </w:r>
            <w:r>
              <w:rPr>
                <w:rStyle w:val="Hyperlink"/>
                <w:noProof/>
              </w:rPr>
              <w:t>Security Logging and Monitoring</w:t>
            </w:r>
            <w:r>
              <w:rPr>
                <w:noProof/>
                <w:webHidden/>
              </w:rPr>
              <w:tab/>
            </w:r>
            <w:r>
              <w:rPr>
                <w:noProof/>
                <w:webHidden/>
              </w:rPr>
              <w:fldChar w:fldCharType="begin"/>
            </w:r>
            <w:r>
              <w:rPr>
                <w:noProof/>
                <w:webHidden/>
              </w:rPr>
              <w:instrText xml:space="preserve"> PAGEREF _Toc198114909 \h </w:instrText>
            </w:r>
            <w:r>
              <w:rPr>
                <w:noProof/>
                <w:webHidden/>
              </w:rPr>
            </w:r>
            <w:r>
              <w:rPr>
                <w:noProof/>
                <w:webHidden/>
              </w:rPr>
              <w:fldChar w:fldCharType="separate"/>
            </w:r>
            <w:r>
              <w:rPr>
                <w:noProof/>
                <w:webHidden/>
              </w:rPr>
              <w:t>99</w:t>
            </w:r>
            <w:r>
              <w:rPr>
                <w:noProof/>
                <w:webHidden/>
              </w:rPr>
              <w:fldChar w:fldCharType="end"/>
            </w:r>
          </w:hyperlink>
        </w:p>
        <w:p w14:paraId="2625B7B7" w14:textId="2F5DED2F"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0" w:history="1">
            <w:r>
              <w:rPr>
                <w:rStyle w:val="Hyperlink"/>
                <w:noProof/>
              </w:rPr>
              <w:t>3.13.2.1</w:t>
            </w:r>
            <w:r>
              <w:rPr>
                <w:rFonts w:asciiTheme="minorHAnsi" w:eastAsiaTheme="minorEastAsia" w:hAnsiTheme="minorHAnsi"/>
                <w:noProof/>
                <w:kern w:val="2"/>
                <w:sz w:val="22"/>
                <w:szCs w:val="22"/>
                <w14:ligatures w14:val="standardContextual"/>
              </w:rPr>
              <w:tab/>
            </w:r>
            <w:r>
              <w:rPr>
                <w:rStyle w:val="Hyperlink"/>
                <w:noProof/>
              </w:rPr>
              <w:t>Security Logging and Monitoring Technical Design Components</w:t>
            </w:r>
            <w:r>
              <w:rPr>
                <w:noProof/>
                <w:webHidden/>
              </w:rPr>
              <w:tab/>
            </w:r>
            <w:r>
              <w:rPr>
                <w:noProof/>
                <w:webHidden/>
              </w:rPr>
              <w:fldChar w:fldCharType="begin"/>
            </w:r>
            <w:r>
              <w:rPr>
                <w:noProof/>
                <w:webHidden/>
              </w:rPr>
              <w:instrText xml:space="preserve"> PAGEREF _Toc198114910 \h </w:instrText>
            </w:r>
            <w:r>
              <w:rPr>
                <w:noProof/>
                <w:webHidden/>
              </w:rPr>
            </w:r>
            <w:r>
              <w:rPr>
                <w:noProof/>
                <w:webHidden/>
              </w:rPr>
              <w:fldChar w:fldCharType="separate"/>
            </w:r>
            <w:r>
              <w:rPr>
                <w:noProof/>
                <w:webHidden/>
              </w:rPr>
              <w:t>99</w:t>
            </w:r>
            <w:r>
              <w:rPr>
                <w:noProof/>
                <w:webHidden/>
              </w:rPr>
              <w:fldChar w:fldCharType="end"/>
            </w:r>
          </w:hyperlink>
        </w:p>
        <w:p w14:paraId="1005BB1B" w14:textId="6A48A13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1" w:history="1">
            <w:r>
              <w:rPr>
                <w:rStyle w:val="Hyperlink"/>
                <w:noProof/>
              </w:rPr>
              <w:t>3.13.2.2</w:t>
            </w:r>
            <w:r>
              <w:rPr>
                <w:rFonts w:asciiTheme="minorHAnsi" w:eastAsiaTheme="minorEastAsia" w:hAnsiTheme="minorHAnsi"/>
                <w:noProof/>
                <w:kern w:val="2"/>
                <w:sz w:val="22"/>
                <w:szCs w:val="22"/>
                <w14:ligatures w14:val="standardContextual"/>
              </w:rPr>
              <w:tab/>
            </w:r>
            <w:r>
              <w:rPr>
                <w:rStyle w:val="Hyperlink"/>
                <w:noProof/>
              </w:rPr>
              <w:t>Security Logging and Monitoring Deployment</w:t>
            </w:r>
            <w:r>
              <w:rPr>
                <w:noProof/>
                <w:webHidden/>
              </w:rPr>
              <w:tab/>
            </w:r>
            <w:r>
              <w:rPr>
                <w:noProof/>
                <w:webHidden/>
              </w:rPr>
              <w:fldChar w:fldCharType="begin"/>
            </w:r>
            <w:r>
              <w:rPr>
                <w:noProof/>
                <w:webHidden/>
              </w:rPr>
              <w:instrText xml:space="preserve"> PAGEREF _Toc198114911 \h </w:instrText>
            </w:r>
            <w:r>
              <w:rPr>
                <w:noProof/>
                <w:webHidden/>
              </w:rPr>
            </w:r>
            <w:r>
              <w:rPr>
                <w:noProof/>
                <w:webHidden/>
              </w:rPr>
              <w:fldChar w:fldCharType="separate"/>
            </w:r>
            <w:r>
              <w:rPr>
                <w:noProof/>
                <w:webHidden/>
              </w:rPr>
              <w:t>102</w:t>
            </w:r>
            <w:r>
              <w:rPr>
                <w:noProof/>
                <w:webHidden/>
              </w:rPr>
              <w:fldChar w:fldCharType="end"/>
            </w:r>
          </w:hyperlink>
        </w:p>
        <w:p w14:paraId="46E7A332" w14:textId="464896F8"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2" w:history="1">
            <w:r>
              <w:rPr>
                <w:rStyle w:val="Hyperlink"/>
                <w:noProof/>
              </w:rPr>
              <w:t>3.13.2.3</w:t>
            </w:r>
            <w:r>
              <w:rPr>
                <w:rFonts w:asciiTheme="minorHAnsi" w:eastAsiaTheme="minorEastAsia" w:hAnsiTheme="minorHAnsi"/>
                <w:noProof/>
                <w:kern w:val="2"/>
                <w:sz w:val="22"/>
                <w:szCs w:val="22"/>
                <w14:ligatures w14:val="standardContextual"/>
              </w:rPr>
              <w:tab/>
            </w:r>
            <w:r>
              <w:rPr>
                <w:rStyle w:val="Hyperlink"/>
                <w:noProof/>
              </w:rPr>
              <w:t>Health Monitoring</w:t>
            </w:r>
            <w:r>
              <w:rPr>
                <w:noProof/>
                <w:webHidden/>
              </w:rPr>
              <w:tab/>
            </w:r>
            <w:r>
              <w:rPr>
                <w:noProof/>
                <w:webHidden/>
              </w:rPr>
              <w:fldChar w:fldCharType="begin"/>
            </w:r>
            <w:r>
              <w:rPr>
                <w:noProof/>
                <w:webHidden/>
              </w:rPr>
              <w:instrText xml:space="preserve"> PAGEREF _Toc198114912 \h </w:instrText>
            </w:r>
            <w:r>
              <w:rPr>
                <w:noProof/>
                <w:webHidden/>
              </w:rPr>
            </w:r>
            <w:r>
              <w:rPr>
                <w:noProof/>
                <w:webHidden/>
              </w:rPr>
              <w:fldChar w:fldCharType="separate"/>
            </w:r>
            <w:r>
              <w:rPr>
                <w:noProof/>
                <w:webHidden/>
              </w:rPr>
              <w:t>104</w:t>
            </w:r>
            <w:r>
              <w:rPr>
                <w:noProof/>
                <w:webHidden/>
              </w:rPr>
              <w:fldChar w:fldCharType="end"/>
            </w:r>
          </w:hyperlink>
        </w:p>
        <w:p w14:paraId="3F6C8B55" w14:textId="05D7BB42"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3" w:history="1">
            <w:r>
              <w:rPr>
                <w:rStyle w:val="Hyperlink"/>
                <w:noProof/>
              </w:rPr>
              <w:t>3.13.2.4</w:t>
            </w:r>
            <w:r>
              <w:rPr>
                <w:rFonts w:asciiTheme="minorHAnsi" w:eastAsiaTheme="minorEastAsia" w:hAnsiTheme="minorHAnsi"/>
                <w:noProof/>
                <w:kern w:val="2"/>
                <w:sz w:val="22"/>
                <w:szCs w:val="22"/>
                <w14:ligatures w14:val="standardContextual"/>
              </w:rPr>
              <w:tab/>
            </w:r>
            <w:r>
              <w:rPr>
                <w:rStyle w:val="Hyperlink"/>
                <w:noProof/>
              </w:rPr>
              <w:t>Updates to Security Logging and Monitoring SaaS Components</w:t>
            </w:r>
            <w:r>
              <w:rPr>
                <w:noProof/>
                <w:webHidden/>
              </w:rPr>
              <w:tab/>
            </w:r>
            <w:r>
              <w:rPr>
                <w:noProof/>
                <w:webHidden/>
              </w:rPr>
              <w:fldChar w:fldCharType="begin"/>
            </w:r>
            <w:r>
              <w:rPr>
                <w:noProof/>
                <w:webHidden/>
              </w:rPr>
              <w:instrText xml:space="preserve"> PAGEREF _Toc198114913 \h </w:instrText>
            </w:r>
            <w:r>
              <w:rPr>
                <w:noProof/>
                <w:webHidden/>
              </w:rPr>
            </w:r>
            <w:r>
              <w:rPr>
                <w:noProof/>
                <w:webHidden/>
              </w:rPr>
              <w:fldChar w:fldCharType="separate"/>
            </w:r>
            <w:r>
              <w:rPr>
                <w:noProof/>
                <w:webHidden/>
              </w:rPr>
              <w:t>104</w:t>
            </w:r>
            <w:r>
              <w:rPr>
                <w:noProof/>
                <w:webHidden/>
              </w:rPr>
              <w:fldChar w:fldCharType="end"/>
            </w:r>
          </w:hyperlink>
        </w:p>
        <w:p w14:paraId="422A115F" w14:textId="20D7C695"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4" w:history="1">
            <w:r>
              <w:rPr>
                <w:rStyle w:val="Hyperlink"/>
                <w:noProof/>
              </w:rPr>
              <w:t>3.13.2.5</w:t>
            </w:r>
            <w:r>
              <w:rPr>
                <w:rFonts w:asciiTheme="minorHAnsi" w:eastAsiaTheme="minorEastAsia" w:hAnsiTheme="minorHAnsi"/>
                <w:noProof/>
                <w:kern w:val="2"/>
                <w:sz w:val="22"/>
                <w:szCs w:val="22"/>
                <w14:ligatures w14:val="standardContextual"/>
              </w:rPr>
              <w:tab/>
            </w:r>
            <w:r>
              <w:rPr>
                <w:rStyle w:val="Hyperlink"/>
                <w:noProof/>
              </w:rPr>
              <w:t>SL&amp;M Service Level Agreements</w:t>
            </w:r>
            <w:r>
              <w:rPr>
                <w:noProof/>
                <w:webHidden/>
              </w:rPr>
              <w:tab/>
            </w:r>
            <w:r>
              <w:rPr>
                <w:noProof/>
                <w:webHidden/>
              </w:rPr>
              <w:fldChar w:fldCharType="begin"/>
            </w:r>
            <w:r>
              <w:rPr>
                <w:noProof/>
                <w:webHidden/>
              </w:rPr>
              <w:instrText xml:space="preserve"> PAGEREF _Toc198114914 \h </w:instrText>
            </w:r>
            <w:r>
              <w:rPr>
                <w:noProof/>
                <w:webHidden/>
              </w:rPr>
            </w:r>
            <w:r>
              <w:rPr>
                <w:noProof/>
                <w:webHidden/>
              </w:rPr>
              <w:fldChar w:fldCharType="separate"/>
            </w:r>
            <w:r>
              <w:rPr>
                <w:noProof/>
                <w:webHidden/>
              </w:rPr>
              <w:t>104</w:t>
            </w:r>
            <w:r>
              <w:rPr>
                <w:noProof/>
                <w:webHidden/>
              </w:rPr>
              <w:fldChar w:fldCharType="end"/>
            </w:r>
          </w:hyperlink>
        </w:p>
        <w:p w14:paraId="62E94D04" w14:textId="57E3CCAA"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5" w:history="1">
            <w:r>
              <w:rPr>
                <w:rStyle w:val="Hyperlink"/>
                <w:noProof/>
              </w:rPr>
              <w:t>3.13.2.6</w:t>
            </w:r>
            <w:r>
              <w:rPr>
                <w:rFonts w:asciiTheme="minorHAnsi" w:eastAsiaTheme="minorEastAsia" w:hAnsiTheme="minorHAnsi"/>
                <w:noProof/>
                <w:kern w:val="2"/>
                <w:sz w:val="22"/>
                <w:szCs w:val="22"/>
                <w14:ligatures w14:val="standardContextual"/>
              </w:rPr>
              <w:tab/>
            </w:r>
            <w:r>
              <w:rPr>
                <w:rStyle w:val="Hyperlink"/>
                <w:noProof/>
              </w:rPr>
              <w:t>SL&amp;M Operations and Maintenance</w:t>
            </w:r>
            <w:r>
              <w:rPr>
                <w:noProof/>
                <w:webHidden/>
              </w:rPr>
              <w:tab/>
            </w:r>
            <w:r>
              <w:rPr>
                <w:noProof/>
                <w:webHidden/>
              </w:rPr>
              <w:fldChar w:fldCharType="begin"/>
            </w:r>
            <w:r>
              <w:rPr>
                <w:noProof/>
                <w:webHidden/>
              </w:rPr>
              <w:instrText xml:space="preserve"> PAGEREF _Toc198114915 \h </w:instrText>
            </w:r>
            <w:r>
              <w:rPr>
                <w:noProof/>
                <w:webHidden/>
              </w:rPr>
            </w:r>
            <w:r>
              <w:rPr>
                <w:noProof/>
                <w:webHidden/>
              </w:rPr>
              <w:fldChar w:fldCharType="separate"/>
            </w:r>
            <w:r>
              <w:rPr>
                <w:noProof/>
                <w:webHidden/>
              </w:rPr>
              <w:t>106</w:t>
            </w:r>
            <w:r>
              <w:rPr>
                <w:noProof/>
                <w:webHidden/>
              </w:rPr>
              <w:fldChar w:fldCharType="end"/>
            </w:r>
          </w:hyperlink>
        </w:p>
        <w:p w14:paraId="2B3C74B0" w14:textId="37066222" w:rsidR="00C816F2" w:rsidRDefault="00C816F2">
          <w:pPr>
            <w:pStyle w:val="TOC3"/>
            <w:rPr>
              <w:rFonts w:asciiTheme="minorHAnsi" w:eastAsiaTheme="minorEastAsia" w:hAnsiTheme="minorHAnsi"/>
              <w:noProof/>
              <w:kern w:val="2"/>
              <w:sz w:val="22"/>
              <w:szCs w:val="22"/>
              <w14:ligatures w14:val="standardContextual"/>
            </w:rPr>
          </w:pPr>
          <w:hyperlink w:anchor="_Toc198114916" w:history="1">
            <w:r>
              <w:rPr>
                <w:rStyle w:val="Hyperlink"/>
                <w:noProof/>
              </w:rPr>
              <w:t>3.13.3</w:t>
            </w:r>
            <w:r>
              <w:rPr>
                <w:rFonts w:asciiTheme="minorHAnsi" w:eastAsiaTheme="minorEastAsia" w:hAnsiTheme="minorHAnsi"/>
                <w:noProof/>
                <w:kern w:val="2"/>
                <w:sz w:val="22"/>
                <w:szCs w:val="22"/>
                <w14:ligatures w14:val="standardContextual"/>
              </w:rPr>
              <w:tab/>
            </w:r>
            <w:r>
              <w:rPr>
                <w:rStyle w:val="Hyperlink"/>
                <w:noProof/>
              </w:rPr>
              <w:t>Identity and Access Management Security Design</w:t>
            </w:r>
            <w:r>
              <w:rPr>
                <w:noProof/>
                <w:webHidden/>
              </w:rPr>
              <w:tab/>
            </w:r>
            <w:r>
              <w:rPr>
                <w:noProof/>
                <w:webHidden/>
              </w:rPr>
              <w:fldChar w:fldCharType="begin"/>
            </w:r>
            <w:r>
              <w:rPr>
                <w:noProof/>
                <w:webHidden/>
              </w:rPr>
              <w:instrText xml:space="preserve"> PAGEREF _Toc198114916 \h </w:instrText>
            </w:r>
            <w:r>
              <w:rPr>
                <w:noProof/>
                <w:webHidden/>
              </w:rPr>
            </w:r>
            <w:r>
              <w:rPr>
                <w:noProof/>
                <w:webHidden/>
              </w:rPr>
              <w:fldChar w:fldCharType="separate"/>
            </w:r>
            <w:r>
              <w:rPr>
                <w:noProof/>
                <w:webHidden/>
              </w:rPr>
              <w:t>107</w:t>
            </w:r>
            <w:r>
              <w:rPr>
                <w:noProof/>
                <w:webHidden/>
              </w:rPr>
              <w:fldChar w:fldCharType="end"/>
            </w:r>
          </w:hyperlink>
        </w:p>
        <w:p w14:paraId="49553C6F" w14:textId="6D8C2CE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7" w:history="1">
            <w:r>
              <w:rPr>
                <w:rStyle w:val="Hyperlink"/>
                <w:noProof/>
              </w:rPr>
              <w:t>3.13.3.1</w:t>
            </w:r>
            <w:r>
              <w:rPr>
                <w:rFonts w:asciiTheme="minorHAnsi" w:eastAsiaTheme="minorEastAsia" w:hAnsiTheme="minorHAnsi"/>
                <w:noProof/>
                <w:kern w:val="2"/>
                <w:sz w:val="22"/>
                <w:szCs w:val="22"/>
                <w14:ligatures w14:val="standardContextual"/>
              </w:rPr>
              <w:tab/>
            </w:r>
            <w:r>
              <w:rPr>
                <w:rStyle w:val="Hyperlink"/>
                <w:noProof/>
              </w:rPr>
              <w:t>Authentication Mechanism</w:t>
            </w:r>
            <w:r>
              <w:rPr>
                <w:noProof/>
                <w:webHidden/>
              </w:rPr>
              <w:tab/>
            </w:r>
            <w:r>
              <w:rPr>
                <w:noProof/>
                <w:webHidden/>
              </w:rPr>
              <w:fldChar w:fldCharType="begin"/>
            </w:r>
            <w:r>
              <w:rPr>
                <w:noProof/>
                <w:webHidden/>
              </w:rPr>
              <w:instrText xml:space="preserve"> PAGEREF _Toc198114917 \h </w:instrText>
            </w:r>
            <w:r>
              <w:rPr>
                <w:noProof/>
                <w:webHidden/>
              </w:rPr>
            </w:r>
            <w:r>
              <w:rPr>
                <w:noProof/>
                <w:webHidden/>
              </w:rPr>
              <w:fldChar w:fldCharType="separate"/>
            </w:r>
            <w:r>
              <w:rPr>
                <w:noProof/>
                <w:webHidden/>
              </w:rPr>
              <w:t>109</w:t>
            </w:r>
            <w:r>
              <w:rPr>
                <w:noProof/>
                <w:webHidden/>
              </w:rPr>
              <w:fldChar w:fldCharType="end"/>
            </w:r>
          </w:hyperlink>
        </w:p>
        <w:p w14:paraId="65FC4683" w14:textId="4F970006"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8" w:history="1">
            <w:r>
              <w:rPr>
                <w:rStyle w:val="Hyperlink"/>
                <w:noProof/>
              </w:rPr>
              <w:t>3.13.3.2</w:t>
            </w:r>
            <w:r>
              <w:rPr>
                <w:rFonts w:asciiTheme="minorHAnsi" w:eastAsiaTheme="minorEastAsia" w:hAnsiTheme="minorHAnsi"/>
                <w:noProof/>
                <w:kern w:val="2"/>
                <w:sz w:val="22"/>
                <w:szCs w:val="22"/>
                <w14:ligatures w14:val="standardContextual"/>
              </w:rPr>
              <w:tab/>
            </w:r>
            <w:r>
              <w:rPr>
                <w:rStyle w:val="Hyperlink"/>
                <w:noProof/>
              </w:rPr>
              <w:t>Session Management</w:t>
            </w:r>
            <w:r>
              <w:rPr>
                <w:noProof/>
                <w:webHidden/>
              </w:rPr>
              <w:tab/>
            </w:r>
            <w:r>
              <w:rPr>
                <w:noProof/>
                <w:webHidden/>
              </w:rPr>
              <w:fldChar w:fldCharType="begin"/>
            </w:r>
            <w:r>
              <w:rPr>
                <w:noProof/>
                <w:webHidden/>
              </w:rPr>
              <w:instrText xml:space="preserve"> PAGEREF _Toc198114918 \h </w:instrText>
            </w:r>
            <w:r>
              <w:rPr>
                <w:noProof/>
                <w:webHidden/>
              </w:rPr>
            </w:r>
            <w:r>
              <w:rPr>
                <w:noProof/>
                <w:webHidden/>
              </w:rPr>
              <w:fldChar w:fldCharType="separate"/>
            </w:r>
            <w:r>
              <w:rPr>
                <w:noProof/>
                <w:webHidden/>
              </w:rPr>
              <w:t>122</w:t>
            </w:r>
            <w:r>
              <w:rPr>
                <w:noProof/>
                <w:webHidden/>
              </w:rPr>
              <w:fldChar w:fldCharType="end"/>
            </w:r>
          </w:hyperlink>
        </w:p>
        <w:p w14:paraId="1A2A07C7" w14:textId="5C5CCA21"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19" w:history="1">
            <w:r>
              <w:rPr>
                <w:rStyle w:val="Hyperlink"/>
                <w:noProof/>
              </w:rPr>
              <w:t>3.13.3.3</w:t>
            </w:r>
            <w:r>
              <w:rPr>
                <w:rFonts w:asciiTheme="minorHAnsi" w:eastAsiaTheme="minorEastAsia" w:hAnsiTheme="minorHAnsi"/>
                <w:noProof/>
                <w:kern w:val="2"/>
                <w:sz w:val="22"/>
                <w:szCs w:val="22"/>
                <w14:ligatures w14:val="standardContextual"/>
              </w:rPr>
              <w:tab/>
            </w:r>
            <w:r>
              <w:rPr>
                <w:rStyle w:val="Hyperlink"/>
                <w:noProof/>
              </w:rPr>
              <w:t>Password Management</w:t>
            </w:r>
            <w:r>
              <w:rPr>
                <w:noProof/>
                <w:webHidden/>
              </w:rPr>
              <w:tab/>
            </w:r>
            <w:r>
              <w:rPr>
                <w:noProof/>
                <w:webHidden/>
              </w:rPr>
              <w:fldChar w:fldCharType="begin"/>
            </w:r>
            <w:r>
              <w:rPr>
                <w:noProof/>
                <w:webHidden/>
              </w:rPr>
              <w:instrText xml:space="preserve"> PAGEREF _Toc198114919 \h </w:instrText>
            </w:r>
            <w:r>
              <w:rPr>
                <w:noProof/>
                <w:webHidden/>
              </w:rPr>
            </w:r>
            <w:r>
              <w:rPr>
                <w:noProof/>
                <w:webHidden/>
              </w:rPr>
              <w:fldChar w:fldCharType="separate"/>
            </w:r>
            <w:r>
              <w:rPr>
                <w:noProof/>
                <w:webHidden/>
              </w:rPr>
              <w:t>123</w:t>
            </w:r>
            <w:r>
              <w:rPr>
                <w:noProof/>
                <w:webHidden/>
              </w:rPr>
              <w:fldChar w:fldCharType="end"/>
            </w:r>
          </w:hyperlink>
        </w:p>
        <w:p w14:paraId="59791E41" w14:textId="59FFC1ED"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0" w:history="1">
            <w:r>
              <w:rPr>
                <w:rStyle w:val="Hyperlink"/>
                <w:noProof/>
              </w:rPr>
              <w:t>3.13.3.4</w:t>
            </w:r>
            <w:r>
              <w:rPr>
                <w:rFonts w:asciiTheme="minorHAnsi" w:eastAsiaTheme="minorEastAsia" w:hAnsiTheme="minorHAnsi"/>
                <w:noProof/>
                <w:kern w:val="2"/>
                <w:sz w:val="22"/>
                <w:szCs w:val="22"/>
                <w14:ligatures w14:val="standardContextual"/>
              </w:rPr>
              <w:tab/>
            </w:r>
            <w:r>
              <w:rPr>
                <w:rStyle w:val="Hyperlink"/>
                <w:noProof/>
              </w:rPr>
              <w:t>Authorization Mechanism</w:t>
            </w:r>
            <w:r>
              <w:rPr>
                <w:noProof/>
                <w:webHidden/>
              </w:rPr>
              <w:tab/>
            </w:r>
            <w:r>
              <w:rPr>
                <w:noProof/>
                <w:webHidden/>
              </w:rPr>
              <w:fldChar w:fldCharType="begin"/>
            </w:r>
            <w:r>
              <w:rPr>
                <w:noProof/>
                <w:webHidden/>
              </w:rPr>
              <w:instrText xml:space="preserve"> PAGEREF _Toc198114920 \h </w:instrText>
            </w:r>
            <w:r>
              <w:rPr>
                <w:noProof/>
                <w:webHidden/>
              </w:rPr>
            </w:r>
            <w:r>
              <w:rPr>
                <w:noProof/>
                <w:webHidden/>
              </w:rPr>
              <w:fldChar w:fldCharType="separate"/>
            </w:r>
            <w:r>
              <w:rPr>
                <w:noProof/>
                <w:webHidden/>
              </w:rPr>
              <w:t>123</w:t>
            </w:r>
            <w:r>
              <w:rPr>
                <w:noProof/>
                <w:webHidden/>
              </w:rPr>
              <w:fldChar w:fldCharType="end"/>
            </w:r>
          </w:hyperlink>
        </w:p>
        <w:p w14:paraId="168A8FF6" w14:textId="1CA0491D"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1" w:history="1">
            <w:r>
              <w:rPr>
                <w:rStyle w:val="Hyperlink"/>
                <w:noProof/>
              </w:rPr>
              <w:t>3.13.3.5</w:t>
            </w:r>
            <w:r>
              <w:rPr>
                <w:rFonts w:asciiTheme="minorHAnsi" w:eastAsiaTheme="minorEastAsia" w:hAnsiTheme="minorHAnsi"/>
                <w:noProof/>
                <w:kern w:val="2"/>
                <w:sz w:val="22"/>
                <w:szCs w:val="22"/>
                <w14:ligatures w14:val="standardContextual"/>
              </w:rPr>
              <w:tab/>
            </w:r>
            <w:r>
              <w:rPr>
                <w:rStyle w:val="Hyperlink"/>
                <w:noProof/>
              </w:rPr>
              <w:t>Provisioning Mechanism</w:t>
            </w:r>
            <w:r>
              <w:rPr>
                <w:noProof/>
                <w:webHidden/>
              </w:rPr>
              <w:tab/>
            </w:r>
            <w:r>
              <w:rPr>
                <w:noProof/>
                <w:webHidden/>
              </w:rPr>
              <w:fldChar w:fldCharType="begin"/>
            </w:r>
            <w:r>
              <w:rPr>
                <w:noProof/>
                <w:webHidden/>
              </w:rPr>
              <w:instrText xml:space="preserve"> PAGEREF _Toc198114921 \h </w:instrText>
            </w:r>
            <w:r>
              <w:rPr>
                <w:noProof/>
                <w:webHidden/>
              </w:rPr>
            </w:r>
            <w:r>
              <w:rPr>
                <w:noProof/>
                <w:webHidden/>
              </w:rPr>
              <w:fldChar w:fldCharType="separate"/>
            </w:r>
            <w:r>
              <w:rPr>
                <w:noProof/>
                <w:webHidden/>
              </w:rPr>
              <w:t>126</w:t>
            </w:r>
            <w:r>
              <w:rPr>
                <w:noProof/>
                <w:webHidden/>
              </w:rPr>
              <w:fldChar w:fldCharType="end"/>
            </w:r>
          </w:hyperlink>
        </w:p>
        <w:p w14:paraId="5CC19CDE" w14:textId="68FE9F2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2" w:history="1">
            <w:r>
              <w:rPr>
                <w:rStyle w:val="Hyperlink"/>
                <w:noProof/>
              </w:rPr>
              <w:t>3.13.3.6</w:t>
            </w:r>
            <w:r>
              <w:rPr>
                <w:rFonts w:asciiTheme="minorHAnsi" w:eastAsiaTheme="minorEastAsia" w:hAnsiTheme="minorHAnsi"/>
                <w:noProof/>
                <w:kern w:val="2"/>
                <w:sz w:val="22"/>
                <w:szCs w:val="22"/>
                <w14:ligatures w14:val="standardContextual"/>
              </w:rPr>
              <w:tab/>
            </w:r>
            <w:r>
              <w:rPr>
                <w:rStyle w:val="Hyperlink"/>
                <w:noProof/>
              </w:rPr>
              <w:t>Multi-Factor Authentication and ID Proofing</w:t>
            </w:r>
            <w:r>
              <w:rPr>
                <w:noProof/>
                <w:webHidden/>
              </w:rPr>
              <w:tab/>
            </w:r>
            <w:r>
              <w:rPr>
                <w:noProof/>
                <w:webHidden/>
              </w:rPr>
              <w:fldChar w:fldCharType="begin"/>
            </w:r>
            <w:r>
              <w:rPr>
                <w:noProof/>
                <w:webHidden/>
              </w:rPr>
              <w:instrText xml:space="preserve"> PAGEREF _Toc198114922 \h </w:instrText>
            </w:r>
            <w:r>
              <w:rPr>
                <w:noProof/>
                <w:webHidden/>
              </w:rPr>
            </w:r>
            <w:r>
              <w:rPr>
                <w:noProof/>
                <w:webHidden/>
              </w:rPr>
              <w:fldChar w:fldCharType="separate"/>
            </w:r>
            <w:r>
              <w:rPr>
                <w:noProof/>
                <w:webHidden/>
              </w:rPr>
              <w:t>127</w:t>
            </w:r>
            <w:r>
              <w:rPr>
                <w:noProof/>
                <w:webHidden/>
              </w:rPr>
              <w:fldChar w:fldCharType="end"/>
            </w:r>
          </w:hyperlink>
        </w:p>
        <w:p w14:paraId="0AABDBF3" w14:textId="09D8E834"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3" w:history="1">
            <w:r>
              <w:rPr>
                <w:rStyle w:val="Hyperlink"/>
                <w:noProof/>
              </w:rPr>
              <w:t>3.13.3.7</w:t>
            </w:r>
            <w:r>
              <w:rPr>
                <w:rFonts w:asciiTheme="minorHAnsi" w:eastAsiaTheme="minorEastAsia" w:hAnsiTheme="minorHAnsi"/>
                <w:noProof/>
                <w:kern w:val="2"/>
                <w:sz w:val="22"/>
                <w:szCs w:val="22"/>
                <w14:ligatures w14:val="standardContextual"/>
              </w:rPr>
              <w:tab/>
            </w:r>
            <w:r>
              <w:rPr>
                <w:rStyle w:val="Hyperlink"/>
                <w:noProof/>
              </w:rPr>
              <w:t>Process/Requirements of Day Zero Data Load of WP Users</w:t>
            </w:r>
            <w:r>
              <w:rPr>
                <w:noProof/>
                <w:webHidden/>
              </w:rPr>
              <w:tab/>
            </w:r>
            <w:r>
              <w:rPr>
                <w:noProof/>
                <w:webHidden/>
              </w:rPr>
              <w:fldChar w:fldCharType="begin"/>
            </w:r>
            <w:r>
              <w:rPr>
                <w:noProof/>
                <w:webHidden/>
              </w:rPr>
              <w:instrText xml:space="preserve"> PAGEREF _Toc198114923 \h </w:instrText>
            </w:r>
            <w:r>
              <w:rPr>
                <w:noProof/>
                <w:webHidden/>
              </w:rPr>
            </w:r>
            <w:r>
              <w:rPr>
                <w:noProof/>
                <w:webHidden/>
              </w:rPr>
              <w:fldChar w:fldCharType="separate"/>
            </w:r>
            <w:r>
              <w:rPr>
                <w:noProof/>
                <w:webHidden/>
              </w:rPr>
              <w:t>129</w:t>
            </w:r>
            <w:r>
              <w:rPr>
                <w:noProof/>
                <w:webHidden/>
              </w:rPr>
              <w:fldChar w:fldCharType="end"/>
            </w:r>
          </w:hyperlink>
        </w:p>
        <w:p w14:paraId="7E21B0F2" w14:textId="5861FAD5"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4" w:history="1">
            <w:r>
              <w:rPr>
                <w:rStyle w:val="Hyperlink"/>
                <w:noProof/>
              </w:rPr>
              <w:t>3.13.3.8</w:t>
            </w:r>
            <w:r>
              <w:rPr>
                <w:rFonts w:asciiTheme="minorHAnsi" w:eastAsiaTheme="minorEastAsia" w:hAnsiTheme="minorHAnsi"/>
                <w:noProof/>
                <w:kern w:val="2"/>
                <w:sz w:val="22"/>
                <w:szCs w:val="22"/>
                <w14:ligatures w14:val="standardContextual"/>
              </w:rPr>
              <w:tab/>
            </w:r>
            <w:r>
              <w:rPr>
                <w:rStyle w:val="Hyperlink"/>
                <w:noProof/>
              </w:rPr>
              <w:t>IAM Environment Mapping</w:t>
            </w:r>
            <w:r>
              <w:rPr>
                <w:noProof/>
                <w:webHidden/>
              </w:rPr>
              <w:tab/>
            </w:r>
            <w:r>
              <w:rPr>
                <w:noProof/>
                <w:webHidden/>
              </w:rPr>
              <w:fldChar w:fldCharType="begin"/>
            </w:r>
            <w:r>
              <w:rPr>
                <w:noProof/>
                <w:webHidden/>
              </w:rPr>
              <w:instrText xml:space="preserve"> PAGEREF _Toc198114924 \h </w:instrText>
            </w:r>
            <w:r>
              <w:rPr>
                <w:noProof/>
                <w:webHidden/>
              </w:rPr>
            </w:r>
            <w:r>
              <w:rPr>
                <w:noProof/>
                <w:webHidden/>
              </w:rPr>
              <w:fldChar w:fldCharType="separate"/>
            </w:r>
            <w:r>
              <w:rPr>
                <w:noProof/>
                <w:webHidden/>
              </w:rPr>
              <w:t>129</w:t>
            </w:r>
            <w:r>
              <w:rPr>
                <w:noProof/>
                <w:webHidden/>
              </w:rPr>
              <w:fldChar w:fldCharType="end"/>
            </w:r>
          </w:hyperlink>
        </w:p>
        <w:p w14:paraId="6D8E328A" w14:textId="27CD1D7A"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5" w:history="1">
            <w:r>
              <w:rPr>
                <w:rStyle w:val="Hyperlink"/>
                <w:noProof/>
              </w:rPr>
              <w:t>3.13.3.9</w:t>
            </w:r>
            <w:r>
              <w:rPr>
                <w:rFonts w:asciiTheme="minorHAnsi" w:eastAsiaTheme="minorEastAsia" w:hAnsiTheme="minorHAnsi"/>
                <w:noProof/>
                <w:kern w:val="2"/>
                <w:sz w:val="22"/>
                <w:szCs w:val="22"/>
                <w14:ligatures w14:val="standardContextual"/>
              </w:rPr>
              <w:tab/>
            </w:r>
            <w:r>
              <w:rPr>
                <w:rStyle w:val="Hyperlink"/>
                <w:noProof/>
              </w:rPr>
              <w:t>MECM Okta Integration with Tableau</w:t>
            </w:r>
            <w:r>
              <w:rPr>
                <w:noProof/>
                <w:webHidden/>
              </w:rPr>
              <w:tab/>
            </w:r>
            <w:r>
              <w:rPr>
                <w:noProof/>
                <w:webHidden/>
              </w:rPr>
              <w:fldChar w:fldCharType="begin"/>
            </w:r>
            <w:r>
              <w:rPr>
                <w:noProof/>
                <w:webHidden/>
              </w:rPr>
              <w:instrText xml:space="preserve"> PAGEREF _Toc198114925 \h </w:instrText>
            </w:r>
            <w:r>
              <w:rPr>
                <w:noProof/>
                <w:webHidden/>
              </w:rPr>
            </w:r>
            <w:r>
              <w:rPr>
                <w:noProof/>
                <w:webHidden/>
              </w:rPr>
              <w:fldChar w:fldCharType="separate"/>
            </w:r>
            <w:r>
              <w:rPr>
                <w:noProof/>
                <w:webHidden/>
              </w:rPr>
              <w:t>130</w:t>
            </w:r>
            <w:r>
              <w:rPr>
                <w:noProof/>
                <w:webHidden/>
              </w:rPr>
              <w:fldChar w:fldCharType="end"/>
            </w:r>
          </w:hyperlink>
        </w:p>
        <w:p w14:paraId="0335D771" w14:textId="4C80FC22" w:rsidR="00C816F2" w:rsidRDefault="00C816F2">
          <w:pPr>
            <w:pStyle w:val="TOC4"/>
            <w:tabs>
              <w:tab w:val="left" w:pos="1703"/>
              <w:tab w:val="right" w:leader="dot" w:pos="9350"/>
            </w:tabs>
            <w:rPr>
              <w:rFonts w:asciiTheme="minorHAnsi" w:eastAsiaTheme="minorEastAsia" w:hAnsiTheme="minorHAnsi"/>
              <w:noProof/>
              <w:kern w:val="2"/>
              <w:sz w:val="22"/>
              <w:szCs w:val="22"/>
              <w14:ligatures w14:val="standardContextual"/>
            </w:rPr>
          </w:pPr>
          <w:hyperlink w:anchor="_Toc198114926" w:history="1">
            <w:r>
              <w:rPr>
                <w:rStyle w:val="Hyperlink"/>
                <w:noProof/>
              </w:rPr>
              <w:t>3.13.3.10</w:t>
            </w:r>
            <w:r>
              <w:rPr>
                <w:rFonts w:asciiTheme="minorHAnsi" w:eastAsiaTheme="minorEastAsia" w:hAnsiTheme="minorHAnsi"/>
                <w:noProof/>
                <w:kern w:val="2"/>
                <w:sz w:val="22"/>
                <w:szCs w:val="22"/>
                <w14:ligatures w14:val="standardContextual"/>
              </w:rPr>
              <w:tab/>
            </w:r>
            <w:r>
              <w:rPr>
                <w:rStyle w:val="Hyperlink"/>
                <w:noProof/>
              </w:rPr>
              <w:t>MECM Okta Integration with Splunk</w:t>
            </w:r>
            <w:r>
              <w:rPr>
                <w:noProof/>
                <w:webHidden/>
              </w:rPr>
              <w:tab/>
            </w:r>
            <w:r>
              <w:rPr>
                <w:noProof/>
                <w:webHidden/>
              </w:rPr>
              <w:fldChar w:fldCharType="begin"/>
            </w:r>
            <w:r>
              <w:rPr>
                <w:noProof/>
                <w:webHidden/>
              </w:rPr>
              <w:instrText xml:space="preserve"> PAGEREF _Toc198114926 \h </w:instrText>
            </w:r>
            <w:r>
              <w:rPr>
                <w:noProof/>
                <w:webHidden/>
              </w:rPr>
            </w:r>
            <w:r>
              <w:rPr>
                <w:noProof/>
                <w:webHidden/>
              </w:rPr>
              <w:fldChar w:fldCharType="separate"/>
            </w:r>
            <w:r>
              <w:rPr>
                <w:noProof/>
                <w:webHidden/>
              </w:rPr>
              <w:t>131</w:t>
            </w:r>
            <w:r>
              <w:rPr>
                <w:noProof/>
                <w:webHidden/>
              </w:rPr>
              <w:fldChar w:fldCharType="end"/>
            </w:r>
          </w:hyperlink>
        </w:p>
        <w:p w14:paraId="4396AE8A" w14:textId="71C0E91C" w:rsidR="00C816F2" w:rsidRDefault="00C816F2">
          <w:pPr>
            <w:pStyle w:val="TOC3"/>
            <w:rPr>
              <w:rFonts w:asciiTheme="minorHAnsi" w:eastAsiaTheme="minorEastAsia" w:hAnsiTheme="minorHAnsi"/>
              <w:noProof/>
              <w:kern w:val="2"/>
              <w:sz w:val="22"/>
              <w:szCs w:val="22"/>
              <w14:ligatures w14:val="standardContextual"/>
            </w:rPr>
          </w:pPr>
          <w:hyperlink w:anchor="_Toc198114927" w:history="1">
            <w:r>
              <w:rPr>
                <w:rStyle w:val="Hyperlink"/>
                <w:noProof/>
              </w:rPr>
              <w:t>3.13.4</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_Toc198114927 \h </w:instrText>
            </w:r>
            <w:r>
              <w:rPr>
                <w:noProof/>
                <w:webHidden/>
              </w:rPr>
            </w:r>
            <w:r>
              <w:rPr>
                <w:noProof/>
                <w:webHidden/>
              </w:rPr>
              <w:fldChar w:fldCharType="separate"/>
            </w:r>
            <w:r>
              <w:rPr>
                <w:noProof/>
                <w:webHidden/>
              </w:rPr>
              <w:t>132</w:t>
            </w:r>
            <w:r>
              <w:rPr>
                <w:noProof/>
                <w:webHidden/>
              </w:rPr>
              <w:fldChar w:fldCharType="end"/>
            </w:r>
          </w:hyperlink>
        </w:p>
        <w:p w14:paraId="06B2CF96" w14:textId="5FB2CFE4" w:rsidR="00C816F2" w:rsidRDefault="00C816F2">
          <w:pPr>
            <w:pStyle w:val="TOC3"/>
            <w:rPr>
              <w:rFonts w:asciiTheme="minorHAnsi" w:eastAsiaTheme="minorEastAsia" w:hAnsiTheme="minorHAnsi"/>
              <w:noProof/>
              <w:kern w:val="2"/>
              <w:sz w:val="22"/>
              <w:szCs w:val="22"/>
              <w14:ligatures w14:val="standardContextual"/>
            </w:rPr>
          </w:pPr>
          <w:hyperlink w:anchor="_Toc198114928" w:history="1">
            <w:r>
              <w:rPr>
                <w:rStyle w:val="Hyperlink"/>
                <w:noProof/>
              </w:rPr>
              <w:t>3.13.5</w:t>
            </w:r>
            <w:r>
              <w:rPr>
                <w:rFonts w:asciiTheme="minorHAnsi" w:eastAsiaTheme="minorEastAsia" w:hAnsiTheme="minorHAnsi"/>
                <w:noProof/>
                <w:kern w:val="2"/>
                <w:sz w:val="22"/>
                <w:szCs w:val="22"/>
                <w14:ligatures w14:val="standardContextual"/>
              </w:rPr>
              <w:tab/>
            </w:r>
            <w:r>
              <w:rPr>
                <w:rStyle w:val="Hyperlink"/>
                <w:noProof/>
              </w:rPr>
              <w:t>Federal Tax Information Labelling Methodology</w:t>
            </w:r>
            <w:r>
              <w:rPr>
                <w:noProof/>
                <w:webHidden/>
              </w:rPr>
              <w:tab/>
            </w:r>
            <w:r>
              <w:rPr>
                <w:noProof/>
                <w:webHidden/>
              </w:rPr>
              <w:fldChar w:fldCharType="begin"/>
            </w:r>
            <w:r>
              <w:rPr>
                <w:noProof/>
                <w:webHidden/>
              </w:rPr>
              <w:instrText xml:space="preserve"> PAGEREF _Toc198114928 \h </w:instrText>
            </w:r>
            <w:r>
              <w:rPr>
                <w:noProof/>
                <w:webHidden/>
              </w:rPr>
            </w:r>
            <w:r>
              <w:rPr>
                <w:noProof/>
                <w:webHidden/>
              </w:rPr>
              <w:fldChar w:fldCharType="separate"/>
            </w:r>
            <w:r>
              <w:rPr>
                <w:noProof/>
                <w:webHidden/>
              </w:rPr>
              <w:t>134</w:t>
            </w:r>
            <w:r>
              <w:rPr>
                <w:noProof/>
                <w:webHidden/>
              </w:rPr>
              <w:fldChar w:fldCharType="end"/>
            </w:r>
          </w:hyperlink>
        </w:p>
        <w:p w14:paraId="14D263BE" w14:textId="5B680806"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29" w:history="1">
            <w:r>
              <w:rPr>
                <w:rStyle w:val="Hyperlink"/>
                <w:noProof/>
              </w:rPr>
              <w:t>3.13.5.1</w:t>
            </w:r>
            <w:r>
              <w:rPr>
                <w:rFonts w:asciiTheme="minorHAnsi" w:eastAsiaTheme="minorEastAsia" w:hAnsiTheme="minorHAnsi"/>
                <w:noProof/>
                <w:kern w:val="2"/>
                <w:sz w:val="22"/>
                <w:szCs w:val="22"/>
                <w14:ligatures w14:val="standardContextual"/>
              </w:rPr>
              <w:tab/>
            </w:r>
            <w:r>
              <w:rPr>
                <w:rStyle w:val="Hyperlink"/>
                <w:noProof/>
              </w:rPr>
              <w:t>Oracle Database Security Implementation</w:t>
            </w:r>
            <w:r>
              <w:rPr>
                <w:noProof/>
                <w:webHidden/>
              </w:rPr>
              <w:tab/>
            </w:r>
            <w:r>
              <w:rPr>
                <w:noProof/>
                <w:webHidden/>
              </w:rPr>
              <w:fldChar w:fldCharType="begin"/>
            </w:r>
            <w:r>
              <w:rPr>
                <w:noProof/>
                <w:webHidden/>
              </w:rPr>
              <w:instrText xml:space="preserve"> PAGEREF _Toc198114929 \h </w:instrText>
            </w:r>
            <w:r>
              <w:rPr>
                <w:noProof/>
                <w:webHidden/>
              </w:rPr>
            </w:r>
            <w:r>
              <w:rPr>
                <w:noProof/>
                <w:webHidden/>
              </w:rPr>
              <w:fldChar w:fldCharType="separate"/>
            </w:r>
            <w:r>
              <w:rPr>
                <w:noProof/>
                <w:webHidden/>
              </w:rPr>
              <w:t>134</w:t>
            </w:r>
            <w:r>
              <w:rPr>
                <w:noProof/>
                <w:webHidden/>
              </w:rPr>
              <w:fldChar w:fldCharType="end"/>
            </w:r>
          </w:hyperlink>
        </w:p>
        <w:p w14:paraId="664936FB" w14:textId="28635723" w:rsidR="00C816F2" w:rsidRDefault="00C816F2">
          <w:pPr>
            <w:pStyle w:val="TOC3"/>
            <w:rPr>
              <w:rFonts w:asciiTheme="minorHAnsi" w:eastAsiaTheme="minorEastAsia" w:hAnsiTheme="minorHAnsi"/>
              <w:noProof/>
              <w:kern w:val="2"/>
              <w:sz w:val="22"/>
              <w:szCs w:val="22"/>
              <w14:ligatures w14:val="standardContextual"/>
            </w:rPr>
          </w:pPr>
          <w:hyperlink w:anchor="_Toc198114930" w:history="1">
            <w:r>
              <w:rPr>
                <w:rStyle w:val="Hyperlink"/>
                <w:noProof/>
              </w:rPr>
              <w:t>3.13.6</w:t>
            </w:r>
            <w:r>
              <w:rPr>
                <w:rFonts w:asciiTheme="minorHAnsi" w:eastAsiaTheme="minorEastAsia" w:hAnsiTheme="minorHAnsi"/>
                <w:noProof/>
                <w:kern w:val="2"/>
                <w:sz w:val="22"/>
                <w:szCs w:val="22"/>
                <w14:ligatures w14:val="standardContextual"/>
              </w:rPr>
              <w:tab/>
            </w:r>
            <w:r>
              <w:rPr>
                <w:rStyle w:val="Hyperlink"/>
                <w:noProof/>
              </w:rPr>
              <w:t>Web Services Security</w:t>
            </w:r>
            <w:r>
              <w:rPr>
                <w:noProof/>
                <w:webHidden/>
              </w:rPr>
              <w:tab/>
            </w:r>
            <w:r>
              <w:rPr>
                <w:noProof/>
                <w:webHidden/>
              </w:rPr>
              <w:fldChar w:fldCharType="begin"/>
            </w:r>
            <w:r>
              <w:rPr>
                <w:noProof/>
                <w:webHidden/>
              </w:rPr>
              <w:instrText xml:space="preserve"> PAGEREF _Toc198114930 \h </w:instrText>
            </w:r>
            <w:r>
              <w:rPr>
                <w:noProof/>
                <w:webHidden/>
              </w:rPr>
            </w:r>
            <w:r>
              <w:rPr>
                <w:noProof/>
                <w:webHidden/>
              </w:rPr>
              <w:fldChar w:fldCharType="separate"/>
            </w:r>
            <w:r>
              <w:rPr>
                <w:noProof/>
                <w:webHidden/>
              </w:rPr>
              <w:t>134</w:t>
            </w:r>
            <w:r>
              <w:rPr>
                <w:noProof/>
                <w:webHidden/>
              </w:rPr>
              <w:fldChar w:fldCharType="end"/>
            </w:r>
          </w:hyperlink>
        </w:p>
        <w:p w14:paraId="21CF158D" w14:textId="59A892F3"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1" w:history="1">
            <w:r>
              <w:rPr>
                <w:rStyle w:val="Hyperlink"/>
                <w:noProof/>
              </w:rPr>
              <w:t>3.13.6.1</w:t>
            </w:r>
            <w:r>
              <w:rPr>
                <w:rFonts w:asciiTheme="minorHAnsi" w:eastAsiaTheme="minorEastAsia" w:hAnsiTheme="minorHAnsi"/>
                <w:noProof/>
                <w:kern w:val="2"/>
                <w:sz w:val="22"/>
                <w:szCs w:val="22"/>
                <w14:ligatures w14:val="standardContextual"/>
              </w:rPr>
              <w:tab/>
            </w:r>
            <w:r>
              <w:rPr>
                <w:rStyle w:val="Hyperlink"/>
                <w:noProof/>
              </w:rPr>
              <w:t>Transport-Level Security</w:t>
            </w:r>
            <w:r>
              <w:rPr>
                <w:noProof/>
                <w:webHidden/>
              </w:rPr>
              <w:tab/>
            </w:r>
            <w:r>
              <w:rPr>
                <w:noProof/>
                <w:webHidden/>
              </w:rPr>
              <w:fldChar w:fldCharType="begin"/>
            </w:r>
            <w:r>
              <w:rPr>
                <w:noProof/>
                <w:webHidden/>
              </w:rPr>
              <w:instrText xml:space="preserve"> PAGEREF _Toc198114931 \h </w:instrText>
            </w:r>
            <w:r>
              <w:rPr>
                <w:noProof/>
                <w:webHidden/>
              </w:rPr>
            </w:r>
            <w:r>
              <w:rPr>
                <w:noProof/>
                <w:webHidden/>
              </w:rPr>
              <w:fldChar w:fldCharType="separate"/>
            </w:r>
            <w:r>
              <w:rPr>
                <w:noProof/>
                <w:webHidden/>
              </w:rPr>
              <w:t>135</w:t>
            </w:r>
            <w:r>
              <w:rPr>
                <w:noProof/>
                <w:webHidden/>
              </w:rPr>
              <w:fldChar w:fldCharType="end"/>
            </w:r>
          </w:hyperlink>
        </w:p>
        <w:p w14:paraId="207A77F3" w14:textId="23934F5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2" w:history="1">
            <w:r>
              <w:rPr>
                <w:rStyle w:val="Hyperlink"/>
                <w:noProof/>
              </w:rPr>
              <w:t>3.13.6.2</w:t>
            </w:r>
            <w:r>
              <w:rPr>
                <w:rFonts w:asciiTheme="minorHAnsi" w:eastAsiaTheme="minorEastAsia" w:hAnsiTheme="minorHAnsi"/>
                <w:noProof/>
                <w:kern w:val="2"/>
                <w:sz w:val="22"/>
                <w:szCs w:val="22"/>
                <w14:ligatures w14:val="standardContextual"/>
              </w:rPr>
              <w:tab/>
            </w:r>
            <w:r>
              <w:rPr>
                <w:rStyle w:val="Hyperlink"/>
                <w:noProof/>
              </w:rPr>
              <w:t>Message-Level Security</w:t>
            </w:r>
            <w:r>
              <w:rPr>
                <w:noProof/>
                <w:webHidden/>
              </w:rPr>
              <w:tab/>
            </w:r>
            <w:r>
              <w:rPr>
                <w:noProof/>
                <w:webHidden/>
              </w:rPr>
              <w:fldChar w:fldCharType="begin"/>
            </w:r>
            <w:r>
              <w:rPr>
                <w:noProof/>
                <w:webHidden/>
              </w:rPr>
              <w:instrText xml:space="preserve"> PAGEREF _Toc198114932 \h </w:instrText>
            </w:r>
            <w:r>
              <w:rPr>
                <w:noProof/>
                <w:webHidden/>
              </w:rPr>
            </w:r>
            <w:r>
              <w:rPr>
                <w:noProof/>
                <w:webHidden/>
              </w:rPr>
              <w:fldChar w:fldCharType="separate"/>
            </w:r>
            <w:r>
              <w:rPr>
                <w:noProof/>
                <w:webHidden/>
              </w:rPr>
              <w:t>135</w:t>
            </w:r>
            <w:r>
              <w:rPr>
                <w:noProof/>
                <w:webHidden/>
              </w:rPr>
              <w:fldChar w:fldCharType="end"/>
            </w:r>
          </w:hyperlink>
        </w:p>
        <w:p w14:paraId="155861D3" w14:textId="60C1740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3" w:history="1">
            <w:r>
              <w:rPr>
                <w:rStyle w:val="Hyperlink"/>
                <w:noProof/>
              </w:rPr>
              <w:t>3.13.6.3</w:t>
            </w:r>
            <w:r>
              <w:rPr>
                <w:rFonts w:asciiTheme="minorHAnsi" w:eastAsiaTheme="minorEastAsia" w:hAnsiTheme="minorHAnsi"/>
                <w:noProof/>
                <w:kern w:val="2"/>
                <w:sz w:val="22"/>
                <w:szCs w:val="22"/>
                <w14:ligatures w14:val="standardContextual"/>
              </w:rPr>
              <w:tab/>
            </w:r>
            <w:r>
              <w:rPr>
                <w:rStyle w:val="Hyperlink"/>
                <w:noProof/>
              </w:rPr>
              <w:t>Web Services Security for Inbound Services to MECM</w:t>
            </w:r>
            <w:r>
              <w:rPr>
                <w:noProof/>
                <w:webHidden/>
              </w:rPr>
              <w:tab/>
            </w:r>
            <w:r>
              <w:rPr>
                <w:noProof/>
                <w:webHidden/>
              </w:rPr>
              <w:fldChar w:fldCharType="begin"/>
            </w:r>
            <w:r>
              <w:rPr>
                <w:noProof/>
                <w:webHidden/>
              </w:rPr>
              <w:instrText xml:space="preserve"> PAGEREF _Toc198114933 \h </w:instrText>
            </w:r>
            <w:r>
              <w:rPr>
                <w:noProof/>
                <w:webHidden/>
              </w:rPr>
            </w:r>
            <w:r>
              <w:rPr>
                <w:noProof/>
                <w:webHidden/>
              </w:rPr>
              <w:fldChar w:fldCharType="separate"/>
            </w:r>
            <w:r>
              <w:rPr>
                <w:noProof/>
                <w:webHidden/>
              </w:rPr>
              <w:t>135</w:t>
            </w:r>
            <w:r>
              <w:rPr>
                <w:noProof/>
                <w:webHidden/>
              </w:rPr>
              <w:fldChar w:fldCharType="end"/>
            </w:r>
          </w:hyperlink>
        </w:p>
        <w:p w14:paraId="7AAD8622" w14:textId="227E9CB6"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4" w:history="1">
            <w:r>
              <w:rPr>
                <w:rStyle w:val="Hyperlink"/>
                <w:noProof/>
              </w:rPr>
              <w:t>3.13.6.4</w:t>
            </w:r>
            <w:r>
              <w:rPr>
                <w:rFonts w:asciiTheme="minorHAnsi" w:eastAsiaTheme="minorEastAsia" w:hAnsiTheme="minorHAnsi"/>
                <w:noProof/>
                <w:kern w:val="2"/>
                <w:sz w:val="22"/>
                <w:szCs w:val="22"/>
                <w14:ligatures w14:val="standardContextual"/>
              </w:rPr>
              <w:tab/>
            </w:r>
            <w:r>
              <w:rPr>
                <w:rStyle w:val="Hyperlink"/>
                <w:noProof/>
              </w:rPr>
              <w:t>Web Services Security for Outbound Services from MECM</w:t>
            </w:r>
            <w:r>
              <w:rPr>
                <w:noProof/>
                <w:webHidden/>
              </w:rPr>
              <w:tab/>
            </w:r>
            <w:r>
              <w:rPr>
                <w:noProof/>
                <w:webHidden/>
              </w:rPr>
              <w:fldChar w:fldCharType="begin"/>
            </w:r>
            <w:r>
              <w:rPr>
                <w:noProof/>
                <w:webHidden/>
              </w:rPr>
              <w:instrText xml:space="preserve"> PAGEREF _Toc198114934 \h </w:instrText>
            </w:r>
            <w:r>
              <w:rPr>
                <w:noProof/>
                <w:webHidden/>
              </w:rPr>
            </w:r>
            <w:r>
              <w:rPr>
                <w:noProof/>
                <w:webHidden/>
              </w:rPr>
              <w:fldChar w:fldCharType="separate"/>
            </w:r>
            <w:r>
              <w:rPr>
                <w:noProof/>
                <w:webHidden/>
              </w:rPr>
              <w:t>135</w:t>
            </w:r>
            <w:r>
              <w:rPr>
                <w:noProof/>
                <w:webHidden/>
              </w:rPr>
              <w:fldChar w:fldCharType="end"/>
            </w:r>
          </w:hyperlink>
        </w:p>
        <w:p w14:paraId="6DFFC62D" w14:textId="03F98DE9" w:rsidR="00C816F2" w:rsidRDefault="00C816F2">
          <w:pPr>
            <w:pStyle w:val="TOC3"/>
            <w:rPr>
              <w:rFonts w:asciiTheme="minorHAnsi" w:eastAsiaTheme="minorEastAsia" w:hAnsiTheme="minorHAnsi"/>
              <w:noProof/>
              <w:kern w:val="2"/>
              <w:sz w:val="22"/>
              <w:szCs w:val="22"/>
              <w14:ligatures w14:val="standardContextual"/>
            </w:rPr>
          </w:pPr>
          <w:hyperlink w:anchor="_Toc198114935" w:history="1">
            <w:r>
              <w:rPr>
                <w:rStyle w:val="Hyperlink"/>
                <w:noProof/>
              </w:rPr>
              <w:t>3.13.7</w:t>
            </w:r>
            <w:r>
              <w:rPr>
                <w:rFonts w:asciiTheme="minorHAnsi" w:eastAsiaTheme="minorEastAsia" w:hAnsiTheme="minorHAnsi"/>
                <w:noProof/>
                <w:kern w:val="2"/>
                <w:sz w:val="22"/>
                <w:szCs w:val="22"/>
                <w14:ligatures w14:val="standardContextual"/>
              </w:rPr>
              <w:tab/>
            </w:r>
            <w:r>
              <w:rPr>
                <w:rStyle w:val="Hyperlink"/>
                <w:noProof/>
              </w:rPr>
              <w:t>MECM Environments Hardening Process</w:t>
            </w:r>
            <w:r>
              <w:rPr>
                <w:noProof/>
                <w:webHidden/>
              </w:rPr>
              <w:tab/>
            </w:r>
            <w:r>
              <w:rPr>
                <w:noProof/>
                <w:webHidden/>
              </w:rPr>
              <w:fldChar w:fldCharType="begin"/>
            </w:r>
            <w:r>
              <w:rPr>
                <w:noProof/>
                <w:webHidden/>
              </w:rPr>
              <w:instrText xml:space="preserve"> PAGEREF _Toc198114935 \h </w:instrText>
            </w:r>
            <w:r>
              <w:rPr>
                <w:noProof/>
                <w:webHidden/>
              </w:rPr>
            </w:r>
            <w:r>
              <w:rPr>
                <w:noProof/>
                <w:webHidden/>
              </w:rPr>
              <w:fldChar w:fldCharType="separate"/>
            </w:r>
            <w:r>
              <w:rPr>
                <w:noProof/>
                <w:webHidden/>
              </w:rPr>
              <w:t>136</w:t>
            </w:r>
            <w:r>
              <w:rPr>
                <w:noProof/>
                <w:webHidden/>
              </w:rPr>
              <w:fldChar w:fldCharType="end"/>
            </w:r>
          </w:hyperlink>
        </w:p>
        <w:p w14:paraId="0862A80F" w14:textId="5DE6C10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6" w:history="1">
            <w:r>
              <w:rPr>
                <w:rStyle w:val="Hyperlink"/>
                <w:noProof/>
              </w:rPr>
              <w:t>3.13.7.1</w:t>
            </w:r>
            <w:r>
              <w:rPr>
                <w:rFonts w:asciiTheme="minorHAnsi" w:eastAsiaTheme="minorEastAsia" w:hAnsiTheme="minorHAnsi"/>
                <w:noProof/>
                <w:kern w:val="2"/>
                <w:sz w:val="22"/>
                <w:szCs w:val="22"/>
                <w14:ligatures w14:val="standardContextual"/>
              </w:rPr>
              <w:tab/>
            </w:r>
            <w:r>
              <w:rPr>
                <w:rStyle w:val="Hyperlink"/>
                <w:noProof/>
              </w:rPr>
              <w:t>Approach</w:t>
            </w:r>
            <w:r>
              <w:rPr>
                <w:noProof/>
                <w:webHidden/>
              </w:rPr>
              <w:tab/>
            </w:r>
            <w:r>
              <w:rPr>
                <w:noProof/>
                <w:webHidden/>
              </w:rPr>
              <w:fldChar w:fldCharType="begin"/>
            </w:r>
            <w:r>
              <w:rPr>
                <w:noProof/>
                <w:webHidden/>
              </w:rPr>
              <w:instrText xml:space="preserve"> PAGEREF _Toc198114936 \h </w:instrText>
            </w:r>
            <w:r>
              <w:rPr>
                <w:noProof/>
                <w:webHidden/>
              </w:rPr>
            </w:r>
            <w:r>
              <w:rPr>
                <w:noProof/>
                <w:webHidden/>
              </w:rPr>
              <w:fldChar w:fldCharType="separate"/>
            </w:r>
            <w:r>
              <w:rPr>
                <w:noProof/>
                <w:webHidden/>
              </w:rPr>
              <w:t>136</w:t>
            </w:r>
            <w:r>
              <w:rPr>
                <w:noProof/>
                <w:webHidden/>
              </w:rPr>
              <w:fldChar w:fldCharType="end"/>
            </w:r>
          </w:hyperlink>
        </w:p>
        <w:p w14:paraId="4BD5F6BB" w14:textId="3FD8A307"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37" w:history="1">
            <w:r>
              <w:rPr>
                <w:rStyle w:val="Hyperlink"/>
                <w:noProof/>
              </w:rPr>
              <w:t>3.13.7.2</w:t>
            </w:r>
            <w:r>
              <w:rPr>
                <w:rFonts w:asciiTheme="minorHAnsi" w:eastAsiaTheme="minorEastAsia" w:hAnsiTheme="minorHAnsi"/>
                <w:noProof/>
                <w:kern w:val="2"/>
                <w:sz w:val="22"/>
                <w:szCs w:val="22"/>
                <w14:ligatures w14:val="standardContextual"/>
              </w:rPr>
              <w:tab/>
            </w:r>
            <w:r>
              <w:rPr>
                <w:rStyle w:val="Hyperlink"/>
                <w:noProof/>
              </w:rPr>
              <w:t>Exception Process</w:t>
            </w:r>
            <w:r>
              <w:rPr>
                <w:noProof/>
                <w:webHidden/>
              </w:rPr>
              <w:tab/>
            </w:r>
            <w:r>
              <w:rPr>
                <w:noProof/>
                <w:webHidden/>
              </w:rPr>
              <w:fldChar w:fldCharType="begin"/>
            </w:r>
            <w:r>
              <w:rPr>
                <w:noProof/>
                <w:webHidden/>
              </w:rPr>
              <w:instrText xml:space="preserve"> PAGEREF _Toc198114937 \h </w:instrText>
            </w:r>
            <w:r>
              <w:rPr>
                <w:noProof/>
                <w:webHidden/>
              </w:rPr>
            </w:r>
            <w:r>
              <w:rPr>
                <w:noProof/>
                <w:webHidden/>
              </w:rPr>
              <w:fldChar w:fldCharType="separate"/>
            </w:r>
            <w:r>
              <w:rPr>
                <w:noProof/>
                <w:webHidden/>
              </w:rPr>
              <w:t>137</w:t>
            </w:r>
            <w:r>
              <w:rPr>
                <w:noProof/>
                <w:webHidden/>
              </w:rPr>
              <w:fldChar w:fldCharType="end"/>
            </w:r>
          </w:hyperlink>
        </w:p>
        <w:p w14:paraId="6A672F02" w14:textId="61F29850" w:rsidR="00C816F2" w:rsidRDefault="00C816F2">
          <w:pPr>
            <w:pStyle w:val="TOC2"/>
            <w:rPr>
              <w:rFonts w:asciiTheme="minorHAnsi" w:eastAsiaTheme="minorEastAsia" w:hAnsiTheme="minorHAnsi"/>
              <w:b w:val="0"/>
              <w:noProof/>
              <w:kern w:val="2"/>
              <w:sz w:val="22"/>
              <w:szCs w:val="22"/>
              <w14:ligatures w14:val="standardContextual"/>
            </w:rPr>
          </w:pPr>
          <w:hyperlink w:anchor="_Toc198114938" w:history="1">
            <w:r>
              <w:rPr>
                <w:rStyle w:val="Hyperlink"/>
                <w:noProof/>
              </w:rPr>
              <w:t>3.14</w:t>
            </w:r>
            <w:r>
              <w:rPr>
                <w:rFonts w:asciiTheme="minorHAnsi" w:eastAsiaTheme="minorEastAsia" w:hAnsiTheme="minorHAnsi"/>
                <w:b w:val="0"/>
                <w:noProof/>
                <w:kern w:val="2"/>
                <w:sz w:val="22"/>
                <w:szCs w:val="22"/>
                <w14:ligatures w14:val="standardContextual"/>
              </w:rPr>
              <w:tab/>
            </w:r>
            <w:r>
              <w:rPr>
                <w:rStyle w:val="Hyperlink"/>
                <w:noProof/>
              </w:rPr>
              <w:t>System Monitoring Design</w:t>
            </w:r>
            <w:r>
              <w:rPr>
                <w:noProof/>
                <w:webHidden/>
              </w:rPr>
              <w:tab/>
            </w:r>
            <w:r>
              <w:rPr>
                <w:noProof/>
                <w:webHidden/>
              </w:rPr>
              <w:fldChar w:fldCharType="begin"/>
            </w:r>
            <w:r>
              <w:rPr>
                <w:noProof/>
                <w:webHidden/>
              </w:rPr>
              <w:instrText xml:space="preserve"> PAGEREF _Toc198114938 \h </w:instrText>
            </w:r>
            <w:r>
              <w:rPr>
                <w:noProof/>
                <w:webHidden/>
              </w:rPr>
            </w:r>
            <w:r>
              <w:rPr>
                <w:noProof/>
                <w:webHidden/>
              </w:rPr>
              <w:fldChar w:fldCharType="separate"/>
            </w:r>
            <w:r>
              <w:rPr>
                <w:noProof/>
                <w:webHidden/>
              </w:rPr>
              <w:t>137</w:t>
            </w:r>
            <w:r>
              <w:rPr>
                <w:noProof/>
                <w:webHidden/>
              </w:rPr>
              <w:fldChar w:fldCharType="end"/>
            </w:r>
          </w:hyperlink>
        </w:p>
        <w:p w14:paraId="13836015" w14:textId="5CB90B26" w:rsidR="00C816F2" w:rsidRDefault="00C816F2">
          <w:pPr>
            <w:pStyle w:val="TOC3"/>
            <w:rPr>
              <w:rFonts w:asciiTheme="minorHAnsi" w:eastAsiaTheme="minorEastAsia" w:hAnsiTheme="minorHAnsi"/>
              <w:noProof/>
              <w:kern w:val="2"/>
              <w:sz w:val="22"/>
              <w:szCs w:val="22"/>
              <w14:ligatures w14:val="standardContextual"/>
            </w:rPr>
          </w:pPr>
          <w:hyperlink w:anchor="_Toc198114939" w:history="1">
            <w:r>
              <w:rPr>
                <w:rStyle w:val="Hyperlink"/>
                <w:noProof/>
              </w:rPr>
              <w:t>3.14.1</w:t>
            </w:r>
            <w:r>
              <w:rPr>
                <w:rFonts w:asciiTheme="minorHAnsi" w:eastAsiaTheme="minorEastAsia" w:hAnsiTheme="minorHAnsi"/>
                <w:noProof/>
                <w:kern w:val="2"/>
                <w:sz w:val="22"/>
                <w:szCs w:val="22"/>
                <w14:ligatures w14:val="standardContextual"/>
              </w:rPr>
              <w:tab/>
            </w:r>
            <w:r>
              <w:rPr>
                <w:rStyle w:val="Hyperlink"/>
                <w:noProof/>
              </w:rPr>
              <w:t>Splunk</w:t>
            </w:r>
            <w:r>
              <w:rPr>
                <w:noProof/>
                <w:webHidden/>
              </w:rPr>
              <w:tab/>
            </w:r>
            <w:r>
              <w:rPr>
                <w:noProof/>
                <w:webHidden/>
              </w:rPr>
              <w:fldChar w:fldCharType="begin"/>
            </w:r>
            <w:r>
              <w:rPr>
                <w:noProof/>
                <w:webHidden/>
              </w:rPr>
              <w:instrText xml:space="preserve"> PAGEREF _Toc198114939 \h </w:instrText>
            </w:r>
            <w:r>
              <w:rPr>
                <w:noProof/>
                <w:webHidden/>
              </w:rPr>
            </w:r>
            <w:r>
              <w:rPr>
                <w:noProof/>
                <w:webHidden/>
              </w:rPr>
              <w:fldChar w:fldCharType="separate"/>
            </w:r>
            <w:r>
              <w:rPr>
                <w:noProof/>
                <w:webHidden/>
              </w:rPr>
              <w:t>137</w:t>
            </w:r>
            <w:r>
              <w:rPr>
                <w:noProof/>
                <w:webHidden/>
              </w:rPr>
              <w:fldChar w:fldCharType="end"/>
            </w:r>
          </w:hyperlink>
        </w:p>
        <w:p w14:paraId="3209BEE0" w14:textId="6F2A03D6"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0" w:history="1">
            <w:r>
              <w:rPr>
                <w:rStyle w:val="Hyperlink"/>
                <w:noProof/>
              </w:rPr>
              <w:t>3.14.1.1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_Toc198114940 \h </w:instrText>
            </w:r>
            <w:r>
              <w:rPr>
                <w:noProof/>
                <w:webHidden/>
              </w:rPr>
            </w:r>
            <w:r>
              <w:rPr>
                <w:noProof/>
                <w:webHidden/>
              </w:rPr>
              <w:fldChar w:fldCharType="separate"/>
            </w:r>
            <w:r>
              <w:rPr>
                <w:noProof/>
                <w:webHidden/>
              </w:rPr>
              <w:t>137</w:t>
            </w:r>
            <w:r>
              <w:rPr>
                <w:noProof/>
                <w:webHidden/>
              </w:rPr>
              <w:fldChar w:fldCharType="end"/>
            </w:r>
          </w:hyperlink>
        </w:p>
        <w:p w14:paraId="3AEC6886" w14:textId="26BB639C"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1" w:history="1">
            <w:r>
              <w:rPr>
                <w:rStyle w:val="Hyperlink"/>
                <w:noProof/>
              </w:rPr>
              <w:t>3.14.1.2</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_Toc198114941 \h </w:instrText>
            </w:r>
            <w:r>
              <w:rPr>
                <w:noProof/>
                <w:webHidden/>
              </w:rPr>
            </w:r>
            <w:r>
              <w:rPr>
                <w:noProof/>
                <w:webHidden/>
              </w:rPr>
              <w:fldChar w:fldCharType="separate"/>
            </w:r>
            <w:r>
              <w:rPr>
                <w:noProof/>
                <w:webHidden/>
              </w:rPr>
              <w:t>139</w:t>
            </w:r>
            <w:r>
              <w:rPr>
                <w:noProof/>
                <w:webHidden/>
              </w:rPr>
              <w:fldChar w:fldCharType="end"/>
            </w:r>
          </w:hyperlink>
        </w:p>
        <w:p w14:paraId="1A72ABA8" w14:textId="51F2E99F"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2" w:history="1">
            <w:r>
              <w:rPr>
                <w:rStyle w:val="Hyperlink"/>
                <w:noProof/>
              </w:rPr>
              <w:t>3.14.1.3</w:t>
            </w:r>
            <w:r>
              <w:rPr>
                <w:rFonts w:asciiTheme="minorHAnsi" w:eastAsiaTheme="minorEastAsia" w:hAnsiTheme="minorHAnsi"/>
                <w:noProof/>
                <w:kern w:val="2"/>
                <w:sz w:val="22"/>
                <w:szCs w:val="22"/>
                <w14:ligatures w14:val="standardContextual"/>
              </w:rPr>
              <w:tab/>
            </w:r>
            <w:r>
              <w:rPr>
                <w:rStyle w:val="Hyperlink"/>
                <w:noProof/>
              </w:rPr>
              <w:t>Splunk Dashboards</w:t>
            </w:r>
            <w:r>
              <w:rPr>
                <w:noProof/>
                <w:webHidden/>
              </w:rPr>
              <w:tab/>
            </w:r>
            <w:r>
              <w:rPr>
                <w:noProof/>
                <w:webHidden/>
              </w:rPr>
              <w:fldChar w:fldCharType="begin"/>
            </w:r>
            <w:r>
              <w:rPr>
                <w:noProof/>
                <w:webHidden/>
              </w:rPr>
              <w:instrText xml:space="preserve"> PAGEREF _Toc198114942 \h </w:instrText>
            </w:r>
            <w:r>
              <w:rPr>
                <w:noProof/>
                <w:webHidden/>
              </w:rPr>
            </w:r>
            <w:r>
              <w:rPr>
                <w:noProof/>
                <w:webHidden/>
              </w:rPr>
              <w:fldChar w:fldCharType="separate"/>
            </w:r>
            <w:r>
              <w:rPr>
                <w:noProof/>
                <w:webHidden/>
              </w:rPr>
              <w:t>140</w:t>
            </w:r>
            <w:r>
              <w:rPr>
                <w:noProof/>
                <w:webHidden/>
              </w:rPr>
              <w:fldChar w:fldCharType="end"/>
            </w:r>
          </w:hyperlink>
        </w:p>
        <w:p w14:paraId="3C3010BE" w14:textId="5B166453"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3" w:history="1">
            <w:r>
              <w:rPr>
                <w:rStyle w:val="Hyperlink"/>
                <w:noProof/>
              </w:rPr>
              <w:t>3.14.1.4</w:t>
            </w:r>
            <w:r>
              <w:rPr>
                <w:rFonts w:asciiTheme="minorHAnsi" w:eastAsiaTheme="minorEastAsia" w:hAnsiTheme="minorHAnsi"/>
                <w:noProof/>
                <w:kern w:val="2"/>
                <w:sz w:val="22"/>
                <w:szCs w:val="22"/>
                <w14:ligatures w14:val="standardContextual"/>
              </w:rPr>
              <w:tab/>
            </w:r>
            <w:r>
              <w:rPr>
                <w:rStyle w:val="Hyperlink"/>
                <w:noProof/>
              </w:rPr>
              <w:t>SLA Reporting</w:t>
            </w:r>
            <w:r>
              <w:rPr>
                <w:noProof/>
                <w:webHidden/>
              </w:rPr>
              <w:tab/>
            </w:r>
            <w:r>
              <w:rPr>
                <w:noProof/>
                <w:webHidden/>
              </w:rPr>
              <w:fldChar w:fldCharType="begin"/>
            </w:r>
            <w:r>
              <w:rPr>
                <w:noProof/>
                <w:webHidden/>
              </w:rPr>
              <w:instrText xml:space="preserve"> PAGEREF _Toc198114943 \h </w:instrText>
            </w:r>
            <w:r>
              <w:rPr>
                <w:noProof/>
                <w:webHidden/>
              </w:rPr>
            </w:r>
            <w:r>
              <w:rPr>
                <w:noProof/>
                <w:webHidden/>
              </w:rPr>
              <w:fldChar w:fldCharType="separate"/>
            </w:r>
            <w:r>
              <w:rPr>
                <w:noProof/>
                <w:webHidden/>
              </w:rPr>
              <w:t>141</w:t>
            </w:r>
            <w:r>
              <w:rPr>
                <w:noProof/>
                <w:webHidden/>
              </w:rPr>
              <w:fldChar w:fldCharType="end"/>
            </w:r>
          </w:hyperlink>
        </w:p>
        <w:p w14:paraId="1AFF1228" w14:textId="2FCB77B0"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4" w:history="1">
            <w:r>
              <w:rPr>
                <w:rStyle w:val="Hyperlink"/>
                <w:noProof/>
              </w:rPr>
              <w:t>3.14.1.5</w:t>
            </w:r>
            <w:r>
              <w:rPr>
                <w:rFonts w:asciiTheme="minorHAnsi" w:eastAsiaTheme="minorEastAsia" w:hAnsiTheme="minorHAnsi"/>
                <w:noProof/>
                <w:kern w:val="2"/>
                <w:sz w:val="22"/>
                <w:szCs w:val="22"/>
                <w14:ligatures w14:val="standardContextual"/>
              </w:rPr>
              <w:tab/>
            </w:r>
            <w:r>
              <w:rPr>
                <w:rStyle w:val="Hyperlink"/>
                <w:noProof/>
              </w:rPr>
              <w:t>Notification</w:t>
            </w:r>
            <w:r>
              <w:rPr>
                <w:noProof/>
                <w:webHidden/>
              </w:rPr>
              <w:tab/>
            </w:r>
            <w:r>
              <w:rPr>
                <w:noProof/>
                <w:webHidden/>
              </w:rPr>
              <w:fldChar w:fldCharType="begin"/>
            </w:r>
            <w:r>
              <w:rPr>
                <w:noProof/>
                <w:webHidden/>
              </w:rPr>
              <w:instrText xml:space="preserve"> PAGEREF _Toc198114944 \h </w:instrText>
            </w:r>
            <w:r>
              <w:rPr>
                <w:noProof/>
                <w:webHidden/>
              </w:rPr>
            </w:r>
            <w:r>
              <w:rPr>
                <w:noProof/>
                <w:webHidden/>
              </w:rPr>
              <w:fldChar w:fldCharType="separate"/>
            </w:r>
            <w:r>
              <w:rPr>
                <w:noProof/>
                <w:webHidden/>
              </w:rPr>
              <w:t>141</w:t>
            </w:r>
            <w:r>
              <w:rPr>
                <w:noProof/>
                <w:webHidden/>
              </w:rPr>
              <w:fldChar w:fldCharType="end"/>
            </w:r>
          </w:hyperlink>
        </w:p>
        <w:p w14:paraId="466846CC" w14:textId="6F7834F1" w:rsidR="00C816F2" w:rsidRDefault="00C816F2">
          <w:pPr>
            <w:pStyle w:val="TOC3"/>
            <w:rPr>
              <w:rFonts w:asciiTheme="minorHAnsi" w:eastAsiaTheme="minorEastAsia" w:hAnsiTheme="minorHAnsi"/>
              <w:noProof/>
              <w:kern w:val="2"/>
              <w:sz w:val="22"/>
              <w:szCs w:val="22"/>
              <w14:ligatures w14:val="standardContextual"/>
            </w:rPr>
          </w:pPr>
          <w:hyperlink w:anchor="_Toc198114945" w:history="1">
            <w:r>
              <w:rPr>
                <w:rStyle w:val="Hyperlink"/>
                <w:noProof/>
              </w:rPr>
              <w:t>3.14.2</w:t>
            </w:r>
            <w:r>
              <w:rPr>
                <w:rFonts w:asciiTheme="minorHAnsi" w:eastAsiaTheme="minorEastAsia" w:hAnsiTheme="minorHAnsi"/>
                <w:noProof/>
                <w:kern w:val="2"/>
                <w:sz w:val="22"/>
                <w:szCs w:val="22"/>
                <w14:ligatures w14:val="standardContextual"/>
              </w:rPr>
              <w:tab/>
            </w:r>
            <w:r>
              <w:rPr>
                <w:rStyle w:val="Hyperlink"/>
                <w:noProof/>
              </w:rPr>
              <w:t>Oracle Enterprise Manager</w:t>
            </w:r>
            <w:r>
              <w:rPr>
                <w:noProof/>
                <w:webHidden/>
              </w:rPr>
              <w:tab/>
            </w:r>
            <w:r>
              <w:rPr>
                <w:noProof/>
                <w:webHidden/>
              </w:rPr>
              <w:fldChar w:fldCharType="begin"/>
            </w:r>
            <w:r>
              <w:rPr>
                <w:noProof/>
                <w:webHidden/>
              </w:rPr>
              <w:instrText xml:space="preserve"> PAGEREF _Toc198114945 \h </w:instrText>
            </w:r>
            <w:r>
              <w:rPr>
                <w:noProof/>
                <w:webHidden/>
              </w:rPr>
            </w:r>
            <w:r>
              <w:rPr>
                <w:noProof/>
                <w:webHidden/>
              </w:rPr>
              <w:fldChar w:fldCharType="separate"/>
            </w:r>
            <w:r>
              <w:rPr>
                <w:noProof/>
                <w:webHidden/>
              </w:rPr>
              <w:t>141</w:t>
            </w:r>
            <w:r>
              <w:rPr>
                <w:noProof/>
                <w:webHidden/>
              </w:rPr>
              <w:fldChar w:fldCharType="end"/>
            </w:r>
          </w:hyperlink>
        </w:p>
        <w:p w14:paraId="2970D7C7" w14:textId="6A623571"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6" w:history="1">
            <w:r>
              <w:rPr>
                <w:rStyle w:val="Hyperlink"/>
                <w:noProof/>
              </w:rPr>
              <w:t>3.14.2.1</w:t>
            </w:r>
            <w:r>
              <w:rPr>
                <w:rFonts w:asciiTheme="minorHAnsi" w:eastAsiaTheme="minorEastAsia" w:hAnsiTheme="minorHAnsi"/>
                <w:noProof/>
                <w:kern w:val="2"/>
                <w:sz w:val="22"/>
                <w:szCs w:val="22"/>
                <w14:ligatures w14:val="standardContextual"/>
              </w:rPr>
              <w:tab/>
            </w:r>
            <w:r>
              <w:rPr>
                <w:rStyle w:val="Hyperlink"/>
                <w:noProof/>
              </w:rPr>
              <w:t>Overview</w:t>
            </w:r>
            <w:r>
              <w:rPr>
                <w:noProof/>
                <w:webHidden/>
              </w:rPr>
              <w:tab/>
            </w:r>
            <w:r>
              <w:rPr>
                <w:noProof/>
                <w:webHidden/>
              </w:rPr>
              <w:fldChar w:fldCharType="begin"/>
            </w:r>
            <w:r>
              <w:rPr>
                <w:noProof/>
                <w:webHidden/>
              </w:rPr>
              <w:instrText xml:space="preserve"> PAGEREF _Toc198114946 \h </w:instrText>
            </w:r>
            <w:r>
              <w:rPr>
                <w:noProof/>
                <w:webHidden/>
              </w:rPr>
            </w:r>
            <w:r>
              <w:rPr>
                <w:noProof/>
                <w:webHidden/>
              </w:rPr>
              <w:fldChar w:fldCharType="separate"/>
            </w:r>
            <w:r>
              <w:rPr>
                <w:noProof/>
                <w:webHidden/>
              </w:rPr>
              <w:t>141</w:t>
            </w:r>
            <w:r>
              <w:rPr>
                <w:noProof/>
                <w:webHidden/>
              </w:rPr>
              <w:fldChar w:fldCharType="end"/>
            </w:r>
          </w:hyperlink>
        </w:p>
        <w:p w14:paraId="6912B4B3" w14:textId="69A6672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47" w:history="1">
            <w:r>
              <w:rPr>
                <w:rStyle w:val="Hyperlink"/>
                <w:noProof/>
              </w:rPr>
              <w:t>3.14.2.2</w:t>
            </w:r>
            <w:r>
              <w:rPr>
                <w:rFonts w:asciiTheme="minorHAnsi" w:eastAsiaTheme="minorEastAsia" w:hAnsiTheme="minorHAnsi"/>
                <w:noProof/>
                <w:kern w:val="2"/>
                <w:sz w:val="22"/>
                <w:szCs w:val="22"/>
                <w14:ligatures w14:val="standardContextual"/>
              </w:rPr>
              <w:tab/>
            </w:r>
            <w:r>
              <w:rPr>
                <w:rStyle w:val="Hyperlink"/>
                <w:noProof/>
              </w:rPr>
              <w:t>Multi-Environment Support</w:t>
            </w:r>
            <w:r>
              <w:rPr>
                <w:noProof/>
                <w:webHidden/>
              </w:rPr>
              <w:tab/>
            </w:r>
            <w:r>
              <w:rPr>
                <w:noProof/>
                <w:webHidden/>
              </w:rPr>
              <w:fldChar w:fldCharType="begin"/>
            </w:r>
            <w:r>
              <w:rPr>
                <w:noProof/>
                <w:webHidden/>
              </w:rPr>
              <w:instrText xml:space="preserve"> PAGEREF _Toc198114947 \h </w:instrText>
            </w:r>
            <w:r>
              <w:rPr>
                <w:noProof/>
                <w:webHidden/>
              </w:rPr>
            </w:r>
            <w:r>
              <w:rPr>
                <w:noProof/>
                <w:webHidden/>
              </w:rPr>
              <w:fldChar w:fldCharType="separate"/>
            </w:r>
            <w:r>
              <w:rPr>
                <w:noProof/>
                <w:webHidden/>
              </w:rPr>
              <w:t>142</w:t>
            </w:r>
            <w:r>
              <w:rPr>
                <w:noProof/>
                <w:webHidden/>
              </w:rPr>
              <w:fldChar w:fldCharType="end"/>
            </w:r>
          </w:hyperlink>
        </w:p>
        <w:p w14:paraId="0DAB14D7" w14:textId="39511790" w:rsidR="00C816F2" w:rsidRDefault="00C816F2">
          <w:pPr>
            <w:pStyle w:val="TOC2"/>
            <w:rPr>
              <w:rFonts w:asciiTheme="minorHAnsi" w:eastAsiaTheme="minorEastAsia" w:hAnsiTheme="minorHAnsi"/>
              <w:b w:val="0"/>
              <w:noProof/>
              <w:kern w:val="2"/>
              <w:sz w:val="22"/>
              <w:szCs w:val="22"/>
              <w14:ligatures w14:val="standardContextual"/>
            </w:rPr>
          </w:pPr>
          <w:hyperlink w:anchor="_Toc198114948" w:history="1">
            <w:r>
              <w:rPr>
                <w:rStyle w:val="Hyperlink"/>
                <w:noProof/>
              </w:rPr>
              <w:t>3.15</w:t>
            </w:r>
            <w:r>
              <w:rPr>
                <w:rFonts w:asciiTheme="minorHAnsi" w:eastAsiaTheme="minorEastAsia" w:hAnsiTheme="minorHAnsi"/>
                <w:b w:val="0"/>
                <w:noProof/>
                <w:kern w:val="2"/>
                <w:sz w:val="22"/>
                <w:szCs w:val="22"/>
                <w14:ligatures w14:val="standardContextual"/>
              </w:rPr>
              <w:tab/>
            </w:r>
            <w:r>
              <w:rPr>
                <w:rStyle w:val="Hyperlink"/>
                <w:noProof/>
              </w:rPr>
              <w:t>DevOps Architecture</w:t>
            </w:r>
            <w:r>
              <w:rPr>
                <w:noProof/>
                <w:webHidden/>
              </w:rPr>
              <w:tab/>
            </w:r>
            <w:r>
              <w:rPr>
                <w:noProof/>
                <w:webHidden/>
              </w:rPr>
              <w:fldChar w:fldCharType="begin"/>
            </w:r>
            <w:r>
              <w:rPr>
                <w:noProof/>
                <w:webHidden/>
              </w:rPr>
              <w:instrText xml:space="preserve"> PAGEREF _Toc198114948 \h </w:instrText>
            </w:r>
            <w:r>
              <w:rPr>
                <w:noProof/>
                <w:webHidden/>
              </w:rPr>
            </w:r>
            <w:r>
              <w:rPr>
                <w:noProof/>
                <w:webHidden/>
              </w:rPr>
              <w:fldChar w:fldCharType="separate"/>
            </w:r>
            <w:r>
              <w:rPr>
                <w:noProof/>
                <w:webHidden/>
              </w:rPr>
              <w:t>142</w:t>
            </w:r>
            <w:r>
              <w:rPr>
                <w:noProof/>
                <w:webHidden/>
              </w:rPr>
              <w:fldChar w:fldCharType="end"/>
            </w:r>
          </w:hyperlink>
        </w:p>
        <w:p w14:paraId="774B3F77" w14:textId="7EC816A5" w:rsidR="00C816F2" w:rsidRDefault="00C816F2">
          <w:pPr>
            <w:pStyle w:val="TOC3"/>
            <w:rPr>
              <w:rFonts w:asciiTheme="minorHAnsi" w:eastAsiaTheme="minorEastAsia" w:hAnsiTheme="minorHAnsi"/>
              <w:noProof/>
              <w:kern w:val="2"/>
              <w:sz w:val="22"/>
              <w:szCs w:val="22"/>
              <w14:ligatures w14:val="standardContextual"/>
            </w:rPr>
          </w:pPr>
          <w:hyperlink w:anchor="_Toc198114949" w:history="1">
            <w:r>
              <w:rPr>
                <w:rStyle w:val="Hyperlink"/>
                <w:noProof/>
              </w:rPr>
              <w:t>3.15.1</w:t>
            </w:r>
            <w:r>
              <w:rPr>
                <w:rFonts w:asciiTheme="minorHAnsi" w:eastAsiaTheme="minorEastAsia" w:hAnsiTheme="minorHAnsi"/>
                <w:noProof/>
                <w:kern w:val="2"/>
                <w:sz w:val="22"/>
                <w:szCs w:val="22"/>
                <w14:ligatures w14:val="standardContextual"/>
              </w:rPr>
              <w:tab/>
            </w:r>
            <w:r>
              <w:rPr>
                <w:rStyle w:val="Hyperlink"/>
                <w:noProof/>
              </w:rPr>
              <w:t>Configuration Repository</w:t>
            </w:r>
            <w:r>
              <w:rPr>
                <w:noProof/>
                <w:webHidden/>
              </w:rPr>
              <w:tab/>
            </w:r>
            <w:r>
              <w:rPr>
                <w:noProof/>
                <w:webHidden/>
              </w:rPr>
              <w:fldChar w:fldCharType="begin"/>
            </w:r>
            <w:r>
              <w:rPr>
                <w:noProof/>
                <w:webHidden/>
              </w:rPr>
              <w:instrText xml:space="preserve"> PAGEREF _Toc198114949 \h </w:instrText>
            </w:r>
            <w:r>
              <w:rPr>
                <w:noProof/>
                <w:webHidden/>
              </w:rPr>
            </w:r>
            <w:r>
              <w:rPr>
                <w:noProof/>
                <w:webHidden/>
              </w:rPr>
              <w:fldChar w:fldCharType="separate"/>
            </w:r>
            <w:r>
              <w:rPr>
                <w:noProof/>
                <w:webHidden/>
              </w:rPr>
              <w:t>142</w:t>
            </w:r>
            <w:r>
              <w:rPr>
                <w:noProof/>
                <w:webHidden/>
              </w:rPr>
              <w:fldChar w:fldCharType="end"/>
            </w:r>
          </w:hyperlink>
        </w:p>
        <w:p w14:paraId="1CCE9D63" w14:textId="2084E966" w:rsidR="00C816F2" w:rsidRDefault="00C816F2">
          <w:pPr>
            <w:pStyle w:val="TOC3"/>
            <w:rPr>
              <w:rFonts w:asciiTheme="minorHAnsi" w:eastAsiaTheme="minorEastAsia" w:hAnsiTheme="minorHAnsi"/>
              <w:noProof/>
              <w:kern w:val="2"/>
              <w:sz w:val="22"/>
              <w:szCs w:val="22"/>
              <w14:ligatures w14:val="standardContextual"/>
            </w:rPr>
          </w:pPr>
          <w:hyperlink w:anchor="_Toc198114950" w:history="1">
            <w:r>
              <w:rPr>
                <w:rStyle w:val="Hyperlink"/>
                <w:noProof/>
              </w:rPr>
              <w:t>3.15.2</w:t>
            </w:r>
            <w:r>
              <w:rPr>
                <w:rFonts w:asciiTheme="minorHAnsi" w:eastAsiaTheme="minorEastAsia" w:hAnsiTheme="minorHAnsi"/>
                <w:noProof/>
                <w:kern w:val="2"/>
                <w:sz w:val="22"/>
                <w:szCs w:val="22"/>
                <w14:ligatures w14:val="standardContextual"/>
              </w:rPr>
              <w:tab/>
            </w:r>
            <w:r>
              <w:rPr>
                <w:rStyle w:val="Hyperlink"/>
                <w:noProof/>
              </w:rPr>
              <w:t>Branching and Merging Strategy for Parallel Releases</w:t>
            </w:r>
            <w:r>
              <w:rPr>
                <w:noProof/>
                <w:webHidden/>
              </w:rPr>
              <w:tab/>
            </w:r>
            <w:r>
              <w:rPr>
                <w:noProof/>
                <w:webHidden/>
              </w:rPr>
              <w:fldChar w:fldCharType="begin"/>
            </w:r>
            <w:r>
              <w:rPr>
                <w:noProof/>
                <w:webHidden/>
              </w:rPr>
              <w:instrText xml:space="preserve"> PAGEREF _Toc198114950 \h </w:instrText>
            </w:r>
            <w:r>
              <w:rPr>
                <w:noProof/>
                <w:webHidden/>
              </w:rPr>
            </w:r>
            <w:r>
              <w:rPr>
                <w:noProof/>
                <w:webHidden/>
              </w:rPr>
              <w:fldChar w:fldCharType="separate"/>
            </w:r>
            <w:r>
              <w:rPr>
                <w:noProof/>
                <w:webHidden/>
              </w:rPr>
              <w:t>143</w:t>
            </w:r>
            <w:r>
              <w:rPr>
                <w:noProof/>
                <w:webHidden/>
              </w:rPr>
              <w:fldChar w:fldCharType="end"/>
            </w:r>
          </w:hyperlink>
        </w:p>
        <w:p w14:paraId="3D789AD5" w14:textId="47B04D50"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51" w:history="1">
            <w:r>
              <w:rPr>
                <w:rStyle w:val="Hyperlink"/>
                <w:noProof/>
              </w:rPr>
              <w:t>3.15.2.1</w:t>
            </w:r>
            <w:r>
              <w:rPr>
                <w:rFonts w:asciiTheme="minorHAnsi" w:eastAsiaTheme="minorEastAsia" w:hAnsiTheme="minorHAnsi"/>
                <w:noProof/>
                <w:kern w:val="2"/>
                <w:sz w:val="22"/>
                <w:szCs w:val="22"/>
                <w14:ligatures w14:val="standardContextual"/>
              </w:rPr>
              <w:tab/>
            </w:r>
            <w:r>
              <w:rPr>
                <w:rStyle w:val="Hyperlink"/>
                <w:noProof/>
              </w:rPr>
              <w:t>The Main Branches</w:t>
            </w:r>
            <w:r>
              <w:rPr>
                <w:noProof/>
                <w:webHidden/>
              </w:rPr>
              <w:tab/>
            </w:r>
            <w:r>
              <w:rPr>
                <w:noProof/>
                <w:webHidden/>
              </w:rPr>
              <w:fldChar w:fldCharType="begin"/>
            </w:r>
            <w:r>
              <w:rPr>
                <w:noProof/>
                <w:webHidden/>
              </w:rPr>
              <w:instrText xml:space="preserve"> PAGEREF _Toc198114951 \h </w:instrText>
            </w:r>
            <w:r>
              <w:rPr>
                <w:noProof/>
                <w:webHidden/>
              </w:rPr>
            </w:r>
            <w:r>
              <w:rPr>
                <w:noProof/>
                <w:webHidden/>
              </w:rPr>
              <w:fldChar w:fldCharType="separate"/>
            </w:r>
            <w:r>
              <w:rPr>
                <w:noProof/>
                <w:webHidden/>
              </w:rPr>
              <w:t>144</w:t>
            </w:r>
            <w:r>
              <w:rPr>
                <w:noProof/>
                <w:webHidden/>
              </w:rPr>
              <w:fldChar w:fldCharType="end"/>
            </w:r>
          </w:hyperlink>
        </w:p>
        <w:p w14:paraId="56D8BC3D" w14:textId="350DCE7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52" w:history="1">
            <w:r>
              <w:rPr>
                <w:rStyle w:val="Hyperlink"/>
                <w:noProof/>
              </w:rPr>
              <w:t>3.15.2.2</w:t>
            </w:r>
            <w:r>
              <w:rPr>
                <w:rFonts w:asciiTheme="minorHAnsi" w:eastAsiaTheme="minorEastAsia" w:hAnsiTheme="minorHAnsi"/>
                <w:noProof/>
                <w:kern w:val="2"/>
                <w:sz w:val="22"/>
                <w:szCs w:val="22"/>
                <w14:ligatures w14:val="standardContextual"/>
              </w:rPr>
              <w:tab/>
            </w:r>
            <w:r>
              <w:rPr>
                <w:rStyle w:val="Hyperlink"/>
                <w:noProof/>
              </w:rPr>
              <w:t>Merge Process</w:t>
            </w:r>
            <w:r>
              <w:rPr>
                <w:noProof/>
                <w:webHidden/>
              </w:rPr>
              <w:tab/>
            </w:r>
            <w:r>
              <w:rPr>
                <w:noProof/>
                <w:webHidden/>
              </w:rPr>
              <w:fldChar w:fldCharType="begin"/>
            </w:r>
            <w:r>
              <w:rPr>
                <w:noProof/>
                <w:webHidden/>
              </w:rPr>
              <w:instrText xml:space="preserve"> PAGEREF _Toc198114952 \h </w:instrText>
            </w:r>
            <w:r>
              <w:rPr>
                <w:noProof/>
                <w:webHidden/>
              </w:rPr>
            </w:r>
            <w:r>
              <w:rPr>
                <w:noProof/>
                <w:webHidden/>
              </w:rPr>
              <w:fldChar w:fldCharType="separate"/>
            </w:r>
            <w:r>
              <w:rPr>
                <w:noProof/>
                <w:webHidden/>
              </w:rPr>
              <w:t>145</w:t>
            </w:r>
            <w:r>
              <w:rPr>
                <w:noProof/>
                <w:webHidden/>
              </w:rPr>
              <w:fldChar w:fldCharType="end"/>
            </w:r>
          </w:hyperlink>
        </w:p>
        <w:p w14:paraId="53BA485A" w14:textId="570FB851" w:rsidR="00C816F2" w:rsidRDefault="00C816F2">
          <w:pPr>
            <w:pStyle w:val="TOC3"/>
            <w:rPr>
              <w:rFonts w:asciiTheme="minorHAnsi" w:eastAsiaTheme="minorEastAsia" w:hAnsiTheme="minorHAnsi"/>
              <w:noProof/>
              <w:kern w:val="2"/>
              <w:sz w:val="22"/>
              <w:szCs w:val="22"/>
              <w14:ligatures w14:val="standardContextual"/>
            </w:rPr>
          </w:pPr>
          <w:hyperlink w:anchor="_Toc198114953" w:history="1">
            <w:r>
              <w:rPr>
                <w:rStyle w:val="Hyperlink"/>
                <w:noProof/>
              </w:rPr>
              <w:t>3.15.3</w:t>
            </w:r>
            <w:r>
              <w:rPr>
                <w:rFonts w:asciiTheme="minorHAnsi" w:eastAsiaTheme="minorEastAsia" w:hAnsiTheme="minorHAnsi"/>
                <w:noProof/>
                <w:kern w:val="2"/>
                <w:sz w:val="22"/>
                <w:szCs w:val="22"/>
                <w14:ligatures w14:val="standardContextual"/>
              </w:rPr>
              <w:tab/>
            </w:r>
            <w:r>
              <w:rPr>
                <w:rStyle w:val="Hyperlink"/>
                <w:noProof/>
              </w:rPr>
              <w:t>Release Management</w:t>
            </w:r>
            <w:r>
              <w:rPr>
                <w:noProof/>
                <w:webHidden/>
              </w:rPr>
              <w:tab/>
            </w:r>
            <w:r>
              <w:rPr>
                <w:noProof/>
                <w:webHidden/>
              </w:rPr>
              <w:fldChar w:fldCharType="begin"/>
            </w:r>
            <w:r>
              <w:rPr>
                <w:noProof/>
                <w:webHidden/>
              </w:rPr>
              <w:instrText xml:space="preserve"> PAGEREF _Toc198114953 \h </w:instrText>
            </w:r>
            <w:r>
              <w:rPr>
                <w:noProof/>
                <w:webHidden/>
              </w:rPr>
            </w:r>
            <w:r>
              <w:rPr>
                <w:noProof/>
                <w:webHidden/>
              </w:rPr>
              <w:fldChar w:fldCharType="separate"/>
            </w:r>
            <w:r>
              <w:rPr>
                <w:noProof/>
                <w:webHidden/>
              </w:rPr>
              <w:t>146</w:t>
            </w:r>
            <w:r>
              <w:rPr>
                <w:noProof/>
                <w:webHidden/>
              </w:rPr>
              <w:fldChar w:fldCharType="end"/>
            </w:r>
          </w:hyperlink>
        </w:p>
        <w:p w14:paraId="2C767685" w14:textId="468FFC82" w:rsidR="00C816F2" w:rsidRDefault="00C816F2">
          <w:pPr>
            <w:pStyle w:val="TOC3"/>
            <w:rPr>
              <w:rFonts w:asciiTheme="minorHAnsi" w:eastAsiaTheme="minorEastAsia" w:hAnsiTheme="minorHAnsi"/>
              <w:noProof/>
              <w:kern w:val="2"/>
              <w:sz w:val="22"/>
              <w:szCs w:val="22"/>
              <w14:ligatures w14:val="standardContextual"/>
            </w:rPr>
          </w:pPr>
          <w:hyperlink w:anchor="_Toc198114954" w:history="1">
            <w:r>
              <w:rPr>
                <w:rStyle w:val="Hyperlink"/>
                <w:noProof/>
              </w:rPr>
              <w:t>3.15.4</w:t>
            </w:r>
            <w:r>
              <w:rPr>
                <w:rFonts w:asciiTheme="minorHAnsi" w:eastAsiaTheme="minorEastAsia" w:hAnsiTheme="minorHAnsi"/>
                <w:noProof/>
                <w:kern w:val="2"/>
                <w:sz w:val="22"/>
                <w:szCs w:val="22"/>
                <w14:ligatures w14:val="standardContextual"/>
              </w:rPr>
              <w:tab/>
            </w:r>
            <w:r>
              <w:rPr>
                <w:rStyle w:val="Hyperlink"/>
                <w:noProof/>
              </w:rPr>
              <w:t>Build Approach</w:t>
            </w:r>
            <w:r>
              <w:rPr>
                <w:noProof/>
                <w:webHidden/>
              </w:rPr>
              <w:tab/>
            </w:r>
            <w:r>
              <w:rPr>
                <w:noProof/>
                <w:webHidden/>
              </w:rPr>
              <w:fldChar w:fldCharType="begin"/>
            </w:r>
            <w:r>
              <w:rPr>
                <w:noProof/>
                <w:webHidden/>
              </w:rPr>
              <w:instrText xml:space="preserve"> PAGEREF _Toc198114954 \h </w:instrText>
            </w:r>
            <w:r>
              <w:rPr>
                <w:noProof/>
                <w:webHidden/>
              </w:rPr>
            </w:r>
            <w:r>
              <w:rPr>
                <w:noProof/>
                <w:webHidden/>
              </w:rPr>
              <w:fldChar w:fldCharType="separate"/>
            </w:r>
            <w:r>
              <w:rPr>
                <w:noProof/>
                <w:webHidden/>
              </w:rPr>
              <w:t>146</w:t>
            </w:r>
            <w:r>
              <w:rPr>
                <w:noProof/>
                <w:webHidden/>
              </w:rPr>
              <w:fldChar w:fldCharType="end"/>
            </w:r>
          </w:hyperlink>
        </w:p>
        <w:p w14:paraId="57AD8D47" w14:textId="74CC115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55" w:history="1">
            <w:r>
              <w:rPr>
                <w:rStyle w:val="Hyperlink"/>
                <w:noProof/>
              </w:rPr>
              <w:t>3.15.4.1</w:t>
            </w:r>
            <w:r>
              <w:rPr>
                <w:rFonts w:asciiTheme="minorHAnsi" w:eastAsiaTheme="minorEastAsia" w:hAnsiTheme="minorHAnsi"/>
                <w:noProof/>
                <w:kern w:val="2"/>
                <w:sz w:val="22"/>
                <w:szCs w:val="22"/>
                <w14:ligatures w14:val="standardContextual"/>
              </w:rPr>
              <w:tab/>
            </w:r>
            <w:r>
              <w:rPr>
                <w:rStyle w:val="Hyperlink"/>
                <w:noProof/>
              </w:rPr>
              <w:t>Build Readiness</w:t>
            </w:r>
            <w:r>
              <w:rPr>
                <w:noProof/>
                <w:webHidden/>
              </w:rPr>
              <w:tab/>
            </w:r>
            <w:r>
              <w:rPr>
                <w:noProof/>
                <w:webHidden/>
              </w:rPr>
              <w:fldChar w:fldCharType="begin"/>
            </w:r>
            <w:r>
              <w:rPr>
                <w:noProof/>
                <w:webHidden/>
              </w:rPr>
              <w:instrText xml:space="preserve"> PAGEREF _Toc198114955 \h </w:instrText>
            </w:r>
            <w:r>
              <w:rPr>
                <w:noProof/>
                <w:webHidden/>
              </w:rPr>
            </w:r>
            <w:r>
              <w:rPr>
                <w:noProof/>
                <w:webHidden/>
              </w:rPr>
              <w:fldChar w:fldCharType="separate"/>
            </w:r>
            <w:r>
              <w:rPr>
                <w:noProof/>
                <w:webHidden/>
              </w:rPr>
              <w:t>147</w:t>
            </w:r>
            <w:r>
              <w:rPr>
                <w:noProof/>
                <w:webHidden/>
              </w:rPr>
              <w:fldChar w:fldCharType="end"/>
            </w:r>
          </w:hyperlink>
        </w:p>
        <w:p w14:paraId="3811C924" w14:textId="0CBDA2C9"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56" w:history="1">
            <w:r>
              <w:rPr>
                <w:rStyle w:val="Hyperlink"/>
                <w:noProof/>
              </w:rPr>
              <w:t>3.15.4.2</w:t>
            </w:r>
            <w:r>
              <w:rPr>
                <w:rFonts w:asciiTheme="minorHAnsi" w:eastAsiaTheme="minorEastAsia" w:hAnsiTheme="minorHAnsi"/>
                <w:noProof/>
                <w:kern w:val="2"/>
                <w:sz w:val="22"/>
                <w:szCs w:val="22"/>
                <w14:ligatures w14:val="standardContextual"/>
              </w:rPr>
              <w:tab/>
            </w:r>
            <w:r>
              <w:rPr>
                <w:rStyle w:val="Hyperlink"/>
                <w:noProof/>
              </w:rPr>
              <w:t>Build Migration Strategy</w:t>
            </w:r>
            <w:r>
              <w:rPr>
                <w:noProof/>
                <w:webHidden/>
              </w:rPr>
              <w:tab/>
            </w:r>
            <w:r>
              <w:rPr>
                <w:noProof/>
                <w:webHidden/>
              </w:rPr>
              <w:fldChar w:fldCharType="begin"/>
            </w:r>
            <w:r>
              <w:rPr>
                <w:noProof/>
                <w:webHidden/>
              </w:rPr>
              <w:instrText xml:space="preserve"> PAGEREF _Toc198114956 \h </w:instrText>
            </w:r>
            <w:r>
              <w:rPr>
                <w:noProof/>
                <w:webHidden/>
              </w:rPr>
            </w:r>
            <w:r>
              <w:rPr>
                <w:noProof/>
                <w:webHidden/>
              </w:rPr>
              <w:fldChar w:fldCharType="separate"/>
            </w:r>
            <w:r>
              <w:rPr>
                <w:noProof/>
                <w:webHidden/>
              </w:rPr>
              <w:t>148</w:t>
            </w:r>
            <w:r>
              <w:rPr>
                <w:noProof/>
                <w:webHidden/>
              </w:rPr>
              <w:fldChar w:fldCharType="end"/>
            </w:r>
          </w:hyperlink>
        </w:p>
        <w:p w14:paraId="1D5E3695" w14:textId="6D5ED6E5" w:rsidR="00C816F2" w:rsidRDefault="00C816F2">
          <w:pPr>
            <w:pStyle w:val="TOC4"/>
            <w:tabs>
              <w:tab w:val="left" w:pos="1589"/>
              <w:tab w:val="right" w:leader="dot" w:pos="9350"/>
            </w:tabs>
            <w:rPr>
              <w:rFonts w:asciiTheme="minorHAnsi" w:eastAsiaTheme="minorEastAsia" w:hAnsiTheme="minorHAnsi"/>
              <w:noProof/>
              <w:kern w:val="2"/>
              <w:sz w:val="22"/>
              <w:szCs w:val="22"/>
              <w14:ligatures w14:val="standardContextual"/>
            </w:rPr>
          </w:pPr>
          <w:hyperlink w:anchor="_Toc198114957" w:history="1">
            <w:r>
              <w:rPr>
                <w:rStyle w:val="Hyperlink"/>
                <w:noProof/>
              </w:rPr>
              <w:t>3.15.4.3</w:t>
            </w:r>
            <w:r>
              <w:rPr>
                <w:rFonts w:asciiTheme="minorHAnsi" w:eastAsiaTheme="minorEastAsia" w:hAnsiTheme="minorHAnsi"/>
                <w:noProof/>
                <w:kern w:val="2"/>
                <w:sz w:val="22"/>
                <w:szCs w:val="22"/>
                <w14:ligatures w14:val="standardContextual"/>
              </w:rPr>
              <w:tab/>
            </w:r>
            <w:r>
              <w:rPr>
                <w:rStyle w:val="Hyperlink"/>
                <w:noProof/>
              </w:rPr>
              <w:t>Build Deployment Process</w:t>
            </w:r>
            <w:r>
              <w:rPr>
                <w:noProof/>
                <w:webHidden/>
              </w:rPr>
              <w:tab/>
            </w:r>
            <w:r>
              <w:rPr>
                <w:noProof/>
                <w:webHidden/>
              </w:rPr>
              <w:fldChar w:fldCharType="begin"/>
            </w:r>
            <w:r>
              <w:rPr>
                <w:noProof/>
                <w:webHidden/>
              </w:rPr>
              <w:instrText xml:space="preserve"> PAGEREF _Toc198114957 \h </w:instrText>
            </w:r>
            <w:r>
              <w:rPr>
                <w:noProof/>
                <w:webHidden/>
              </w:rPr>
            </w:r>
            <w:r>
              <w:rPr>
                <w:noProof/>
                <w:webHidden/>
              </w:rPr>
              <w:fldChar w:fldCharType="separate"/>
            </w:r>
            <w:r>
              <w:rPr>
                <w:noProof/>
                <w:webHidden/>
              </w:rPr>
              <w:t>149</w:t>
            </w:r>
            <w:r>
              <w:rPr>
                <w:noProof/>
                <w:webHidden/>
              </w:rPr>
              <w:fldChar w:fldCharType="end"/>
            </w:r>
          </w:hyperlink>
        </w:p>
        <w:p w14:paraId="4260B710" w14:textId="2C2053AE" w:rsidR="00C816F2" w:rsidRDefault="00C816F2">
          <w:pPr>
            <w:pStyle w:val="TOC2"/>
            <w:rPr>
              <w:rFonts w:asciiTheme="minorHAnsi" w:eastAsiaTheme="minorEastAsia" w:hAnsiTheme="minorHAnsi"/>
              <w:b w:val="0"/>
              <w:noProof/>
              <w:kern w:val="2"/>
              <w:sz w:val="22"/>
              <w:szCs w:val="22"/>
              <w14:ligatures w14:val="standardContextual"/>
            </w:rPr>
          </w:pPr>
          <w:hyperlink w:anchor="_Toc198114958" w:history="1">
            <w:r>
              <w:rPr>
                <w:rStyle w:val="Hyperlink"/>
                <w:noProof/>
              </w:rPr>
              <w:t>3.16</w:t>
            </w:r>
            <w:r>
              <w:rPr>
                <w:rFonts w:asciiTheme="minorHAnsi" w:eastAsiaTheme="minorEastAsia" w:hAnsiTheme="minorHAnsi"/>
                <w:b w:val="0"/>
                <w:noProof/>
                <w:kern w:val="2"/>
                <w:sz w:val="22"/>
                <w:szCs w:val="22"/>
                <w14:ligatures w14:val="standardContextual"/>
              </w:rPr>
              <w:tab/>
            </w:r>
            <w:r>
              <w:rPr>
                <w:rStyle w:val="Hyperlink"/>
                <w:noProof/>
              </w:rPr>
              <w:t>Final Software BOM</w:t>
            </w:r>
            <w:r>
              <w:rPr>
                <w:noProof/>
                <w:webHidden/>
              </w:rPr>
              <w:tab/>
            </w:r>
            <w:r>
              <w:rPr>
                <w:noProof/>
                <w:webHidden/>
              </w:rPr>
              <w:fldChar w:fldCharType="begin"/>
            </w:r>
            <w:r>
              <w:rPr>
                <w:noProof/>
                <w:webHidden/>
              </w:rPr>
              <w:instrText xml:space="preserve"> PAGEREF _Toc198114958 \h </w:instrText>
            </w:r>
            <w:r>
              <w:rPr>
                <w:noProof/>
                <w:webHidden/>
              </w:rPr>
            </w:r>
            <w:r>
              <w:rPr>
                <w:noProof/>
                <w:webHidden/>
              </w:rPr>
              <w:fldChar w:fldCharType="separate"/>
            </w:r>
            <w:r>
              <w:rPr>
                <w:noProof/>
                <w:webHidden/>
              </w:rPr>
              <w:t>150</w:t>
            </w:r>
            <w:r>
              <w:rPr>
                <w:noProof/>
                <w:webHidden/>
              </w:rPr>
              <w:fldChar w:fldCharType="end"/>
            </w:r>
          </w:hyperlink>
        </w:p>
        <w:p w14:paraId="135BBEDA" w14:textId="28B5BC9A" w:rsidR="00C816F2" w:rsidRDefault="00C816F2">
          <w:pPr>
            <w:pStyle w:val="TOC2"/>
            <w:rPr>
              <w:rFonts w:asciiTheme="minorHAnsi" w:eastAsiaTheme="minorEastAsia" w:hAnsiTheme="minorHAnsi"/>
              <w:b w:val="0"/>
              <w:noProof/>
              <w:kern w:val="2"/>
              <w:sz w:val="22"/>
              <w:szCs w:val="22"/>
              <w14:ligatures w14:val="standardContextual"/>
            </w:rPr>
          </w:pPr>
          <w:hyperlink w:anchor="_Toc198114959" w:history="1">
            <w:r>
              <w:rPr>
                <w:rStyle w:val="Hyperlink"/>
                <w:noProof/>
              </w:rPr>
              <w:t>3.17</w:t>
            </w:r>
            <w:r>
              <w:rPr>
                <w:rFonts w:asciiTheme="minorHAnsi" w:eastAsiaTheme="minorEastAsia" w:hAnsiTheme="minorHAnsi"/>
                <w:b w:val="0"/>
                <w:noProof/>
                <w:kern w:val="2"/>
                <w:sz w:val="22"/>
                <w:szCs w:val="22"/>
                <w14:ligatures w14:val="standardContextual"/>
              </w:rPr>
              <w:tab/>
            </w:r>
            <w:r>
              <w:rPr>
                <w:rStyle w:val="Hyperlink"/>
                <w:noProof/>
              </w:rPr>
              <w:t>Non-Functional Requirements</w:t>
            </w:r>
            <w:r>
              <w:rPr>
                <w:noProof/>
                <w:webHidden/>
              </w:rPr>
              <w:tab/>
            </w:r>
            <w:r>
              <w:rPr>
                <w:noProof/>
                <w:webHidden/>
              </w:rPr>
              <w:fldChar w:fldCharType="begin"/>
            </w:r>
            <w:r>
              <w:rPr>
                <w:noProof/>
                <w:webHidden/>
              </w:rPr>
              <w:instrText xml:space="preserve"> PAGEREF _Toc198114959 \h </w:instrText>
            </w:r>
            <w:r>
              <w:rPr>
                <w:noProof/>
                <w:webHidden/>
              </w:rPr>
            </w:r>
            <w:r>
              <w:rPr>
                <w:noProof/>
                <w:webHidden/>
              </w:rPr>
              <w:fldChar w:fldCharType="separate"/>
            </w:r>
            <w:r>
              <w:rPr>
                <w:noProof/>
                <w:webHidden/>
              </w:rPr>
              <w:t>150</w:t>
            </w:r>
            <w:r>
              <w:rPr>
                <w:noProof/>
                <w:webHidden/>
              </w:rPr>
              <w:fldChar w:fldCharType="end"/>
            </w:r>
          </w:hyperlink>
        </w:p>
        <w:p w14:paraId="41B56319" w14:textId="3E7DC64A" w:rsidR="00C816F2" w:rsidRDefault="00C816F2">
          <w:pPr>
            <w:pStyle w:val="TOC1"/>
            <w:rPr>
              <w:rFonts w:asciiTheme="minorHAnsi" w:eastAsiaTheme="minorEastAsia" w:hAnsiTheme="minorHAnsi" w:cstheme="minorBidi"/>
              <w:b w:val="0"/>
              <w:bCs w:val="0"/>
              <w:kern w:val="2"/>
              <w:sz w:val="22"/>
              <w:szCs w:val="22"/>
              <w14:ligatures w14:val="standardContextual"/>
            </w:rPr>
          </w:pPr>
          <w:hyperlink w:anchor="_Toc198114960" w:history="1">
            <w:r>
              <w:rPr>
                <w:rStyle w:val="Hyperlink"/>
              </w:rPr>
              <w:t>4</w:t>
            </w:r>
            <w:r>
              <w:rPr>
                <w:rFonts w:asciiTheme="minorHAnsi" w:eastAsiaTheme="minorEastAsia" w:hAnsiTheme="minorHAnsi" w:cstheme="minorBidi"/>
                <w:b w:val="0"/>
                <w:bCs w:val="0"/>
                <w:kern w:val="2"/>
                <w:sz w:val="22"/>
                <w:szCs w:val="22"/>
                <w14:ligatures w14:val="standardContextual"/>
              </w:rPr>
              <w:tab/>
            </w:r>
            <w:r>
              <w:rPr>
                <w:rStyle w:val="Hyperlink"/>
              </w:rPr>
              <w:t>Appendix</w:t>
            </w:r>
            <w:r>
              <w:rPr>
                <w:webHidden/>
              </w:rPr>
              <w:tab/>
            </w:r>
            <w:r>
              <w:rPr>
                <w:webHidden/>
              </w:rPr>
              <w:fldChar w:fldCharType="begin"/>
            </w:r>
            <w:r>
              <w:rPr>
                <w:webHidden/>
              </w:rPr>
              <w:instrText xml:space="preserve"> PAGEREF _Toc198114960 \h </w:instrText>
            </w:r>
            <w:r>
              <w:rPr>
                <w:webHidden/>
              </w:rPr>
            </w:r>
            <w:r>
              <w:rPr>
                <w:webHidden/>
              </w:rPr>
              <w:fldChar w:fldCharType="separate"/>
            </w:r>
            <w:r>
              <w:rPr>
                <w:webHidden/>
              </w:rPr>
              <w:t>151</w:t>
            </w:r>
            <w:r>
              <w:rPr>
                <w:webHidden/>
              </w:rPr>
              <w:fldChar w:fldCharType="end"/>
            </w:r>
          </w:hyperlink>
        </w:p>
        <w:p w14:paraId="66A78EDF" w14:textId="1AEA8847" w:rsidR="00C816F2" w:rsidRDefault="00C816F2">
          <w:pPr>
            <w:pStyle w:val="TOC2"/>
            <w:rPr>
              <w:rFonts w:asciiTheme="minorHAnsi" w:eastAsiaTheme="minorEastAsia" w:hAnsiTheme="minorHAnsi"/>
              <w:b w:val="0"/>
              <w:noProof/>
              <w:kern w:val="2"/>
              <w:sz w:val="22"/>
              <w:szCs w:val="22"/>
              <w14:ligatures w14:val="standardContextual"/>
            </w:rPr>
          </w:pPr>
          <w:hyperlink w:anchor="_Toc198114961" w:history="1">
            <w:r>
              <w:rPr>
                <w:rStyle w:val="Hyperlink"/>
                <w:noProof/>
              </w:rPr>
              <w:t>4.1</w:t>
            </w:r>
            <w:r>
              <w:rPr>
                <w:rFonts w:asciiTheme="minorHAnsi" w:eastAsiaTheme="minorEastAsia" w:hAnsiTheme="minorHAnsi"/>
                <w:b w:val="0"/>
                <w:noProof/>
                <w:kern w:val="2"/>
                <w:sz w:val="22"/>
                <w:szCs w:val="22"/>
                <w14:ligatures w14:val="standardContextual"/>
              </w:rPr>
              <w:tab/>
            </w:r>
            <w:r>
              <w:rPr>
                <w:rStyle w:val="Hyperlink"/>
                <w:noProof/>
              </w:rPr>
              <w:t>Appendix A: Terms and Definitions</w:t>
            </w:r>
            <w:r>
              <w:rPr>
                <w:noProof/>
                <w:webHidden/>
              </w:rPr>
              <w:tab/>
            </w:r>
            <w:r>
              <w:rPr>
                <w:noProof/>
                <w:webHidden/>
              </w:rPr>
              <w:fldChar w:fldCharType="begin"/>
            </w:r>
            <w:r>
              <w:rPr>
                <w:noProof/>
                <w:webHidden/>
              </w:rPr>
              <w:instrText xml:space="preserve"> PAGEREF _Toc198114961 \h </w:instrText>
            </w:r>
            <w:r>
              <w:rPr>
                <w:noProof/>
                <w:webHidden/>
              </w:rPr>
            </w:r>
            <w:r>
              <w:rPr>
                <w:noProof/>
                <w:webHidden/>
              </w:rPr>
              <w:fldChar w:fldCharType="separate"/>
            </w:r>
            <w:r>
              <w:rPr>
                <w:noProof/>
                <w:webHidden/>
              </w:rPr>
              <w:t>151</w:t>
            </w:r>
            <w:r>
              <w:rPr>
                <w:noProof/>
                <w:webHidden/>
              </w:rPr>
              <w:fldChar w:fldCharType="end"/>
            </w:r>
          </w:hyperlink>
        </w:p>
        <w:p w14:paraId="4520E437" w14:textId="343BE8AB" w:rsidR="00C816F2" w:rsidRDefault="00C816F2">
          <w:pPr>
            <w:pStyle w:val="TOC2"/>
            <w:rPr>
              <w:rFonts w:asciiTheme="minorHAnsi" w:eastAsiaTheme="minorEastAsia" w:hAnsiTheme="minorHAnsi"/>
              <w:b w:val="0"/>
              <w:noProof/>
              <w:kern w:val="2"/>
              <w:sz w:val="22"/>
              <w:szCs w:val="22"/>
              <w14:ligatures w14:val="standardContextual"/>
            </w:rPr>
          </w:pPr>
          <w:hyperlink w:anchor="_Toc198114962" w:history="1">
            <w:r>
              <w:rPr>
                <w:rStyle w:val="Hyperlink"/>
                <w:noProof/>
              </w:rPr>
              <w:t>4.2</w:t>
            </w:r>
            <w:r>
              <w:rPr>
                <w:rFonts w:asciiTheme="minorHAnsi" w:eastAsiaTheme="minorEastAsia" w:hAnsiTheme="minorHAnsi"/>
                <w:b w:val="0"/>
                <w:noProof/>
                <w:kern w:val="2"/>
                <w:sz w:val="22"/>
                <w:szCs w:val="22"/>
                <w14:ligatures w14:val="standardContextual"/>
              </w:rPr>
              <w:tab/>
            </w:r>
            <w:r>
              <w:rPr>
                <w:rStyle w:val="Hyperlink"/>
                <w:noProof/>
              </w:rPr>
              <w:t>Appendix B: Referenced Documents</w:t>
            </w:r>
            <w:r>
              <w:rPr>
                <w:noProof/>
                <w:webHidden/>
              </w:rPr>
              <w:tab/>
            </w:r>
            <w:r>
              <w:rPr>
                <w:noProof/>
                <w:webHidden/>
              </w:rPr>
              <w:fldChar w:fldCharType="begin"/>
            </w:r>
            <w:r>
              <w:rPr>
                <w:noProof/>
                <w:webHidden/>
              </w:rPr>
              <w:instrText xml:space="preserve"> PAGEREF _Toc198114962 \h </w:instrText>
            </w:r>
            <w:r>
              <w:rPr>
                <w:noProof/>
                <w:webHidden/>
              </w:rPr>
            </w:r>
            <w:r>
              <w:rPr>
                <w:noProof/>
                <w:webHidden/>
              </w:rPr>
              <w:fldChar w:fldCharType="separate"/>
            </w:r>
            <w:r>
              <w:rPr>
                <w:noProof/>
                <w:webHidden/>
              </w:rPr>
              <w:t>159</w:t>
            </w:r>
            <w:r>
              <w:rPr>
                <w:noProof/>
                <w:webHidden/>
              </w:rPr>
              <w:fldChar w:fldCharType="end"/>
            </w:r>
          </w:hyperlink>
        </w:p>
        <w:p w14:paraId="19DFFEB4" w14:textId="546FFC2B" w:rsidR="00C816F2" w:rsidRDefault="00C816F2">
          <w:pPr>
            <w:pStyle w:val="TOC2"/>
            <w:rPr>
              <w:rFonts w:asciiTheme="minorHAnsi" w:eastAsiaTheme="minorEastAsia" w:hAnsiTheme="minorHAnsi"/>
              <w:b w:val="0"/>
              <w:noProof/>
              <w:kern w:val="2"/>
              <w:sz w:val="22"/>
              <w:szCs w:val="22"/>
              <w14:ligatures w14:val="standardContextual"/>
            </w:rPr>
          </w:pPr>
          <w:hyperlink w:anchor="_Toc198114963" w:history="1">
            <w:r>
              <w:rPr>
                <w:rStyle w:val="Hyperlink"/>
                <w:noProof/>
              </w:rPr>
              <w:t>4.3</w:t>
            </w:r>
            <w:r>
              <w:rPr>
                <w:rFonts w:asciiTheme="minorHAnsi" w:eastAsiaTheme="minorEastAsia" w:hAnsiTheme="minorHAnsi"/>
                <w:b w:val="0"/>
                <w:noProof/>
                <w:kern w:val="2"/>
                <w:sz w:val="22"/>
                <w:szCs w:val="22"/>
                <w14:ligatures w14:val="standardContextual"/>
              </w:rPr>
              <w:tab/>
            </w:r>
            <w:r>
              <w:rPr>
                <w:rStyle w:val="Hyperlink"/>
                <w:noProof/>
              </w:rPr>
              <w:t>Appendix C: URLS Monitoring List</w:t>
            </w:r>
            <w:r>
              <w:rPr>
                <w:noProof/>
                <w:webHidden/>
              </w:rPr>
              <w:tab/>
            </w:r>
            <w:r>
              <w:rPr>
                <w:noProof/>
                <w:webHidden/>
              </w:rPr>
              <w:fldChar w:fldCharType="begin"/>
            </w:r>
            <w:r>
              <w:rPr>
                <w:noProof/>
                <w:webHidden/>
              </w:rPr>
              <w:instrText xml:space="preserve"> PAGEREF _Toc198114963 \h </w:instrText>
            </w:r>
            <w:r>
              <w:rPr>
                <w:noProof/>
                <w:webHidden/>
              </w:rPr>
            </w:r>
            <w:r>
              <w:rPr>
                <w:noProof/>
                <w:webHidden/>
              </w:rPr>
              <w:fldChar w:fldCharType="separate"/>
            </w:r>
            <w:r>
              <w:rPr>
                <w:noProof/>
                <w:webHidden/>
              </w:rPr>
              <w:t>161</w:t>
            </w:r>
            <w:r>
              <w:rPr>
                <w:noProof/>
                <w:webHidden/>
              </w:rPr>
              <w:fldChar w:fldCharType="end"/>
            </w:r>
          </w:hyperlink>
        </w:p>
        <w:p w14:paraId="67CB83DD" w14:textId="413B085F" w:rsidR="006A0EBE" w:rsidRPr="00682BB3" w:rsidRDefault="00BD7104" w:rsidP="00174F12">
          <w:pPr>
            <w:pStyle w:val="TOC1"/>
            <w:rPr>
              <w:noProof w:val="0"/>
            </w:rPr>
          </w:pPr>
          <w:r>
            <w:rPr>
              <w:noProof w:val="0"/>
            </w:rPr>
            <w:fldChar w:fldCharType="end"/>
          </w:r>
        </w:p>
      </w:sdtContent>
    </w:sdt>
    <w:p w14:paraId="07C3FE2D" w14:textId="72DAB596" w:rsidR="006F22D6" w:rsidRPr="00682BB3" w:rsidRDefault="009063FB" w:rsidP="00551935">
      <w:pPr>
        <w:pStyle w:val="TOCHeading"/>
        <w:numPr>
          <w:ilvl w:val="0"/>
          <w:numId w:val="0"/>
        </w:numPr>
      </w:pPr>
      <w:r>
        <w:t>Table of Tables</w:t>
      </w:r>
    </w:p>
    <w:p w14:paraId="6A18059B" w14:textId="4B3A7B20" w:rsidR="001D1A25" w:rsidRDefault="00EC2FF7">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"Table" </w:instrText>
      </w:r>
      <w:r>
        <w:rPr>
          <w:noProof w:val="0"/>
        </w:rPr>
        <w:fldChar w:fldCharType="separate"/>
      </w:r>
      <w:hyperlink w:anchor="_Toc198204732" w:history="1">
        <w:r>
          <w:rPr>
            <w:rStyle w:val="Hyperlink"/>
          </w:rPr>
          <w:t>Table 3</w:t>
        </w:r>
        <w:r>
          <w:rPr>
            <w:rStyle w:val="Hyperlink"/>
          </w:rPr>
          <w:noBreakHyphen/>
          <w:t>1: MECM System Components</w:t>
        </w:r>
        <w:r>
          <w:rPr>
            <w:webHidden/>
          </w:rPr>
          <w:tab/>
        </w:r>
        <w:r>
          <w:rPr>
            <w:webHidden/>
          </w:rPr>
          <w:fldChar w:fldCharType="begin"/>
        </w:r>
        <w:r>
          <w:rPr>
            <w:webHidden/>
          </w:rPr>
          <w:instrText xml:space="preserve"> PAGEREF _Toc198204732 \h </w:instrText>
        </w:r>
        <w:r>
          <w:rPr>
            <w:webHidden/>
          </w:rPr>
        </w:r>
        <w:r>
          <w:rPr>
            <w:webHidden/>
          </w:rPr>
          <w:fldChar w:fldCharType="separate"/>
        </w:r>
        <w:r>
          <w:rPr>
            <w:webHidden/>
          </w:rPr>
          <w:t>4</w:t>
        </w:r>
        <w:r>
          <w:rPr>
            <w:webHidden/>
          </w:rPr>
          <w:fldChar w:fldCharType="end"/>
        </w:r>
      </w:hyperlink>
    </w:p>
    <w:p w14:paraId="369C07C4" w14:textId="291C7F26" w:rsidR="001D1A25" w:rsidRDefault="001D1A25">
      <w:pPr>
        <w:pStyle w:val="TableofFigures"/>
        <w:rPr>
          <w:rFonts w:asciiTheme="minorHAnsi" w:eastAsiaTheme="minorEastAsia" w:hAnsiTheme="minorHAnsi"/>
          <w:kern w:val="2"/>
          <w:sz w:val="24"/>
          <w:szCs w:val="24"/>
          <w14:ligatures w14:val="standardContextual"/>
        </w:rPr>
      </w:pPr>
      <w:hyperlink w:anchor="_Toc198204733" w:history="1">
        <w:r>
          <w:rPr>
            <w:rStyle w:val="Hyperlink"/>
          </w:rPr>
          <w:t>Table 3</w:t>
        </w:r>
        <w:r>
          <w:rPr>
            <w:rStyle w:val="Hyperlink"/>
          </w:rPr>
          <w:noBreakHyphen/>
          <w:t>2: MECM System Security and Monitoring Tools</w:t>
        </w:r>
        <w:r>
          <w:rPr>
            <w:webHidden/>
          </w:rPr>
          <w:tab/>
        </w:r>
        <w:r>
          <w:rPr>
            <w:webHidden/>
          </w:rPr>
          <w:fldChar w:fldCharType="begin"/>
        </w:r>
        <w:r>
          <w:rPr>
            <w:webHidden/>
          </w:rPr>
          <w:instrText xml:space="preserve"> PAGEREF _Toc198204733 \h </w:instrText>
        </w:r>
        <w:r>
          <w:rPr>
            <w:webHidden/>
          </w:rPr>
        </w:r>
        <w:r>
          <w:rPr>
            <w:webHidden/>
          </w:rPr>
          <w:fldChar w:fldCharType="separate"/>
        </w:r>
        <w:r>
          <w:rPr>
            <w:webHidden/>
          </w:rPr>
          <w:t>5</w:t>
        </w:r>
        <w:r>
          <w:rPr>
            <w:webHidden/>
          </w:rPr>
          <w:fldChar w:fldCharType="end"/>
        </w:r>
      </w:hyperlink>
    </w:p>
    <w:p w14:paraId="1AE2B8BB" w14:textId="5FCA0597" w:rsidR="001D1A25" w:rsidRDefault="001D1A25">
      <w:pPr>
        <w:pStyle w:val="TableofFigures"/>
        <w:rPr>
          <w:rFonts w:asciiTheme="minorHAnsi" w:eastAsiaTheme="minorEastAsia" w:hAnsiTheme="minorHAnsi"/>
          <w:kern w:val="2"/>
          <w:sz w:val="24"/>
          <w:szCs w:val="24"/>
          <w14:ligatures w14:val="standardContextual"/>
        </w:rPr>
      </w:pPr>
      <w:hyperlink w:anchor="_Toc198204734" w:history="1">
        <w:r>
          <w:rPr>
            <w:rStyle w:val="Hyperlink"/>
          </w:rPr>
          <w:t>Table 3</w:t>
        </w:r>
        <w:r>
          <w:rPr>
            <w:rStyle w:val="Hyperlink"/>
          </w:rPr>
          <w:noBreakHyphen/>
          <w:t>3: MECM System Application Lifecycle Management Tools</w:t>
        </w:r>
        <w:r>
          <w:rPr>
            <w:webHidden/>
          </w:rPr>
          <w:tab/>
        </w:r>
        <w:r>
          <w:rPr>
            <w:webHidden/>
          </w:rPr>
          <w:fldChar w:fldCharType="begin"/>
        </w:r>
        <w:r>
          <w:rPr>
            <w:webHidden/>
          </w:rPr>
          <w:instrText xml:space="preserve"> PAGEREF _Toc198204734 \h </w:instrText>
        </w:r>
        <w:r>
          <w:rPr>
            <w:webHidden/>
          </w:rPr>
        </w:r>
        <w:r>
          <w:rPr>
            <w:webHidden/>
          </w:rPr>
          <w:fldChar w:fldCharType="separate"/>
        </w:r>
        <w:r>
          <w:rPr>
            <w:webHidden/>
          </w:rPr>
          <w:t>6</w:t>
        </w:r>
        <w:r>
          <w:rPr>
            <w:webHidden/>
          </w:rPr>
          <w:fldChar w:fldCharType="end"/>
        </w:r>
      </w:hyperlink>
    </w:p>
    <w:p w14:paraId="06D59F33" w14:textId="340C8176" w:rsidR="001D1A25" w:rsidRDefault="001D1A25">
      <w:pPr>
        <w:pStyle w:val="TableofFigures"/>
        <w:rPr>
          <w:rFonts w:asciiTheme="minorHAnsi" w:eastAsiaTheme="minorEastAsia" w:hAnsiTheme="minorHAnsi"/>
          <w:kern w:val="2"/>
          <w:sz w:val="24"/>
          <w:szCs w:val="24"/>
          <w14:ligatures w14:val="standardContextual"/>
        </w:rPr>
      </w:pPr>
      <w:hyperlink w:anchor="_Toc198204735" w:history="1">
        <w:r>
          <w:rPr>
            <w:rStyle w:val="Hyperlink"/>
          </w:rPr>
          <w:t>Table 3</w:t>
        </w:r>
        <w:r>
          <w:rPr>
            <w:rStyle w:val="Hyperlink"/>
          </w:rPr>
          <w:noBreakHyphen/>
          <w:t>4: MECM System Collaboration Tools</w:t>
        </w:r>
        <w:r>
          <w:rPr>
            <w:webHidden/>
          </w:rPr>
          <w:tab/>
        </w:r>
        <w:r>
          <w:rPr>
            <w:webHidden/>
          </w:rPr>
          <w:fldChar w:fldCharType="begin"/>
        </w:r>
        <w:r>
          <w:rPr>
            <w:webHidden/>
          </w:rPr>
          <w:instrText xml:space="preserve"> PAGEREF _Toc198204735 \h </w:instrText>
        </w:r>
        <w:r>
          <w:rPr>
            <w:webHidden/>
          </w:rPr>
        </w:r>
        <w:r>
          <w:rPr>
            <w:webHidden/>
          </w:rPr>
          <w:fldChar w:fldCharType="separate"/>
        </w:r>
        <w:r>
          <w:rPr>
            <w:webHidden/>
          </w:rPr>
          <w:t>6</w:t>
        </w:r>
        <w:r>
          <w:rPr>
            <w:webHidden/>
          </w:rPr>
          <w:fldChar w:fldCharType="end"/>
        </w:r>
      </w:hyperlink>
    </w:p>
    <w:p w14:paraId="4C492305" w14:textId="7B7756FE" w:rsidR="001D1A25" w:rsidRDefault="001D1A25">
      <w:pPr>
        <w:pStyle w:val="TableofFigures"/>
        <w:rPr>
          <w:rFonts w:asciiTheme="minorHAnsi" w:eastAsiaTheme="minorEastAsia" w:hAnsiTheme="minorHAnsi"/>
          <w:kern w:val="2"/>
          <w:sz w:val="24"/>
          <w:szCs w:val="24"/>
          <w14:ligatures w14:val="standardContextual"/>
        </w:rPr>
      </w:pPr>
      <w:hyperlink w:anchor="_Toc198204736" w:history="1">
        <w:r>
          <w:rPr>
            <w:rStyle w:val="Hyperlink"/>
          </w:rPr>
          <w:t>Table 3</w:t>
        </w:r>
        <w:r>
          <w:rPr>
            <w:rStyle w:val="Hyperlink"/>
          </w:rPr>
          <w:noBreakHyphen/>
          <w:t>5: MECM System Development Tools</w:t>
        </w:r>
        <w:r>
          <w:rPr>
            <w:webHidden/>
          </w:rPr>
          <w:tab/>
        </w:r>
        <w:r>
          <w:rPr>
            <w:webHidden/>
          </w:rPr>
          <w:fldChar w:fldCharType="begin"/>
        </w:r>
        <w:r>
          <w:rPr>
            <w:webHidden/>
          </w:rPr>
          <w:instrText xml:space="preserve"> PAGEREF _Toc198204736 \h </w:instrText>
        </w:r>
        <w:r>
          <w:rPr>
            <w:webHidden/>
          </w:rPr>
        </w:r>
        <w:r>
          <w:rPr>
            <w:webHidden/>
          </w:rPr>
          <w:fldChar w:fldCharType="separate"/>
        </w:r>
        <w:r>
          <w:rPr>
            <w:webHidden/>
          </w:rPr>
          <w:t>7</w:t>
        </w:r>
        <w:r>
          <w:rPr>
            <w:webHidden/>
          </w:rPr>
          <w:fldChar w:fldCharType="end"/>
        </w:r>
      </w:hyperlink>
    </w:p>
    <w:p w14:paraId="2CD15933" w14:textId="46FD1590" w:rsidR="001D1A25" w:rsidRDefault="001D1A25">
      <w:pPr>
        <w:pStyle w:val="TableofFigures"/>
        <w:rPr>
          <w:rFonts w:asciiTheme="minorHAnsi" w:eastAsiaTheme="minorEastAsia" w:hAnsiTheme="minorHAnsi"/>
          <w:kern w:val="2"/>
          <w:sz w:val="24"/>
          <w:szCs w:val="24"/>
          <w14:ligatures w14:val="standardContextual"/>
        </w:rPr>
      </w:pPr>
      <w:hyperlink w:anchor="_Toc198204737" w:history="1">
        <w:r>
          <w:rPr>
            <w:rStyle w:val="Hyperlink"/>
          </w:rPr>
          <w:t>Table 3</w:t>
        </w:r>
        <w:r>
          <w:rPr>
            <w:rStyle w:val="Hyperlink"/>
          </w:rPr>
          <w:noBreakHyphen/>
          <w:t>6: MECM System Testing Tools</w:t>
        </w:r>
        <w:r>
          <w:rPr>
            <w:webHidden/>
          </w:rPr>
          <w:tab/>
        </w:r>
        <w:r>
          <w:rPr>
            <w:webHidden/>
          </w:rPr>
          <w:fldChar w:fldCharType="begin"/>
        </w:r>
        <w:r>
          <w:rPr>
            <w:webHidden/>
          </w:rPr>
          <w:instrText xml:space="preserve"> PAGEREF _Toc198204737 \h </w:instrText>
        </w:r>
        <w:r>
          <w:rPr>
            <w:webHidden/>
          </w:rPr>
        </w:r>
        <w:r>
          <w:rPr>
            <w:webHidden/>
          </w:rPr>
          <w:fldChar w:fldCharType="separate"/>
        </w:r>
        <w:r>
          <w:rPr>
            <w:webHidden/>
          </w:rPr>
          <w:t>8</w:t>
        </w:r>
        <w:r>
          <w:rPr>
            <w:webHidden/>
          </w:rPr>
          <w:fldChar w:fldCharType="end"/>
        </w:r>
      </w:hyperlink>
    </w:p>
    <w:p w14:paraId="7657BFF5" w14:textId="6F7005C5" w:rsidR="001D1A25" w:rsidRDefault="001D1A25">
      <w:pPr>
        <w:pStyle w:val="TableofFigures"/>
        <w:rPr>
          <w:rFonts w:asciiTheme="minorHAnsi" w:eastAsiaTheme="minorEastAsia" w:hAnsiTheme="minorHAnsi"/>
          <w:kern w:val="2"/>
          <w:sz w:val="24"/>
          <w:szCs w:val="24"/>
          <w14:ligatures w14:val="standardContextual"/>
        </w:rPr>
      </w:pPr>
      <w:hyperlink w:anchor="_Toc198204738" w:history="1">
        <w:r>
          <w:rPr>
            <w:rStyle w:val="Hyperlink"/>
          </w:rPr>
          <w:t>Table 3</w:t>
        </w:r>
        <w:r>
          <w:rPr>
            <w:rStyle w:val="Hyperlink"/>
          </w:rPr>
          <w:noBreakHyphen/>
          <w:t>7: MECM System's AWS Account</w:t>
        </w:r>
        <w:r>
          <w:rPr>
            <w:webHidden/>
          </w:rPr>
          <w:tab/>
        </w:r>
        <w:r>
          <w:rPr>
            <w:webHidden/>
          </w:rPr>
          <w:fldChar w:fldCharType="begin"/>
        </w:r>
        <w:r>
          <w:rPr>
            <w:webHidden/>
          </w:rPr>
          <w:instrText xml:space="preserve"> PAGEREF _Toc198204738 \h </w:instrText>
        </w:r>
        <w:r>
          <w:rPr>
            <w:webHidden/>
          </w:rPr>
        </w:r>
        <w:r>
          <w:rPr>
            <w:webHidden/>
          </w:rPr>
          <w:fldChar w:fldCharType="separate"/>
        </w:r>
        <w:r>
          <w:rPr>
            <w:webHidden/>
          </w:rPr>
          <w:t>15</w:t>
        </w:r>
        <w:r>
          <w:rPr>
            <w:webHidden/>
          </w:rPr>
          <w:fldChar w:fldCharType="end"/>
        </w:r>
      </w:hyperlink>
    </w:p>
    <w:p w14:paraId="1F6C1051" w14:textId="66CAD185" w:rsidR="001D1A25" w:rsidRDefault="001D1A25">
      <w:pPr>
        <w:pStyle w:val="TableofFigures"/>
        <w:rPr>
          <w:rFonts w:asciiTheme="minorHAnsi" w:eastAsiaTheme="minorEastAsia" w:hAnsiTheme="minorHAnsi"/>
          <w:kern w:val="2"/>
          <w:sz w:val="24"/>
          <w:szCs w:val="24"/>
          <w14:ligatures w14:val="standardContextual"/>
        </w:rPr>
      </w:pPr>
      <w:hyperlink w:anchor="_Toc198204739" w:history="1">
        <w:r>
          <w:rPr>
            <w:rStyle w:val="Hyperlink"/>
          </w:rPr>
          <w:t>Table 3</w:t>
        </w:r>
        <w:r>
          <w:rPr>
            <w:rStyle w:val="Hyperlink"/>
          </w:rPr>
          <w:noBreakHyphen/>
          <w:t>8: MECM Environment Repositories in GitLab</w:t>
        </w:r>
        <w:r>
          <w:rPr>
            <w:webHidden/>
          </w:rPr>
          <w:tab/>
        </w:r>
        <w:r>
          <w:rPr>
            <w:webHidden/>
          </w:rPr>
          <w:fldChar w:fldCharType="begin"/>
        </w:r>
        <w:r>
          <w:rPr>
            <w:webHidden/>
          </w:rPr>
          <w:instrText xml:space="preserve"> PAGEREF _Toc198204739 \h </w:instrText>
        </w:r>
        <w:r>
          <w:rPr>
            <w:webHidden/>
          </w:rPr>
        </w:r>
        <w:r>
          <w:rPr>
            <w:webHidden/>
          </w:rPr>
          <w:fldChar w:fldCharType="separate"/>
        </w:r>
        <w:r>
          <w:rPr>
            <w:webHidden/>
          </w:rPr>
          <w:t>17</w:t>
        </w:r>
        <w:r>
          <w:rPr>
            <w:webHidden/>
          </w:rPr>
          <w:fldChar w:fldCharType="end"/>
        </w:r>
      </w:hyperlink>
    </w:p>
    <w:p w14:paraId="0FBAC613" w14:textId="02C90472" w:rsidR="001D1A25" w:rsidRDefault="001D1A25">
      <w:pPr>
        <w:pStyle w:val="TableofFigures"/>
        <w:rPr>
          <w:rFonts w:asciiTheme="minorHAnsi" w:eastAsiaTheme="minorEastAsia" w:hAnsiTheme="minorHAnsi"/>
          <w:kern w:val="2"/>
          <w:sz w:val="24"/>
          <w:szCs w:val="24"/>
          <w14:ligatures w14:val="standardContextual"/>
        </w:rPr>
      </w:pPr>
      <w:hyperlink w:anchor="_Toc198204740" w:history="1">
        <w:r>
          <w:rPr>
            <w:rStyle w:val="Hyperlink"/>
          </w:rPr>
          <w:t>Table 3</w:t>
        </w:r>
        <w:r>
          <w:rPr>
            <w:rStyle w:val="Hyperlink"/>
          </w:rPr>
          <w:noBreakHyphen/>
          <w:t>9: Naming Standards for Identity and Access Management Services</w:t>
        </w:r>
        <w:r>
          <w:rPr>
            <w:webHidden/>
          </w:rPr>
          <w:tab/>
        </w:r>
        <w:r>
          <w:rPr>
            <w:webHidden/>
          </w:rPr>
          <w:fldChar w:fldCharType="begin"/>
        </w:r>
        <w:r>
          <w:rPr>
            <w:webHidden/>
          </w:rPr>
          <w:instrText xml:space="preserve"> PAGEREF _Toc198204740 \h </w:instrText>
        </w:r>
        <w:r>
          <w:rPr>
            <w:webHidden/>
          </w:rPr>
        </w:r>
        <w:r>
          <w:rPr>
            <w:webHidden/>
          </w:rPr>
          <w:fldChar w:fldCharType="separate"/>
        </w:r>
        <w:r>
          <w:rPr>
            <w:webHidden/>
          </w:rPr>
          <w:t>17</w:t>
        </w:r>
        <w:r>
          <w:rPr>
            <w:webHidden/>
          </w:rPr>
          <w:fldChar w:fldCharType="end"/>
        </w:r>
      </w:hyperlink>
    </w:p>
    <w:p w14:paraId="0B4D87CB" w14:textId="370561A2" w:rsidR="001D1A25" w:rsidRDefault="001D1A25">
      <w:pPr>
        <w:pStyle w:val="TableofFigures"/>
        <w:rPr>
          <w:rFonts w:asciiTheme="minorHAnsi" w:eastAsiaTheme="minorEastAsia" w:hAnsiTheme="minorHAnsi"/>
          <w:kern w:val="2"/>
          <w:sz w:val="24"/>
          <w:szCs w:val="24"/>
          <w14:ligatures w14:val="standardContextual"/>
        </w:rPr>
      </w:pPr>
      <w:hyperlink w:anchor="_Toc198204741" w:history="1">
        <w:r>
          <w:rPr>
            <w:rStyle w:val="Hyperlink"/>
          </w:rPr>
          <w:t>Table 3</w:t>
        </w:r>
        <w:r>
          <w:rPr>
            <w:rStyle w:val="Hyperlink"/>
          </w:rPr>
          <w:noBreakHyphen/>
          <w:t>10: Naming Standards for Networking Services</w:t>
        </w:r>
        <w:r>
          <w:rPr>
            <w:webHidden/>
          </w:rPr>
          <w:tab/>
        </w:r>
        <w:r>
          <w:rPr>
            <w:webHidden/>
          </w:rPr>
          <w:fldChar w:fldCharType="begin"/>
        </w:r>
        <w:r>
          <w:rPr>
            <w:webHidden/>
          </w:rPr>
          <w:instrText xml:space="preserve"> PAGEREF _Toc198204741 \h </w:instrText>
        </w:r>
        <w:r>
          <w:rPr>
            <w:webHidden/>
          </w:rPr>
        </w:r>
        <w:r>
          <w:rPr>
            <w:webHidden/>
          </w:rPr>
          <w:fldChar w:fldCharType="separate"/>
        </w:r>
        <w:r>
          <w:rPr>
            <w:webHidden/>
          </w:rPr>
          <w:t>18</w:t>
        </w:r>
        <w:r>
          <w:rPr>
            <w:webHidden/>
          </w:rPr>
          <w:fldChar w:fldCharType="end"/>
        </w:r>
      </w:hyperlink>
    </w:p>
    <w:p w14:paraId="385F35C3" w14:textId="773F4795" w:rsidR="001D1A25" w:rsidRDefault="001D1A25">
      <w:pPr>
        <w:pStyle w:val="TableofFigures"/>
        <w:rPr>
          <w:rFonts w:asciiTheme="minorHAnsi" w:eastAsiaTheme="minorEastAsia" w:hAnsiTheme="minorHAnsi"/>
          <w:kern w:val="2"/>
          <w:sz w:val="24"/>
          <w:szCs w:val="24"/>
          <w14:ligatures w14:val="standardContextual"/>
        </w:rPr>
      </w:pPr>
      <w:hyperlink w:anchor="_Toc198204742" w:history="1">
        <w:r>
          <w:rPr>
            <w:rStyle w:val="Hyperlink"/>
          </w:rPr>
          <w:t>Table 3</w:t>
        </w:r>
        <w:r>
          <w:rPr>
            <w:rStyle w:val="Hyperlink"/>
          </w:rPr>
          <w:noBreakHyphen/>
          <w:t>11: Naming Standards for Compute and Service Resources</w:t>
        </w:r>
        <w:r>
          <w:rPr>
            <w:webHidden/>
          </w:rPr>
          <w:tab/>
        </w:r>
        <w:r>
          <w:rPr>
            <w:webHidden/>
          </w:rPr>
          <w:fldChar w:fldCharType="begin"/>
        </w:r>
        <w:r>
          <w:rPr>
            <w:webHidden/>
          </w:rPr>
          <w:instrText xml:space="preserve"> PAGEREF _Toc198204742 \h </w:instrText>
        </w:r>
        <w:r>
          <w:rPr>
            <w:webHidden/>
          </w:rPr>
        </w:r>
        <w:r>
          <w:rPr>
            <w:webHidden/>
          </w:rPr>
          <w:fldChar w:fldCharType="separate"/>
        </w:r>
        <w:r>
          <w:rPr>
            <w:webHidden/>
          </w:rPr>
          <w:t>19</w:t>
        </w:r>
        <w:r>
          <w:rPr>
            <w:webHidden/>
          </w:rPr>
          <w:fldChar w:fldCharType="end"/>
        </w:r>
      </w:hyperlink>
    </w:p>
    <w:p w14:paraId="379E4A77" w14:textId="262FEF7C" w:rsidR="001D1A25" w:rsidRDefault="001D1A25">
      <w:pPr>
        <w:pStyle w:val="TableofFigures"/>
        <w:rPr>
          <w:rFonts w:asciiTheme="minorHAnsi" w:eastAsiaTheme="minorEastAsia" w:hAnsiTheme="minorHAnsi"/>
          <w:kern w:val="2"/>
          <w:sz w:val="24"/>
          <w:szCs w:val="24"/>
          <w14:ligatures w14:val="standardContextual"/>
        </w:rPr>
      </w:pPr>
      <w:hyperlink w:anchor="_Toc198204743" w:history="1">
        <w:r>
          <w:rPr>
            <w:rStyle w:val="Hyperlink"/>
          </w:rPr>
          <w:t>Table 3</w:t>
        </w:r>
        <w:r>
          <w:rPr>
            <w:rStyle w:val="Hyperlink"/>
          </w:rPr>
          <w:noBreakHyphen/>
          <w:t>12: Naming Standards for Storage Services</w:t>
        </w:r>
        <w:r>
          <w:rPr>
            <w:webHidden/>
          </w:rPr>
          <w:tab/>
        </w:r>
        <w:r>
          <w:rPr>
            <w:webHidden/>
          </w:rPr>
          <w:fldChar w:fldCharType="begin"/>
        </w:r>
        <w:r>
          <w:rPr>
            <w:webHidden/>
          </w:rPr>
          <w:instrText xml:space="preserve"> PAGEREF _Toc198204743 \h </w:instrText>
        </w:r>
        <w:r>
          <w:rPr>
            <w:webHidden/>
          </w:rPr>
        </w:r>
        <w:r>
          <w:rPr>
            <w:webHidden/>
          </w:rPr>
          <w:fldChar w:fldCharType="separate"/>
        </w:r>
        <w:r>
          <w:rPr>
            <w:webHidden/>
          </w:rPr>
          <w:t>19</w:t>
        </w:r>
        <w:r>
          <w:rPr>
            <w:webHidden/>
          </w:rPr>
          <w:fldChar w:fldCharType="end"/>
        </w:r>
      </w:hyperlink>
    </w:p>
    <w:p w14:paraId="4E9B7BCA" w14:textId="3189FD62" w:rsidR="001D1A25" w:rsidRDefault="001D1A25">
      <w:pPr>
        <w:pStyle w:val="TableofFigures"/>
        <w:rPr>
          <w:rFonts w:asciiTheme="minorHAnsi" w:eastAsiaTheme="minorEastAsia" w:hAnsiTheme="minorHAnsi"/>
          <w:kern w:val="2"/>
          <w:sz w:val="24"/>
          <w:szCs w:val="24"/>
          <w14:ligatures w14:val="standardContextual"/>
        </w:rPr>
      </w:pPr>
      <w:hyperlink w:anchor="_Toc198204744" w:history="1">
        <w:r>
          <w:rPr>
            <w:rStyle w:val="Hyperlink"/>
          </w:rPr>
          <w:t>Table 3</w:t>
        </w:r>
        <w:r>
          <w:rPr>
            <w:rStyle w:val="Hyperlink"/>
          </w:rPr>
          <w:noBreakHyphen/>
          <w:t>13: Naming Standards for Management Tools</w:t>
        </w:r>
        <w:r>
          <w:rPr>
            <w:webHidden/>
          </w:rPr>
          <w:tab/>
        </w:r>
        <w:r>
          <w:rPr>
            <w:webHidden/>
          </w:rPr>
          <w:fldChar w:fldCharType="begin"/>
        </w:r>
        <w:r>
          <w:rPr>
            <w:webHidden/>
          </w:rPr>
          <w:instrText xml:space="preserve"> PAGEREF _Toc198204744 \h </w:instrText>
        </w:r>
        <w:r>
          <w:rPr>
            <w:webHidden/>
          </w:rPr>
        </w:r>
        <w:r>
          <w:rPr>
            <w:webHidden/>
          </w:rPr>
          <w:fldChar w:fldCharType="separate"/>
        </w:r>
        <w:r>
          <w:rPr>
            <w:webHidden/>
          </w:rPr>
          <w:t>20</w:t>
        </w:r>
        <w:r>
          <w:rPr>
            <w:webHidden/>
          </w:rPr>
          <w:fldChar w:fldCharType="end"/>
        </w:r>
      </w:hyperlink>
    </w:p>
    <w:p w14:paraId="3DE8D5F1" w14:textId="528016F3" w:rsidR="001D1A25" w:rsidRDefault="001D1A25">
      <w:pPr>
        <w:pStyle w:val="TableofFigures"/>
        <w:rPr>
          <w:rFonts w:asciiTheme="minorHAnsi" w:eastAsiaTheme="minorEastAsia" w:hAnsiTheme="minorHAnsi"/>
          <w:kern w:val="2"/>
          <w:sz w:val="24"/>
          <w:szCs w:val="24"/>
          <w14:ligatures w14:val="standardContextual"/>
        </w:rPr>
      </w:pPr>
      <w:hyperlink w:anchor="_Toc198204745" w:history="1">
        <w:r>
          <w:rPr>
            <w:rStyle w:val="Hyperlink"/>
          </w:rPr>
          <w:t>Table 3</w:t>
        </w:r>
        <w:r>
          <w:rPr>
            <w:rStyle w:val="Hyperlink"/>
          </w:rPr>
          <w:noBreakHyphen/>
          <w:t>14: Naming Standards for Relational Database Service</w:t>
        </w:r>
        <w:r>
          <w:rPr>
            <w:webHidden/>
          </w:rPr>
          <w:tab/>
        </w:r>
        <w:r>
          <w:rPr>
            <w:webHidden/>
          </w:rPr>
          <w:fldChar w:fldCharType="begin"/>
        </w:r>
        <w:r>
          <w:rPr>
            <w:webHidden/>
          </w:rPr>
          <w:instrText xml:space="preserve"> PAGEREF _Toc198204745 \h </w:instrText>
        </w:r>
        <w:r>
          <w:rPr>
            <w:webHidden/>
          </w:rPr>
        </w:r>
        <w:r>
          <w:rPr>
            <w:webHidden/>
          </w:rPr>
          <w:fldChar w:fldCharType="separate"/>
        </w:r>
        <w:r>
          <w:rPr>
            <w:webHidden/>
          </w:rPr>
          <w:t>20</w:t>
        </w:r>
        <w:r>
          <w:rPr>
            <w:webHidden/>
          </w:rPr>
          <w:fldChar w:fldCharType="end"/>
        </w:r>
      </w:hyperlink>
    </w:p>
    <w:p w14:paraId="2864450F" w14:textId="3A7D5B31" w:rsidR="001D1A25" w:rsidRDefault="001D1A25">
      <w:pPr>
        <w:pStyle w:val="TableofFigures"/>
        <w:rPr>
          <w:rFonts w:asciiTheme="minorHAnsi" w:eastAsiaTheme="minorEastAsia" w:hAnsiTheme="minorHAnsi"/>
          <w:kern w:val="2"/>
          <w:sz w:val="24"/>
          <w:szCs w:val="24"/>
          <w14:ligatures w14:val="standardContextual"/>
        </w:rPr>
      </w:pPr>
      <w:hyperlink w:anchor="_Toc198204746" w:history="1">
        <w:r>
          <w:rPr>
            <w:rStyle w:val="Hyperlink"/>
          </w:rPr>
          <w:t>Table 3</w:t>
        </w:r>
        <w:r>
          <w:rPr>
            <w:rStyle w:val="Hyperlink"/>
          </w:rPr>
          <w:noBreakHyphen/>
          <w:t>15: AWS Services Utilized</w:t>
        </w:r>
        <w:r>
          <w:rPr>
            <w:webHidden/>
          </w:rPr>
          <w:tab/>
        </w:r>
        <w:r>
          <w:rPr>
            <w:webHidden/>
          </w:rPr>
          <w:fldChar w:fldCharType="begin"/>
        </w:r>
        <w:r>
          <w:rPr>
            <w:webHidden/>
          </w:rPr>
          <w:instrText xml:space="preserve"> PAGEREF _Toc198204746 \h </w:instrText>
        </w:r>
        <w:r>
          <w:rPr>
            <w:webHidden/>
          </w:rPr>
        </w:r>
        <w:r>
          <w:rPr>
            <w:webHidden/>
          </w:rPr>
          <w:fldChar w:fldCharType="separate"/>
        </w:r>
        <w:r>
          <w:rPr>
            <w:webHidden/>
          </w:rPr>
          <w:t>23</w:t>
        </w:r>
        <w:r>
          <w:rPr>
            <w:webHidden/>
          </w:rPr>
          <w:fldChar w:fldCharType="end"/>
        </w:r>
      </w:hyperlink>
    </w:p>
    <w:p w14:paraId="29BA275E" w14:textId="2A33A66A" w:rsidR="001D1A25" w:rsidRDefault="001D1A25">
      <w:pPr>
        <w:pStyle w:val="TableofFigures"/>
        <w:rPr>
          <w:rFonts w:asciiTheme="minorHAnsi" w:eastAsiaTheme="minorEastAsia" w:hAnsiTheme="minorHAnsi"/>
          <w:kern w:val="2"/>
          <w:sz w:val="24"/>
          <w:szCs w:val="24"/>
          <w14:ligatures w14:val="standardContextual"/>
        </w:rPr>
      </w:pPr>
      <w:hyperlink w:anchor="_Toc198204747" w:history="1">
        <w:r>
          <w:rPr>
            <w:rStyle w:val="Hyperlink"/>
          </w:rPr>
          <w:t>Table 3</w:t>
        </w:r>
        <w:r>
          <w:rPr>
            <w:rStyle w:val="Hyperlink"/>
          </w:rPr>
          <w:noBreakHyphen/>
          <w:t>16: AWS Hosted Tools</w:t>
        </w:r>
        <w:r>
          <w:rPr>
            <w:webHidden/>
          </w:rPr>
          <w:tab/>
        </w:r>
        <w:r>
          <w:rPr>
            <w:webHidden/>
          </w:rPr>
          <w:fldChar w:fldCharType="begin"/>
        </w:r>
        <w:r>
          <w:rPr>
            <w:webHidden/>
          </w:rPr>
          <w:instrText xml:space="preserve"> PAGEREF _Toc198204747 \h </w:instrText>
        </w:r>
        <w:r>
          <w:rPr>
            <w:webHidden/>
          </w:rPr>
        </w:r>
        <w:r>
          <w:rPr>
            <w:webHidden/>
          </w:rPr>
          <w:fldChar w:fldCharType="separate"/>
        </w:r>
        <w:r>
          <w:rPr>
            <w:webHidden/>
          </w:rPr>
          <w:t>25</w:t>
        </w:r>
        <w:r>
          <w:rPr>
            <w:webHidden/>
          </w:rPr>
          <w:fldChar w:fldCharType="end"/>
        </w:r>
      </w:hyperlink>
    </w:p>
    <w:p w14:paraId="65850F99" w14:textId="2325DC09" w:rsidR="001D1A25" w:rsidRDefault="001D1A25">
      <w:pPr>
        <w:pStyle w:val="TableofFigures"/>
        <w:rPr>
          <w:rFonts w:asciiTheme="minorHAnsi" w:eastAsiaTheme="minorEastAsia" w:hAnsiTheme="minorHAnsi"/>
          <w:kern w:val="2"/>
          <w:sz w:val="24"/>
          <w:szCs w:val="24"/>
          <w14:ligatures w14:val="standardContextual"/>
        </w:rPr>
      </w:pPr>
      <w:hyperlink w:anchor="_Toc198204748" w:history="1">
        <w:r>
          <w:rPr>
            <w:rStyle w:val="Hyperlink"/>
          </w:rPr>
          <w:t>Table 3</w:t>
        </w:r>
        <w:r>
          <w:rPr>
            <w:rStyle w:val="Hyperlink"/>
          </w:rPr>
          <w:noBreakHyphen/>
          <w:t>17: GCP Organization OU Policies</w:t>
        </w:r>
        <w:r>
          <w:rPr>
            <w:webHidden/>
          </w:rPr>
          <w:tab/>
        </w:r>
        <w:r>
          <w:rPr>
            <w:webHidden/>
          </w:rPr>
          <w:fldChar w:fldCharType="begin"/>
        </w:r>
        <w:r>
          <w:rPr>
            <w:webHidden/>
          </w:rPr>
          <w:instrText xml:space="preserve"> PAGEREF _Toc198204748 \h </w:instrText>
        </w:r>
        <w:r>
          <w:rPr>
            <w:webHidden/>
          </w:rPr>
        </w:r>
        <w:r>
          <w:rPr>
            <w:webHidden/>
          </w:rPr>
          <w:fldChar w:fldCharType="separate"/>
        </w:r>
        <w:r>
          <w:rPr>
            <w:webHidden/>
          </w:rPr>
          <w:t>34</w:t>
        </w:r>
        <w:r>
          <w:rPr>
            <w:webHidden/>
          </w:rPr>
          <w:fldChar w:fldCharType="end"/>
        </w:r>
      </w:hyperlink>
    </w:p>
    <w:p w14:paraId="3CB4413D" w14:textId="78E90C70" w:rsidR="001D1A25" w:rsidRDefault="001D1A25">
      <w:pPr>
        <w:pStyle w:val="TableofFigures"/>
        <w:rPr>
          <w:rFonts w:asciiTheme="minorHAnsi" w:eastAsiaTheme="minorEastAsia" w:hAnsiTheme="minorHAnsi"/>
          <w:kern w:val="2"/>
          <w:sz w:val="24"/>
          <w:szCs w:val="24"/>
          <w14:ligatures w14:val="standardContextual"/>
        </w:rPr>
      </w:pPr>
      <w:hyperlink w:anchor="_Toc198204749" w:history="1">
        <w:r>
          <w:rPr>
            <w:rStyle w:val="Hyperlink"/>
          </w:rPr>
          <w:t>Table 3</w:t>
        </w:r>
        <w:r>
          <w:rPr>
            <w:rStyle w:val="Hyperlink"/>
          </w:rPr>
          <w:noBreakHyphen/>
          <w:t>18: Components Used in Architecture</w:t>
        </w:r>
        <w:r>
          <w:rPr>
            <w:webHidden/>
          </w:rPr>
          <w:tab/>
        </w:r>
        <w:r>
          <w:rPr>
            <w:webHidden/>
          </w:rPr>
          <w:fldChar w:fldCharType="begin"/>
        </w:r>
        <w:r>
          <w:rPr>
            <w:webHidden/>
          </w:rPr>
          <w:instrText xml:space="preserve"> PAGEREF _Toc198204749 \h </w:instrText>
        </w:r>
        <w:r>
          <w:rPr>
            <w:webHidden/>
          </w:rPr>
        </w:r>
        <w:r>
          <w:rPr>
            <w:webHidden/>
          </w:rPr>
          <w:fldChar w:fldCharType="separate"/>
        </w:r>
        <w:r>
          <w:rPr>
            <w:webHidden/>
          </w:rPr>
          <w:t>36</w:t>
        </w:r>
        <w:r>
          <w:rPr>
            <w:webHidden/>
          </w:rPr>
          <w:fldChar w:fldCharType="end"/>
        </w:r>
      </w:hyperlink>
    </w:p>
    <w:p w14:paraId="6A37A723" w14:textId="5F68326C" w:rsidR="001D1A25" w:rsidRDefault="001D1A25">
      <w:pPr>
        <w:pStyle w:val="TableofFigures"/>
        <w:rPr>
          <w:rFonts w:asciiTheme="minorHAnsi" w:eastAsiaTheme="minorEastAsia" w:hAnsiTheme="minorHAnsi"/>
          <w:kern w:val="2"/>
          <w:sz w:val="24"/>
          <w:szCs w:val="24"/>
          <w14:ligatures w14:val="standardContextual"/>
        </w:rPr>
      </w:pPr>
      <w:hyperlink w:anchor="_Toc198204750" w:history="1">
        <w:r>
          <w:rPr>
            <w:rStyle w:val="Hyperlink"/>
          </w:rPr>
          <w:t>Table 3</w:t>
        </w:r>
        <w:r>
          <w:rPr>
            <w:rStyle w:val="Hyperlink"/>
          </w:rPr>
          <w:noBreakHyphen/>
          <w:t>19: BigQuery Table Structure</w:t>
        </w:r>
        <w:r>
          <w:rPr>
            <w:webHidden/>
          </w:rPr>
          <w:tab/>
        </w:r>
        <w:r>
          <w:rPr>
            <w:webHidden/>
          </w:rPr>
          <w:fldChar w:fldCharType="begin"/>
        </w:r>
        <w:r>
          <w:rPr>
            <w:webHidden/>
          </w:rPr>
          <w:instrText xml:space="preserve"> PAGEREF _Toc198204750 \h </w:instrText>
        </w:r>
        <w:r>
          <w:rPr>
            <w:webHidden/>
          </w:rPr>
        </w:r>
        <w:r>
          <w:rPr>
            <w:webHidden/>
          </w:rPr>
          <w:fldChar w:fldCharType="separate"/>
        </w:r>
        <w:r>
          <w:rPr>
            <w:webHidden/>
          </w:rPr>
          <w:t>42</w:t>
        </w:r>
        <w:r>
          <w:rPr>
            <w:webHidden/>
          </w:rPr>
          <w:fldChar w:fldCharType="end"/>
        </w:r>
      </w:hyperlink>
    </w:p>
    <w:p w14:paraId="7413CBB8" w14:textId="2175A6C5" w:rsidR="001D1A25" w:rsidRDefault="001D1A25">
      <w:pPr>
        <w:pStyle w:val="TableofFigures"/>
        <w:rPr>
          <w:rFonts w:asciiTheme="minorHAnsi" w:eastAsiaTheme="minorEastAsia" w:hAnsiTheme="minorHAnsi"/>
          <w:kern w:val="2"/>
          <w:sz w:val="24"/>
          <w:szCs w:val="24"/>
          <w14:ligatures w14:val="standardContextual"/>
        </w:rPr>
      </w:pPr>
      <w:hyperlink w:anchor="_Toc198204751" w:history="1">
        <w:r>
          <w:rPr>
            <w:rStyle w:val="Hyperlink"/>
          </w:rPr>
          <w:t>Table 3</w:t>
        </w:r>
        <w:r>
          <w:rPr>
            <w:rStyle w:val="Hyperlink"/>
          </w:rPr>
          <w:noBreakHyphen/>
          <w:t>20: NextGen Driver Component Critical Tasks</w:t>
        </w:r>
        <w:r>
          <w:rPr>
            <w:webHidden/>
          </w:rPr>
          <w:tab/>
        </w:r>
        <w:r>
          <w:rPr>
            <w:webHidden/>
          </w:rPr>
          <w:fldChar w:fldCharType="begin"/>
        </w:r>
        <w:r>
          <w:rPr>
            <w:webHidden/>
          </w:rPr>
          <w:instrText xml:space="preserve"> PAGEREF _Toc198204751 \h </w:instrText>
        </w:r>
        <w:r>
          <w:rPr>
            <w:webHidden/>
          </w:rPr>
        </w:r>
        <w:r>
          <w:rPr>
            <w:webHidden/>
          </w:rPr>
          <w:fldChar w:fldCharType="separate"/>
        </w:r>
        <w:r>
          <w:rPr>
            <w:webHidden/>
          </w:rPr>
          <w:t>47</w:t>
        </w:r>
        <w:r>
          <w:rPr>
            <w:webHidden/>
          </w:rPr>
          <w:fldChar w:fldCharType="end"/>
        </w:r>
      </w:hyperlink>
    </w:p>
    <w:p w14:paraId="367B422A" w14:textId="711FAB50" w:rsidR="001D1A25" w:rsidRDefault="001D1A25">
      <w:pPr>
        <w:pStyle w:val="TableofFigures"/>
        <w:rPr>
          <w:rFonts w:asciiTheme="minorHAnsi" w:eastAsiaTheme="minorEastAsia" w:hAnsiTheme="minorHAnsi"/>
          <w:kern w:val="2"/>
          <w:sz w:val="24"/>
          <w:szCs w:val="24"/>
          <w14:ligatures w14:val="standardContextual"/>
        </w:rPr>
      </w:pPr>
      <w:hyperlink w:anchor="_Toc198204752" w:history="1">
        <w:r>
          <w:rPr>
            <w:rStyle w:val="Hyperlink"/>
          </w:rPr>
          <w:t>Table 3</w:t>
        </w:r>
        <w:r>
          <w:rPr>
            <w:rStyle w:val="Hyperlink"/>
          </w:rPr>
          <w:noBreakHyphen/>
          <w:t>21: Oracle Database Mapping and Schemas</w:t>
        </w:r>
        <w:r>
          <w:rPr>
            <w:webHidden/>
          </w:rPr>
          <w:tab/>
        </w:r>
        <w:r>
          <w:rPr>
            <w:webHidden/>
          </w:rPr>
          <w:fldChar w:fldCharType="begin"/>
        </w:r>
        <w:r>
          <w:rPr>
            <w:webHidden/>
          </w:rPr>
          <w:instrText xml:space="preserve"> PAGEREF _Toc198204752 \h </w:instrText>
        </w:r>
        <w:r>
          <w:rPr>
            <w:webHidden/>
          </w:rPr>
        </w:r>
        <w:r>
          <w:rPr>
            <w:webHidden/>
          </w:rPr>
          <w:fldChar w:fldCharType="separate"/>
        </w:r>
        <w:r>
          <w:rPr>
            <w:webHidden/>
          </w:rPr>
          <w:t>55</w:t>
        </w:r>
        <w:r>
          <w:rPr>
            <w:webHidden/>
          </w:rPr>
          <w:fldChar w:fldCharType="end"/>
        </w:r>
      </w:hyperlink>
    </w:p>
    <w:p w14:paraId="31A60386" w14:textId="1847FC12" w:rsidR="001D1A25" w:rsidRDefault="001D1A25">
      <w:pPr>
        <w:pStyle w:val="TableofFigures"/>
        <w:rPr>
          <w:rFonts w:asciiTheme="minorHAnsi" w:eastAsiaTheme="minorEastAsia" w:hAnsiTheme="minorHAnsi"/>
          <w:kern w:val="2"/>
          <w:sz w:val="24"/>
          <w:szCs w:val="24"/>
          <w14:ligatures w14:val="standardContextual"/>
        </w:rPr>
      </w:pPr>
      <w:hyperlink w:anchor="_Toc198204753" w:history="1">
        <w:r>
          <w:rPr>
            <w:rStyle w:val="Hyperlink"/>
          </w:rPr>
          <w:t>Table 3</w:t>
        </w:r>
        <w:r>
          <w:rPr>
            <w:rStyle w:val="Hyperlink"/>
          </w:rPr>
          <w:noBreakHyphen/>
          <w:t>22: Postgres Database Mapping and Schemas</w:t>
        </w:r>
        <w:r>
          <w:rPr>
            <w:webHidden/>
          </w:rPr>
          <w:tab/>
        </w:r>
        <w:r>
          <w:rPr>
            <w:webHidden/>
          </w:rPr>
          <w:fldChar w:fldCharType="begin"/>
        </w:r>
        <w:r>
          <w:rPr>
            <w:webHidden/>
          </w:rPr>
          <w:instrText xml:space="preserve"> PAGEREF _Toc198204753 \h </w:instrText>
        </w:r>
        <w:r>
          <w:rPr>
            <w:webHidden/>
          </w:rPr>
        </w:r>
        <w:r>
          <w:rPr>
            <w:webHidden/>
          </w:rPr>
          <w:fldChar w:fldCharType="separate"/>
        </w:r>
        <w:r>
          <w:rPr>
            <w:webHidden/>
          </w:rPr>
          <w:t>56</w:t>
        </w:r>
        <w:r>
          <w:rPr>
            <w:webHidden/>
          </w:rPr>
          <w:fldChar w:fldCharType="end"/>
        </w:r>
      </w:hyperlink>
    </w:p>
    <w:p w14:paraId="48E20358" w14:textId="5566DE73" w:rsidR="001D1A25" w:rsidRDefault="001D1A25">
      <w:pPr>
        <w:pStyle w:val="TableofFigures"/>
        <w:rPr>
          <w:rFonts w:asciiTheme="minorHAnsi" w:eastAsiaTheme="minorEastAsia" w:hAnsiTheme="minorHAnsi"/>
          <w:kern w:val="2"/>
          <w:sz w:val="24"/>
          <w:szCs w:val="24"/>
          <w14:ligatures w14:val="standardContextual"/>
        </w:rPr>
      </w:pPr>
      <w:hyperlink w:anchor="_Toc198204754" w:history="1">
        <w:r>
          <w:rPr>
            <w:rStyle w:val="Hyperlink"/>
          </w:rPr>
          <w:t>Table 3</w:t>
        </w:r>
        <w:r>
          <w:rPr>
            <w:rStyle w:val="Hyperlink"/>
          </w:rPr>
          <w:noBreakHyphen/>
          <w:t>23: Data Management Environments</w:t>
        </w:r>
        <w:r>
          <w:rPr>
            <w:webHidden/>
          </w:rPr>
          <w:tab/>
        </w:r>
        <w:r>
          <w:rPr>
            <w:webHidden/>
          </w:rPr>
          <w:fldChar w:fldCharType="begin"/>
        </w:r>
        <w:r>
          <w:rPr>
            <w:webHidden/>
          </w:rPr>
          <w:instrText xml:space="preserve"> PAGEREF _Toc198204754 \h </w:instrText>
        </w:r>
        <w:r>
          <w:rPr>
            <w:webHidden/>
          </w:rPr>
        </w:r>
        <w:r>
          <w:rPr>
            <w:webHidden/>
          </w:rPr>
          <w:fldChar w:fldCharType="separate"/>
        </w:r>
        <w:r>
          <w:rPr>
            <w:webHidden/>
          </w:rPr>
          <w:t>58</w:t>
        </w:r>
        <w:r>
          <w:rPr>
            <w:webHidden/>
          </w:rPr>
          <w:fldChar w:fldCharType="end"/>
        </w:r>
      </w:hyperlink>
    </w:p>
    <w:p w14:paraId="21A734BE" w14:textId="28B550F9" w:rsidR="001D1A25" w:rsidRDefault="001D1A25">
      <w:pPr>
        <w:pStyle w:val="TableofFigures"/>
        <w:rPr>
          <w:rFonts w:asciiTheme="minorHAnsi" w:eastAsiaTheme="minorEastAsia" w:hAnsiTheme="minorHAnsi"/>
          <w:kern w:val="2"/>
          <w:sz w:val="24"/>
          <w:szCs w:val="24"/>
          <w14:ligatures w14:val="standardContextual"/>
        </w:rPr>
      </w:pPr>
      <w:hyperlink w:anchor="_Toc198204755" w:history="1">
        <w:r>
          <w:rPr>
            <w:rStyle w:val="Hyperlink"/>
          </w:rPr>
          <w:t>Table 3</w:t>
        </w:r>
        <w:r>
          <w:rPr>
            <w:rStyle w:val="Hyperlink"/>
          </w:rPr>
          <w:noBreakHyphen/>
          <w:t>24: Data Management Activity</w:t>
        </w:r>
        <w:r>
          <w:rPr>
            <w:webHidden/>
          </w:rPr>
          <w:tab/>
        </w:r>
        <w:r>
          <w:rPr>
            <w:webHidden/>
          </w:rPr>
          <w:fldChar w:fldCharType="begin"/>
        </w:r>
        <w:r>
          <w:rPr>
            <w:webHidden/>
          </w:rPr>
          <w:instrText xml:space="preserve"> PAGEREF _Toc198204755 \h </w:instrText>
        </w:r>
        <w:r>
          <w:rPr>
            <w:webHidden/>
          </w:rPr>
        </w:r>
        <w:r>
          <w:rPr>
            <w:webHidden/>
          </w:rPr>
          <w:fldChar w:fldCharType="separate"/>
        </w:r>
        <w:r>
          <w:rPr>
            <w:webHidden/>
          </w:rPr>
          <w:t>59</w:t>
        </w:r>
        <w:r>
          <w:rPr>
            <w:webHidden/>
          </w:rPr>
          <w:fldChar w:fldCharType="end"/>
        </w:r>
      </w:hyperlink>
    </w:p>
    <w:p w14:paraId="269F1479" w14:textId="37EA04A8" w:rsidR="001D1A25" w:rsidRDefault="001D1A25">
      <w:pPr>
        <w:pStyle w:val="TableofFigures"/>
        <w:rPr>
          <w:rFonts w:asciiTheme="minorHAnsi" w:eastAsiaTheme="minorEastAsia" w:hAnsiTheme="minorHAnsi"/>
          <w:kern w:val="2"/>
          <w:sz w:val="24"/>
          <w:szCs w:val="24"/>
          <w14:ligatures w14:val="standardContextual"/>
        </w:rPr>
      </w:pPr>
      <w:hyperlink w:anchor="_Toc198204756" w:history="1">
        <w:r>
          <w:rPr>
            <w:rStyle w:val="Hyperlink"/>
          </w:rPr>
          <w:t>Table 3</w:t>
        </w:r>
        <w:r>
          <w:rPr>
            <w:rStyle w:val="Hyperlink"/>
          </w:rPr>
          <w:noBreakHyphen/>
          <w:t>25: Business Rules Server Details</w:t>
        </w:r>
        <w:r>
          <w:rPr>
            <w:webHidden/>
          </w:rPr>
          <w:tab/>
        </w:r>
        <w:r>
          <w:rPr>
            <w:webHidden/>
          </w:rPr>
          <w:fldChar w:fldCharType="begin"/>
        </w:r>
        <w:r>
          <w:rPr>
            <w:webHidden/>
          </w:rPr>
          <w:instrText xml:space="preserve"> PAGEREF _Toc198204756 \h </w:instrText>
        </w:r>
        <w:r>
          <w:rPr>
            <w:webHidden/>
          </w:rPr>
        </w:r>
        <w:r>
          <w:rPr>
            <w:webHidden/>
          </w:rPr>
          <w:fldChar w:fldCharType="separate"/>
        </w:r>
        <w:r>
          <w:rPr>
            <w:webHidden/>
          </w:rPr>
          <w:t>61</w:t>
        </w:r>
        <w:r>
          <w:rPr>
            <w:webHidden/>
          </w:rPr>
          <w:fldChar w:fldCharType="end"/>
        </w:r>
      </w:hyperlink>
    </w:p>
    <w:p w14:paraId="3FE12951" w14:textId="7FD37A74" w:rsidR="001D1A25" w:rsidRDefault="001D1A25">
      <w:pPr>
        <w:pStyle w:val="TableofFigures"/>
        <w:rPr>
          <w:rFonts w:asciiTheme="minorHAnsi" w:eastAsiaTheme="minorEastAsia" w:hAnsiTheme="minorHAnsi"/>
          <w:kern w:val="2"/>
          <w:sz w:val="24"/>
          <w:szCs w:val="24"/>
          <w14:ligatures w14:val="standardContextual"/>
        </w:rPr>
      </w:pPr>
      <w:hyperlink w:anchor="_Toc198204757" w:history="1">
        <w:r>
          <w:rPr>
            <w:rStyle w:val="Hyperlink"/>
          </w:rPr>
          <w:t>Table 3</w:t>
        </w:r>
        <w:r>
          <w:rPr>
            <w:rStyle w:val="Hyperlink"/>
          </w:rPr>
          <w:noBreakHyphen/>
          <w:t>26: MECM OPA Project List</w:t>
        </w:r>
        <w:r>
          <w:rPr>
            <w:webHidden/>
          </w:rPr>
          <w:tab/>
        </w:r>
        <w:r>
          <w:rPr>
            <w:webHidden/>
          </w:rPr>
          <w:fldChar w:fldCharType="begin"/>
        </w:r>
        <w:r>
          <w:rPr>
            <w:webHidden/>
          </w:rPr>
          <w:instrText xml:space="preserve"> PAGEREF _Toc198204757 \h </w:instrText>
        </w:r>
        <w:r>
          <w:rPr>
            <w:webHidden/>
          </w:rPr>
        </w:r>
        <w:r>
          <w:rPr>
            <w:webHidden/>
          </w:rPr>
          <w:fldChar w:fldCharType="separate"/>
        </w:r>
        <w:r>
          <w:rPr>
            <w:webHidden/>
          </w:rPr>
          <w:t>63</w:t>
        </w:r>
        <w:r>
          <w:rPr>
            <w:webHidden/>
          </w:rPr>
          <w:fldChar w:fldCharType="end"/>
        </w:r>
      </w:hyperlink>
    </w:p>
    <w:p w14:paraId="3BFAED94" w14:textId="245EA880" w:rsidR="001D1A25" w:rsidRDefault="001D1A25">
      <w:pPr>
        <w:pStyle w:val="TableofFigures"/>
        <w:rPr>
          <w:rFonts w:asciiTheme="minorHAnsi" w:eastAsiaTheme="minorEastAsia" w:hAnsiTheme="minorHAnsi"/>
          <w:kern w:val="2"/>
          <w:sz w:val="24"/>
          <w:szCs w:val="24"/>
          <w14:ligatures w14:val="standardContextual"/>
        </w:rPr>
      </w:pPr>
      <w:hyperlink w:anchor="_Toc198204758" w:history="1">
        <w:r>
          <w:rPr>
            <w:rStyle w:val="Hyperlink"/>
          </w:rPr>
          <w:t>Table 3</w:t>
        </w:r>
        <w:r>
          <w:rPr>
            <w:rStyle w:val="Hyperlink"/>
          </w:rPr>
          <w:noBreakHyphen/>
          <w:t>27: Batch Job Logging</w:t>
        </w:r>
        <w:r>
          <w:rPr>
            <w:webHidden/>
          </w:rPr>
          <w:tab/>
        </w:r>
        <w:r>
          <w:rPr>
            <w:webHidden/>
          </w:rPr>
          <w:fldChar w:fldCharType="begin"/>
        </w:r>
        <w:r>
          <w:rPr>
            <w:webHidden/>
          </w:rPr>
          <w:instrText xml:space="preserve"> PAGEREF _Toc198204758 \h </w:instrText>
        </w:r>
        <w:r>
          <w:rPr>
            <w:webHidden/>
          </w:rPr>
        </w:r>
        <w:r>
          <w:rPr>
            <w:webHidden/>
          </w:rPr>
          <w:fldChar w:fldCharType="separate"/>
        </w:r>
        <w:r>
          <w:rPr>
            <w:webHidden/>
          </w:rPr>
          <w:t>70</w:t>
        </w:r>
        <w:r>
          <w:rPr>
            <w:webHidden/>
          </w:rPr>
          <w:fldChar w:fldCharType="end"/>
        </w:r>
      </w:hyperlink>
    </w:p>
    <w:p w14:paraId="247928D9" w14:textId="1E6F4D1D" w:rsidR="001D1A25" w:rsidRDefault="001D1A25">
      <w:pPr>
        <w:pStyle w:val="TableofFigures"/>
        <w:rPr>
          <w:rFonts w:asciiTheme="minorHAnsi" w:eastAsiaTheme="minorEastAsia" w:hAnsiTheme="minorHAnsi"/>
          <w:kern w:val="2"/>
          <w:sz w:val="24"/>
          <w:szCs w:val="24"/>
          <w14:ligatures w14:val="standardContextual"/>
        </w:rPr>
      </w:pPr>
      <w:hyperlink w:anchor="_Toc198204759" w:history="1">
        <w:r>
          <w:rPr>
            <w:rStyle w:val="Hyperlink"/>
          </w:rPr>
          <w:t>Table 3</w:t>
        </w:r>
        <w:r>
          <w:rPr>
            <w:rStyle w:val="Hyperlink"/>
          </w:rPr>
          <w:noBreakHyphen/>
          <w:t>28: Batch Execution Status Codes</w:t>
        </w:r>
        <w:r>
          <w:rPr>
            <w:webHidden/>
          </w:rPr>
          <w:tab/>
        </w:r>
        <w:r>
          <w:rPr>
            <w:webHidden/>
          </w:rPr>
          <w:fldChar w:fldCharType="begin"/>
        </w:r>
        <w:r>
          <w:rPr>
            <w:webHidden/>
          </w:rPr>
          <w:instrText xml:space="preserve"> PAGEREF _Toc198204759 \h </w:instrText>
        </w:r>
        <w:r>
          <w:rPr>
            <w:webHidden/>
          </w:rPr>
        </w:r>
        <w:r>
          <w:rPr>
            <w:webHidden/>
          </w:rPr>
          <w:fldChar w:fldCharType="separate"/>
        </w:r>
        <w:r>
          <w:rPr>
            <w:webHidden/>
          </w:rPr>
          <w:t>72</w:t>
        </w:r>
        <w:r>
          <w:rPr>
            <w:webHidden/>
          </w:rPr>
          <w:fldChar w:fldCharType="end"/>
        </w:r>
      </w:hyperlink>
    </w:p>
    <w:p w14:paraId="5720DDC1" w14:textId="7336CCC4" w:rsidR="001D1A25" w:rsidRDefault="001D1A25">
      <w:pPr>
        <w:pStyle w:val="TableofFigures"/>
        <w:rPr>
          <w:rFonts w:asciiTheme="minorHAnsi" w:eastAsiaTheme="minorEastAsia" w:hAnsiTheme="minorHAnsi"/>
          <w:kern w:val="2"/>
          <w:sz w:val="24"/>
          <w:szCs w:val="24"/>
          <w14:ligatures w14:val="standardContextual"/>
        </w:rPr>
      </w:pPr>
      <w:hyperlink w:anchor="_Toc198204760" w:history="1">
        <w:r>
          <w:rPr>
            <w:rStyle w:val="Hyperlink"/>
          </w:rPr>
          <w:t>Table 3</w:t>
        </w:r>
        <w:r>
          <w:rPr>
            <w:rStyle w:val="Hyperlink"/>
          </w:rPr>
          <w:noBreakHyphen/>
          <w:t>29: Batch Development and Execution Tools</w:t>
        </w:r>
        <w:r>
          <w:rPr>
            <w:webHidden/>
          </w:rPr>
          <w:tab/>
        </w:r>
        <w:r>
          <w:rPr>
            <w:webHidden/>
          </w:rPr>
          <w:fldChar w:fldCharType="begin"/>
        </w:r>
        <w:r>
          <w:rPr>
            <w:webHidden/>
          </w:rPr>
          <w:instrText xml:space="preserve"> PAGEREF _Toc198204760 \h </w:instrText>
        </w:r>
        <w:r>
          <w:rPr>
            <w:webHidden/>
          </w:rPr>
        </w:r>
        <w:r>
          <w:rPr>
            <w:webHidden/>
          </w:rPr>
          <w:fldChar w:fldCharType="separate"/>
        </w:r>
        <w:r>
          <w:rPr>
            <w:webHidden/>
          </w:rPr>
          <w:t>73</w:t>
        </w:r>
        <w:r>
          <w:rPr>
            <w:webHidden/>
          </w:rPr>
          <w:fldChar w:fldCharType="end"/>
        </w:r>
      </w:hyperlink>
    </w:p>
    <w:p w14:paraId="22E8158C" w14:textId="256355E7" w:rsidR="001D1A25" w:rsidRDefault="001D1A25">
      <w:pPr>
        <w:pStyle w:val="TableofFigures"/>
        <w:rPr>
          <w:rFonts w:asciiTheme="minorHAnsi" w:eastAsiaTheme="minorEastAsia" w:hAnsiTheme="minorHAnsi"/>
          <w:kern w:val="2"/>
          <w:sz w:val="24"/>
          <w:szCs w:val="24"/>
          <w14:ligatures w14:val="standardContextual"/>
        </w:rPr>
      </w:pPr>
      <w:hyperlink w:anchor="_Toc198204761" w:history="1">
        <w:r>
          <w:rPr>
            <w:rStyle w:val="Hyperlink"/>
          </w:rPr>
          <w:t>Table 3</w:t>
        </w:r>
        <w:r>
          <w:rPr>
            <w:rStyle w:val="Hyperlink"/>
          </w:rPr>
          <w:noBreakHyphen/>
          <w:t>30: Tableau Services by Node</w:t>
        </w:r>
        <w:r>
          <w:rPr>
            <w:webHidden/>
          </w:rPr>
          <w:tab/>
        </w:r>
        <w:r>
          <w:rPr>
            <w:webHidden/>
          </w:rPr>
          <w:fldChar w:fldCharType="begin"/>
        </w:r>
        <w:r>
          <w:rPr>
            <w:webHidden/>
          </w:rPr>
          <w:instrText xml:space="preserve"> PAGEREF _Toc198204761 \h </w:instrText>
        </w:r>
        <w:r>
          <w:rPr>
            <w:webHidden/>
          </w:rPr>
        </w:r>
        <w:r>
          <w:rPr>
            <w:webHidden/>
          </w:rPr>
          <w:fldChar w:fldCharType="separate"/>
        </w:r>
        <w:r>
          <w:rPr>
            <w:webHidden/>
          </w:rPr>
          <w:t>73</w:t>
        </w:r>
        <w:r>
          <w:rPr>
            <w:webHidden/>
          </w:rPr>
          <w:fldChar w:fldCharType="end"/>
        </w:r>
      </w:hyperlink>
    </w:p>
    <w:p w14:paraId="3C8F6CEF" w14:textId="37D9C8A9" w:rsidR="001D1A25" w:rsidRDefault="001D1A25">
      <w:pPr>
        <w:pStyle w:val="TableofFigures"/>
        <w:rPr>
          <w:rFonts w:asciiTheme="minorHAnsi" w:eastAsiaTheme="minorEastAsia" w:hAnsiTheme="minorHAnsi"/>
          <w:kern w:val="2"/>
          <w:sz w:val="24"/>
          <w:szCs w:val="24"/>
          <w14:ligatures w14:val="standardContextual"/>
        </w:rPr>
      </w:pPr>
      <w:hyperlink w:anchor="_Toc198204762" w:history="1">
        <w:r>
          <w:rPr>
            <w:rStyle w:val="Hyperlink"/>
          </w:rPr>
          <w:t>Table 3</w:t>
        </w:r>
        <w:r>
          <w:rPr>
            <w:rStyle w:val="Hyperlink"/>
          </w:rPr>
          <w:noBreakHyphen/>
          <w:t>31: Tableau Service Purpose</w:t>
        </w:r>
        <w:r>
          <w:rPr>
            <w:webHidden/>
          </w:rPr>
          <w:tab/>
        </w:r>
        <w:r>
          <w:rPr>
            <w:webHidden/>
          </w:rPr>
          <w:fldChar w:fldCharType="begin"/>
        </w:r>
        <w:r>
          <w:rPr>
            <w:webHidden/>
          </w:rPr>
          <w:instrText xml:space="preserve"> PAGEREF _Toc198204762 \h </w:instrText>
        </w:r>
        <w:r>
          <w:rPr>
            <w:webHidden/>
          </w:rPr>
        </w:r>
        <w:r>
          <w:rPr>
            <w:webHidden/>
          </w:rPr>
          <w:fldChar w:fldCharType="separate"/>
        </w:r>
        <w:r>
          <w:rPr>
            <w:webHidden/>
          </w:rPr>
          <w:t>74</w:t>
        </w:r>
        <w:r>
          <w:rPr>
            <w:webHidden/>
          </w:rPr>
          <w:fldChar w:fldCharType="end"/>
        </w:r>
      </w:hyperlink>
    </w:p>
    <w:p w14:paraId="6552D4D4" w14:textId="6CE68748" w:rsidR="001D1A25" w:rsidRDefault="001D1A25">
      <w:pPr>
        <w:pStyle w:val="TableofFigures"/>
        <w:rPr>
          <w:rFonts w:asciiTheme="minorHAnsi" w:eastAsiaTheme="minorEastAsia" w:hAnsiTheme="minorHAnsi"/>
          <w:kern w:val="2"/>
          <w:sz w:val="24"/>
          <w:szCs w:val="24"/>
          <w14:ligatures w14:val="standardContextual"/>
        </w:rPr>
      </w:pPr>
      <w:hyperlink w:anchor="_Toc198204763" w:history="1">
        <w:r>
          <w:rPr>
            <w:rStyle w:val="Hyperlink"/>
          </w:rPr>
          <w:t>Table 3</w:t>
        </w:r>
        <w:r>
          <w:rPr>
            <w:rStyle w:val="Hyperlink"/>
          </w:rPr>
          <w:noBreakHyphen/>
          <w:t>32: Tableau to MECM Environments Mapping</w:t>
        </w:r>
        <w:r>
          <w:rPr>
            <w:webHidden/>
          </w:rPr>
          <w:tab/>
        </w:r>
        <w:r>
          <w:rPr>
            <w:webHidden/>
          </w:rPr>
          <w:fldChar w:fldCharType="begin"/>
        </w:r>
        <w:r>
          <w:rPr>
            <w:webHidden/>
          </w:rPr>
          <w:instrText xml:space="preserve"> PAGEREF _Toc198204763 \h </w:instrText>
        </w:r>
        <w:r>
          <w:rPr>
            <w:webHidden/>
          </w:rPr>
        </w:r>
        <w:r>
          <w:rPr>
            <w:webHidden/>
          </w:rPr>
          <w:fldChar w:fldCharType="separate"/>
        </w:r>
        <w:r>
          <w:rPr>
            <w:webHidden/>
          </w:rPr>
          <w:t>76</w:t>
        </w:r>
        <w:r>
          <w:rPr>
            <w:webHidden/>
          </w:rPr>
          <w:fldChar w:fldCharType="end"/>
        </w:r>
      </w:hyperlink>
    </w:p>
    <w:p w14:paraId="35BBB836" w14:textId="1539446A" w:rsidR="001D1A25" w:rsidRDefault="001D1A25">
      <w:pPr>
        <w:pStyle w:val="TableofFigures"/>
        <w:rPr>
          <w:rFonts w:asciiTheme="minorHAnsi" w:eastAsiaTheme="minorEastAsia" w:hAnsiTheme="minorHAnsi"/>
          <w:kern w:val="2"/>
          <w:sz w:val="24"/>
          <w:szCs w:val="24"/>
          <w14:ligatures w14:val="standardContextual"/>
        </w:rPr>
      </w:pPr>
      <w:hyperlink w:anchor="_Toc198204764" w:history="1">
        <w:r>
          <w:rPr>
            <w:rStyle w:val="Hyperlink"/>
          </w:rPr>
          <w:t>Table 3</w:t>
        </w:r>
        <w:r>
          <w:rPr>
            <w:rStyle w:val="Hyperlink"/>
          </w:rPr>
          <w:noBreakHyphen/>
          <w:t>33: OpenText Exstream to MECM Environments Mapping</w:t>
        </w:r>
        <w:r>
          <w:rPr>
            <w:webHidden/>
          </w:rPr>
          <w:tab/>
        </w:r>
        <w:r>
          <w:rPr>
            <w:webHidden/>
          </w:rPr>
          <w:fldChar w:fldCharType="begin"/>
        </w:r>
        <w:r>
          <w:rPr>
            <w:webHidden/>
          </w:rPr>
          <w:instrText xml:space="preserve"> PAGEREF _Toc198204764 \h </w:instrText>
        </w:r>
        <w:r>
          <w:rPr>
            <w:webHidden/>
          </w:rPr>
        </w:r>
        <w:r>
          <w:rPr>
            <w:webHidden/>
          </w:rPr>
          <w:fldChar w:fldCharType="separate"/>
        </w:r>
        <w:r>
          <w:rPr>
            <w:webHidden/>
          </w:rPr>
          <w:t>77</w:t>
        </w:r>
        <w:r>
          <w:rPr>
            <w:webHidden/>
          </w:rPr>
          <w:fldChar w:fldCharType="end"/>
        </w:r>
      </w:hyperlink>
    </w:p>
    <w:p w14:paraId="7D96B85E" w14:textId="169F62E6" w:rsidR="001D1A25" w:rsidRDefault="001D1A25">
      <w:pPr>
        <w:pStyle w:val="TableofFigures"/>
        <w:rPr>
          <w:rFonts w:asciiTheme="minorHAnsi" w:eastAsiaTheme="minorEastAsia" w:hAnsiTheme="minorHAnsi"/>
          <w:kern w:val="2"/>
          <w:sz w:val="24"/>
          <w:szCs w:val="24"/>
          <w14:ligatures w14:val="standardContextual"/>
        </w:rPr>
      </w:pPr>
      <w:hyperlink w:anchor="_Toc198204765" w:history="1">
        <w:r>
          <w:rPr>
            <w:rStyle w:val="Hyperlink"/>
          </w:rPr>
          <w:t>Table 3</w:t>
        </w:r>
        <w:r>
          <w:rPr>
            <w:rStyle w:val="Hyperlink"/>
          </w:rPr>
          <w:noBreakHyphen/>
          <w:t>34: End-to-End Mail Piece Quality Assurance and Tracking</w:t>
        </w:r>
        <w:r>
          <w:rPr>
            <w:webHidden/>
          </w:rPr>
          <w:tab/>
        </w:r>
        <w:r>
          <w:rPr>
            <w:webHidden/>
          </w:rPr>
          <w:fldChar w:fldCharType="begin"/>
        </w:r>
        <w:r>
          <w:rPr>
            <w:webHidden/>
          </w:rPr>
          <w:instrText xml:space="preserve"> PAGEREF _Toc198204765 \h </w:instrText>
        </w:r>
        <w:r>
          <w:rPr>
            <w:webHidden/>
          </w:rPr>
        </w:r>
        <w:r>
          <w:rPr>
            <w:webHidden/>
          </w:rPr>
          <w:fldChar w:fldCharType="separate"/>
        </w:r>
        <w:r>
          <w:rPr>
            <w:webHidden/>
          </w:rPr>
          <w:t>81</w:t>
        </w:r>
        <w:r>
          <w:rPr>
            <w:webHidden/>
          </w:rPr>
          <w:fldChar w:fldCharType="end"/>
        </w:r>
      </w:hyperlink>
    </w:p>
    <w:p w14:paraId="1A2BFCAA" w14:textId="5D9BC2F8" w:rsidR="001D1A25" w:rsidRDefault="001D1A25">
      <w:pPr>
        <w:pStyle w:val="TableofFigures"/>
        <w:rPr>
          <w:rFonts w:asciiTheme="minorHAnsi" w:eastAsiaTheme="minorEastAsia" w:hAnsiTheme="minorHAnsi"/>
          <w:kern w:val="2"/>
          <w:sz w:val="24"/>
          <w:szCs w:val="24"/>
          <w14:ligatures w14:val="standardContextual"/>
        </w:rPr>
      </w:pPr>
      <w:hyperlink w:anchor="_Toc198204766" w:history="1">
        <w:r>
          <w:rPr>
            <w:rStyle w:val="Hyperlink"/>
          </w:rPr>
          <w:t>Table 3</w:t>
        </w:r>
        <w:r>
          <w:rPr>
            <w:rStyle w:val="Hyperlink"/>
          </w:rPr>
          <w:noBreakHyphen/>
          <w:t>35: Severe Exceptions in Notice Generation</w:t>
        </w:r>
        <w:r>
          <w:rPr>
            <w:webHidden/>
          </w:rPr>
          <w:tab/>
        </w:r>
        <w:r>
          <w:rPr>
            <w:webHidden/>
          </w:rPr>
          <w:fldChar w:fldCharType="begin"/>
        </w:r>
        <w:r>
          <w:rPr>
            <w:webHidden/>
          </w:rPr>
          <w:instrText xml:space="preserve"> PAGEREF _Toc198204766 \h </w:instrText>
        </w:r>
        <w:r>
          <w:rPr>
            <w:webHidden/>
          </w:rPr>
        </w:r>
        <w:r>
          <w:rPr>
            <w:webHidden/>
          </w:rPr>
          <w:fldChar w:fldCharType="separate"/>
        </w:r>
        <w:r>
          <w:rPr>
            <w:webHidden/>
          </w:rPr>
          <w:t>81</w:t>
        </w:r>
        <w:r>
          <w:rPr>
            <w:webHidden/>
          </w:rPr>
          <w:fldChar w:fldCharType="end"/>
        </w:r>
      </w:hyperlink>
    </w:p>
    <w:p w14:paraId="2488CBD1" w14:textId="36B278FA" w:rsidR="001D1A25" w:rsidRDefault="001D1A25">
      <w:pPr>
        <w:pStyle w:val="TableofFigures"/>
        <w:rPr>
          <w:rFonts w:asciiTheme="minorHAnsi" w:eastAsiaTheme="minorEastAsia" w:hAnsiTheme="minorHAnsi"/>
          <w:kern w:val="2"/>
          <w:sz w:val="24"/>
          <w:szCs w:val="24"/>
          <w14:ligatures w14:val="standardContextual"/>
        </w:rPr>
      </w:pPr>
      <w:hyperlink w:anchor="_Toc198204767" w:history="1">
        <w:r>
          <w:rPr>
            <w:rStyle w:val="Hyperlink"/>
          </w:rPr>
          <w:t>Table 3</w:t>
        </w:r>
        <w:r>
          <w:rPr>
            <w:rStyle w:val="Hyperlink"/>
          </w:rPr>
          <w:noBreakHyphen/>
          <w:t>36: Data Element Logging</w:t>
        </w:r>
        <w:r>
          <w:rPr>
            <w:webHidden/>
          </w:rPr>
          <w:tab/>
        </w:r>
        <w:r>
          <w:rPr>
            <w:webHidden/>
          </w:rPr>
          <w:fldChar w:fldCharType="begin"/>
        </w:r>
        <w:r>
          <w:rPr>
            <w:webHidden/>
          </w:rPr>
          <w:instrText xml:space="preserve"> PAGEREF _Toc198204767 \h </w:instrText>
        </w:r>
        <w:r>
          <w:rPr>
            <w:webHidden/>
          </w:rPr>
        </w:r>
        <w:r>
          <w:rPr>
            <w:webHidden/>
          </w:rPr>
          <w:fldChar w:fldCharType="separate"/>
        </w:r>
        <w:r>
          <w:rPr>
            <w:webHidden/>
          </w:rPr>
          <w:t>82</w:t>
        </w:r>
        <w:r>
          <w:rPr>
            <w:webHidden/>
          </w:rPr>
          <w:fldChar w:fldCharType="end"/>
        </w:r>
      </w:hyperlink>
    </w:p>
    <w:p w14:paraId="2EFFE466" w14:textId="6D43A3C9" w:rsidR="001D1A25" w:rsidRDefault="001D1A25">
      <w:pPr>
        <w:pStyle w:val="TableofFigures"/>
        <w:rPr>
          <w:rFonts w:asciiTheme="minorHAnsi" w:eastAsiaTheme="minorEastAsia" w:hAnsiTheme="minorHAnsi"/>
          <w:kern w:val="2"/>
          <w:sz w:val="24"/>
          <w:szCs w:val="24"/>
          <w14:ligatures w14:val="standardContextual"/>
        </w:rPr>
      </w:pPr>
      <w:hyperlink w:anchor="_Toc198204768" w:history="1">
        <w:r>
          <w:rPr>
            <w:rStyle w:val="Hyperlink"/>
          </w:rPr>
          <w:t>Table 3</w:t>
        </w:r>
        <w:r>
          <w:rPr>
            <w:rStyle w:val="Hyperlink"/>
          </w:rPr>
          <w:noBreakHyphen/>
          <w:t>37: Integration Component Architecture</w:t>
        </w:r>
        <w:r>
          <w:rPr>
            <w:webHidden/>
          </w:rPr>
          <w:tab/>
        </w:r>
        <w:r>
          <w:rPr>
            <w:webHidden/>
          </w:rPr>
          <w:fldChar w:fldCharType="begin"/>
        </w:r>
        <w:r>
          <w:rPr>
            <w:webHidden/>
          </w:rPr>
          <w:instrText xml:space="preserve"> PAGEREF _Toc198204768 \h </w:instrText>
        </w:r>
        <w:r>
          <w:rPr>
            <w:webHidden/>
          </w:rPr>
        </w:r>
        <w:r>
          <w:rPr>
            <w:webHidden/>
          </w:rPr>
          <w:fldChar w:fldCharType="separate"/>
        </w:r>
        <w:r>
          <w:rPr>
            <w:webHidden/>
          </w:rPr>
          <w:t>83</w:t>
        </w:r>
        <w:r>
          <w:rPr>
            <w:webHidden/>
          </w:rPr>
          <w:fldChar w:fldCharType="end"/>
        </w:r>
      </w:hyperlink>
    </w:p>
    <w:p w14:paraId="29E9DDDF" w14:textId="73C26966" w:rsidR="001D1A25" w:rsidRDefault="001D1A25">
      <w:pPr>
        <w:pStyle w:val="TableofFigures"/>
        <w:rPr>
          <w:rFonts w:asciiTheme="minorHAnsi" w:eastAsiaTheme="minorEastAsia" w:hAnsiTheme="minorHAnsi"/>
          <w:kern w:val="2"/>
          <w:sz w:val="24"/>
          <w:szCs w:val="24"/>
          <w14:ligatures w14:val="standardContextual"/>
        </w:rPr>
      </w:pPr>
      <w:hyperlink w:anchor="_Toc198204769" w:history="1">
        <w:r>
          <w:rPr>
            <w:rStyle w:val="Hyperlink"/>
          </w:rPr>
          <w:t>Table 3</w:t>
        </w:r>
        <w:r>
          <w:rPr>
            <w:rStyle w:val="Hyperlink"/>
          </w:rPr>
          <w:noBreakHyphen/>
          <w:t>38: MECM System Integration Approach Requirements</w:t>
        </w:r>
        <w:r>
          <w:rPr>
            <w:webHidden/>
          </w:rPr>
          <w:tab/>
        </w:r>
        <w:r>
          <w:rPr>
            <w:webHidden/>
          </w:rPr>
          <w:fldChar w:fldCharType="begin"/>
        </w:r>
        <w:r>
          <w:rPr>
            <w:webHidden/>
          </w:rPr>
          <w:instrText xml:space="preserve"> PAGEREF _Toc198204769 \h </w:instrText>
        </w:r>
        <w:r>
          <w:rPr>
            <w:webHidden/>
          </w:rPr>
        </w:r>
        <w:r>
          <w:rPr>
            <w:webHidden/>
          </w:rPr>
          <w:fldChar w:fldCharType="separate"/>
        </w:r>
        <w:r>
          <w:rPr>
            <w:webHidden/>
          </w:rPr>
          <w:t>84</w:t>
        </w:r>
        <w:r>
          <w:rPr>
            <w:webHidden/>
          </w:rPr>
          <w:fldChar w:fldCharType="end"/>
        </w:r>
      </w:hyperlink>
    </w:p>
    <w:p w14:paraId="0BF16C10" w14:textId="46A7E4C9" w:rsidR="001D1A25" w:rsidRDefault="001D1A25">
      <w:pPr>
        <w:pStyle w:val="TableofFigures"/>
        <w:rPr>
          <w:rFonts w:asciiTheme="minorHAnsi" w:eastAsiaTheme="minorEastAsia" w:hAnsiTheme="minorHAnsi"/>
          <w:kern w:val="2"/>
          <w:sz w:val="24"/>
          <w:szCs w:val="24"/>
          <w14:ligatures w14:val="standardContextual"/>
        </w:rPr>
      </w:pPr>
      <w:hyperlink w:anchor="_Toc198204770" w:history="1">
        <w:r>
          <w:rPr>
            <w:rStyle w:val="Hyperlink"/>
          </w:rPr>
          <w:t>Table 3</w:t>
        </w:r>
        <w:r>
          <w:rPr>
            <w:rStyle w:val="Hyperlink"/>
          </w:rPr>
          <w:noBreakHyphen/>
          <w:t>39: Mapping of MECM System Environments to DocuEdge</w:t>
        </w:r>
        <w:r>
          <w:rPr>
            <w:webHidden/>
          </w:rPr>
          <w:tab/>
        </w:r>
        <w:r>
          <w:rPr>
            <w:webHidden/>
          </w:rPr>
          <w:fldChar w:fldCharType="begin"/>
        </w:r>
        <w:r>
          <w:rPr>
            <w:webHidden/>
          </w:rPr>
          <w:instrText xml:space="preserve"> PAGEREF _Toc198204770 \h </w:instrText>
        </w:r>
        <w:r>
          <w:rPr>
            <w:webHidden/>
          </w:rPr>
        </w:r>
        <w:r>
          <w:rPr>
            <w:webHidden/>
          </w:rPr>
          <w:fldChar w:fldCharType="separate"/>
        </w:r>
        <w:r>
          <w:rPr>
            <w:webHidden/>
          </w:rPr>
          <w:t>89</w:t>
        </w:r>
        <w:r>
          <w:rPr>
            <w:webHidden/>
          </w:rPr>
          <w:fldChar w:fldCharType="end"/>
        </w:r>
      </w:hyperlink>
    </w:p>
    <w:p w14:paraId="47CB5031" w14:textId="0F54D1AA" w:rsidR="001D1A25" w:rsidRDefault="001D1A25">
      <w:pPr>
        <w:pStyle w:val="TableofFigures"/>
        <w:rPr>
          <w:rFonts w:asciiTheme="minorHAnsi" w:eastAsiaTheme="minorEastAsia" w:hAnsiTheme="minorHAnsi"/>
          <w:kern w:val="2"/>
          <w:sz w:val="24"/>
          <w:szCs w:val="24"/>
          <w14:ligatures w14:val="standardContextual"/>
        </w:rPr>
      </w:pPr>
      <w:hyperlink w:anchor="_Toc198204771" w:history="1">
        <w:r>
          <w:rPr>
            <w:rStyle w:val="Hyperlink"/>
          </w:rPr>
          <w:t>Table 3</w:t>
        </w:r>
        <w:r>
          <w:rPr>
            <w:rStyle w:val="Hyperlink"/>
          </w:rPr>
          <w:noBreakHyphen/>
          <w:t>40: SL&amp;M Modules</w:t>
        </w:r>
        <w:r>
          <w:rPr>
            <w:webHidden/>
          </w:rPr>
          <w:tab/>
        </w:r>
        <w:r>
          <w:rPr>
            <w:webHidden/>
          </w:rPr>
          <w:fldChar w:fldCharType="begin"/>
        </w:r>
        <w:r>
          <w:rPr>
            <w:webHidden/>
          </w:rPr>
          <w:instrText xml:space="preserve"> PAGEREF _Toc198204771 \h </w:instrText>
        </w:r>
        <w:r>
          <w:rPr>
            <w:webHidden/>
          </w:rPr>
        </w:r>
        <w:r>
          <w:rPr>
            <w:webHidden/>
          </w:rPr>
          <w:fldChar w:fldCharType="separate"/>
        </w:r>
        <w:r>
          <w:rPr>
            <w:webHidden/>
          </w:rPr>
          <w:t>99</w:t>
        </w:r>
        <w:r>
          <w:rPr>
            <w:webHidden/>
          </w:rPr>
          <w:fldChar w:fldCharType="end"/>
        </w:r>
      </w:hyperlink>
    </w:p>
    <w:p w14:paraId="5DD05259" w14:textId="2031AD43" w:rsidR="001D1A25" w:rsidRDefault="001D1A25">
      <w:pPr>
        <w:pStyle w:val="TableofFigures"/>
        <w:rPr>
          <w:rFonts w:asciiTheme="minorHAnsi" w:eastAsiaTheme="minorEastAsia" w:hAnsiTheme="minorHAnsi"/>
          <w:kern w:val="2"/>
          <w:sz w:val="24"/>
          <w:szCs w:val="24"/>
          <w14:ligatures w14:val="standardContextual"/>
        </w:rPr>
      </w:pPr>
      <w:hyperlink w:anchor="_Toc198204772" w:history="1">
        <w:r>
          <w:rPr>
            <w:rStyle w:val="Hyperlink"/>
          </w:rPr>
          <w:t>Table 3</w:t>
        </w:r>
        <w:r>
          <w:rPr>
            <w:rStyle w:val="Hyperlink"/>
          </w:rPr>
          <w:noBreakHyphen/>
          <w:t>41: SL&amp;M Products</w:t>
        </w:r>
        <w:r>
          <w:rPr>
            <w:webHidden/>
          </w:rPr>
          <w:tab/>
        </w:r>
        <w:r>
          <w:rPr>
            <w:webHidden/>
          </w:rPr>
          <w:fldChar w:fldCharType="begin"/>
        </w:r>
        <w:r>
          <w:rPr>
            <w:webHidden/>
          </w:rPr>
          <w:instrText xml:space="preserve"> PAGEREF _Toc198204772 \h </w:instrText>
        </w:r>
        <w:r>
          <w:rPr>
            <w:webHidden/>
          </w:rPr>
        </w:r>
        <w:r>
          <w:rPr>
            <w:webHidden/>
          </w:rPr>
          <w:fldChar w:fldCharType="separate"/>
        </w:r>
        <w:r>
          <w:rPr>
            <w:webHidden/>
          </w:rPr>
          <w:t>100</w:t>
        </w:r>
        <w:r>
          <w:rPr>
            <w:webHidden/>
          </w:rPr>
          <w:fldChar w:fldCharType="end"/>
        </w:r>
      </w:hyperlink>
    </w:p>
    <w:p w14:paraId="1BF4056A" w14:textId="7A0BBF42" w:rsidR="001D1A25" w:rsidRDefault="001D1A25">
      <w:pPr>
        <w:pStyle w:val="TableofFigures"/>
        <w:rPr>
          <w:rFonts w:asciiTheme="minorHAnsi" w:eastAsiaTheme="minorEastAsia" w:hAnsiTheme="minorHAnsi"/>
          <w:kern w:val="2"/>
          <w:sz w:val="24"/>
          <w:szCs w:val="24"/>
          <w14:ligatures w14:val="standardContextual"/>
        </w:rPr>
      </w:pPr>
      <w:hyperlink w:anchor="_Toc198204773" w:history="1">
        <w:r>
          <w:rPr>
            <w:rStyle w:val="Hyperlink"/>
          </w:rPr>
          <w:t>Table 3</w:t>
        </w:r>
        <w:r>
          <w:rPr>
            <w:rStyle w:val="Hyperlink"/>
          </w:rPr>
          <w:noBreakHyphen/>
          <w:t>42: CrowdStrike Host Type Prerequisites</w:t>
        </w:r>
        <w:r>
          <w:rPr>
            <w:webHidden/>
          </w:rPr>
          <w:tab/>
        </w:r>
        <w:r>
          <w:rPr>
            <w:webHidden/>
          </w:rPr>
          <w:fldChar w:fldCharType="begin"/>
        </w:r>
        <w:r>
          <w:rPr>
            <w:webHidden/>
          </w:rPr>
          <w:instrText xml:space="preserve"> PAGEREF _Toc198204773 \h </w:instrText>
        </w:r>
        <w:r>
          <w:rPr>
            <w:webHidden/>
          </w:rPr>
        </w:r>
        <w:r>
          <w:rPr>
            <w:webHidden/>
          </w:rPr>
          <w:fldChar w:fldCharType="separate"/>
        </w:r>
        <w:r>
          <w:rPr>
            <w:webHidden/>
          </w:rPr>
          <w:t>102</w:t>
        </w:r>
        <w:r>
          <w:rPr>
            <w:webHidden/>
          </w:rPr>
          <w:fldChar w:fldCharType="end"/>
        </w:r>
      </w:hyperlink>
    </w:p>
    <w:p w14:paraId="7B806841" w14:textId="0693E118" w:rsidR="001D1A25" w:rsidRDefault="001D1A25">
      <w:pPr>
        <w:pStyle w:val="TableofFigures"/>
        <w:rPr>
          <w:rFonts w:asciiTheme="minorHAnsi" w:eastAsiaTheme="minorEastAsia" w:hAnsiTheme="minorHAnsi"/>
          <w:kern w:val="2"/>
          <w:sz w:val="24"/>
          <w:szCs w:val="24"/>
          <w14:ligatures w14:val="standardContextual"/>
        </w:rPr>
      </w:pPr>
      <w:hyperlink w:anchor="_Toc198204774" w:history="1">
        <w:r>
          <w:rPr>
            <w:rStyle w:val="Hyperlink"/>
          </w:rPr>
          <w:t>Table 3</w:t>
        </w:r>
        <w:r>
          <w:rPr>
            <w:rStyle w:val="Hyperlink"/>
          </w:rPr>
          <w:noBreakHyphen/>
          <w:t>43: Operations Monitoring Service Level Agreement - System Uptime</w:t>
        </w:r>
        <w:r>
          <w:rPr>
            <w:webHidden/>
          </w:rPr>
          <w:tab/>
        </w:r>
        <w:r>
          <w:rPr>
            <w:webHidden/>
          </w:rPr>
          <w:fldChar w:fldCharType="begin"/>
        </w:r>
        <w:r>
          <w:rPr>
            <w:webHidden/>
          </w:rPr>
          <w:instrText xml:space="preserve"> PAGEREF _Toc198204774 \h </w:instrText>
        </w:r>
        <w:r>
          <w:rPr>
            <w:webHidden/>
          </w:rPr>
        </w:r>
        <w:r>
          <w:rPr>
            <w:webHidden/>
          </w:rPr>
          <w:fldChar w:fldCharType="separate"/>
        </w:r>
        <w:r>
          <w:rPr>
            <w:webHidden/>
          </w:rPr>
          <w:t>104</w:t>
        </w:r>
        <w:r>
          <w:rPr>
            <w:webHidden/>
          </w:rPr>
          <w:fldChar w:fldCharType="end"/>
        </w:r>
      </w:hyperlink>
    </w:p>
    <w:p w14:paraId="082C8106" w14:textId="696782E9" w:rsidR="001D1A25" w:rsidRDefault="001D1A25">
      <w:pPr>
        <w:pStyle w:val="TableofFigures"/>
        <w:rPr>
          <w:rFonts w:asciiTheme="minorHAnsi" w:eastAsiaTheme="minorEastAsia" w:hAnsiTheme="minorHAnsi"/>
          <w:kern w:val="2"/>
          <w:sz w:val="24"/>
          <w:szCs w:val="24"/>
          <w14:ligatures w14:val="standardContextual"/>
        </w:rPr>
      </w:pPr>
      <w:hyperlink w:anchor="_Toc198204775" w:history="1">
        <w:r>
          <w:rPr>
            <w:rStyle w:val="Hyperlink"/>
          </w:rPr>
          <w:t>Table 3</w:t>
        </w:r>
        <w:r>
          <w:rPr>
            <w:rStyle w:val="Hyperlink"/>
          </w:rPr>
          <w:noBreakHyphen/>
          <w:t>44: Detection and Response SL&amp;M Service Levels</w:t>
        </w:r>
        <w:r>
          <w:rPr>
            <w:webHidden/>
          </w:rPr>
          <w:tab/>
        </w:r>
        <w:r>
          <w:rPr>
            <w:webHidden/>
          </w:rPr>
          <w:fldChar w:fldCharType="begin"/>
        </w:r>
        <w:r>
          <w:rPr>
            <w:webHidden/>
          </w:rPr>
          <w:instrText xml:space="preserve"> PAGEREF _Toc198204775 \h </w:instrText>
        </w:r>
        <w:r>
          <w:rPr>
            <w:webHidden/>
          </w:rPr>
        </w:r>
        <w:r>
          <w:rPr>
            <w:webHidden/>
          </w:rPr>
          <w:fldChar w:fldCharType="separate"/>
        </w:r>
        <w:r>
          <w:rPr>
            <w:webHidden/>
          </w:rPr>
          <w:t>105</w:t>
        </w:r>
        <w:r>
          <w:rPr>
            <w:webHidden/>
          </w:rPr>
          <w:fldChar w:fldCharType="end"/>
        </w:r>
      </w:hyperlink>
    </w:p>
    <w:p w14:paraId="2E5E7CF3" w14:textId="2070B61C" w:rsidR="001D1A25" w:rsidRDefault="001D1A25">
      <w:pPr>
        <w:pStyle w:val="TableofFigures"/>
        <w:rPr>
          <w:rFonts w:asciiTheme="minorHAnsi" w:eastAsiaTheme="minorEastAsia" w:hAnsiTheme="minorHAnsi"/>
          <w:kern w:val="2"/>
          <w:sz w:val="24"/>
          <w:szCs w:val="24"/>
          <w14:ligatures w14:val="standardContextual"/>
        </w:rPr>
      </w:pPr>
      <w:hyperlink w:anchor="_Toc198204776" w:history="1">
        <w:r>
          <w:rPr>
            <w:rStyle w:val="Hyperlink"/>
          </w:rPr>
          <w:t>Table 3</w:t>
        </w:r>
        <w:r>
          <w:rPr>
            <w:rStyle w:val="Hyperlink"/>
          </w:rPr>
          <w:noBreakHyphen/>
          <w:t>45: Detection and Response Priority Levels</w:t>
        </w:r>
        <w:r>
          <w:rPr>
            <w:webHidden/>
          </w:rPr>
          <w:tab/>
        </w:r>
        <w:r>
          <w:rPr>
            <w:webHidden/>
          </w:rPr>
          <w:fldChar w:fldCharType="begin"/>
        </w:r>
        <w:r>
          <w:rPr>
            <w:webHidden/>
          </w:rPr>
          <w:instrText xml:space="preserve"> PAGEREF _Toc198204776 \h </w:instrText>
        </w:r>
        <w:r>
          <w:rPr>
            <w:webHidden/>
          </w:rPr>
        </w:r>
        <w:r>
          <w:rPr>
            <w:webHidden/>
          </w:rPr>
          <w:fldChar w:fldCharType="separate"/>
        </w:r>
        <w:r>
          <w:rPr>
            <w:webHidden/>
          </w:rPr>
          <w:t>105</w:t>
        </w:r>
        <w:r>
          <w:rPr>
            <w:webHidden/>
          </w:rPr>
          <w:fldChar w:fldCharType="end"/>
        </w:r>
      </w:hyperlink>
    </w:p>
    <w:p w14:paraId="79EC51D6" w14:textId="5E7D8877" w:rsidR="001D1A25" w:rsidRDefault="001D1A25">
      <w:pPr>
        <w:pStyle w:val="TableofFigures"/>
        <w:rPr>
          <w:rFonts w:asciiTheme="minorHAnsi" w:eastAsiaTheme="minorEastAsia" w:hAnsiTheme="minorHAnsi"/>
          <w:kern w:val="2"/>
          <w:sz w:val="24"/>
          <w:szCs w:val="24"/>
          <w14:ligatures w14:val="standardContextual"/>
        </w:rPr>
      </w:pPr>
      <w:hyperlink w:anchor="_Toc198204777" w:history="1">
        <w:r>
          <w:rPr>
            <w:rStyle w:val="Hyperlink"/>
          </w:rPr>
          <w:t>Table 3</w:t>
        </w:r>
        <w:r>
          <w:rPr>
            <w:rStyle w:val="Hyperlink"/>
          </w:rPr>
          <w:noBreakHyphen/>
          <w:t>46: Detection and Response Service Level Categories</w:t>
        </w:r>
        <w:r>
          <w:rPr>
            <w:webHidden/>
          </w:rPr>
          <w:tab/>
        </w:r>
        <w:r>
          <w:rPr>
            <w:webHidden/>
          </w:rPr>
          <w:fldChar w:fldCharType="begin"/>
        </w:r>
        <w:r>
          <w:rPr>
            <w:webHidden/>
          </w:rPr>
          <w:instrText xml:space="preserve"> PAGEREF _Toc198204777 \h </w:instrText>
        </w:r>
        <w:r>
          <w:rPr>
            <w:webHidden/>
          </w:rPr>
        </w:r>
        <w:r>
          <w:rPr>
            <w:webHidden/>
          </w:rPr>
          <w:fldChar w:fldCharType="separate"/>
        </w:r>
        <w:r>
          <w:rPr>
            <w:webHidden/>
          </w:rPr>
          <w:t>106</w:t>
        </w:r>
        <w:r>
          <w:rPr>
            <w:webHidden/>
          </w:rPr>
          <w:fldChar w:fldCharType="end"/>
        </w:r>
      </w:hyperlink>
    </w:p>
    <w:p w14:paraId="7A0C7D98" w14:textId="06284A1B" w:rsidR="001D1A25" w:rsidRDefault="001D1A25">
      <w:pPr>
        <w:pStyle w:val="TableofFigures"/>
        <w:rPr>
          <w:rFonts w:asciiTheme="minorHAnsi" w:eastAsiaTheme="minorEastAsia" w:hAnsiTheme="minorHAnsi"/>
          <w:kern w:val="2"/>
          <w:sz w:val="24"/>
          <w:szCs w:val="24"/>
          <w14:ligatures w14:val="standardContextual"/>
        </w:rPr>
      </w:pPr>
      <w:hyperlink w:anchor="_Toc198204778" w:history="1">
        <w:r>
          <w:rPr>
            <w:rStyle w:val="Hyperlink"/>
          </w:rPr>
          <w:t>Table 3</w:t>
        </w:r>
        <w:r>
          <w:rPr>
            <w:rStyle w:val="Hyperlink"/>
          </w:rPr>
          <w:noBreakHyphen/>
          <w:t>47: MECM System Integration Federation Protocol</w:t>
        </w:r>
        <w:r>
          <w:rPr>
            <w:webHidden/>
          </w:rPr>
          <w:tab/>
        </w:r>
        <w:r>
          <w:rPr>
            <w:webHidden/>
          </w:rPr>
          <w:fldChar w:fldCharType="begin"/>
        </w:r>
        <w:r>
          <w:rPr>
            <w:webHidden/>
          </w:rPr>
          <w:instrText xml:space="preserve"> PAGEREF _Toc198204778 \h </w:instrText>
        </w:r>
        <w:r>
          <w:rPr>
            <w:webHidden/>
          </w:rPr>
        </w:r>
        <w:r>
          <w:rPr>
            <w:webHidden/>
          </w:rPr>
          <w:fldChar w:fldCharType="separate"/>
        </w:r>
        <w:r>
          <w:rPr>
            <w:webHidden/>
          </w:rPr>
          <w:t>110</w:t>
        </w:r>
        <w:r>
          <w:rPr>
            <w:webHidden/>
          </w:rPr>
          <w:fldChar w:fldCharType="end"/>
        </w:r>
      </w:hyperlink>
    </w:p>
    <w:p w14:paraId="4C3B1DFD" w14:textId="37E5A59E" w:rsidR="001D1A25" w:rsidRDefault="001D1A25">
      <w:pPr>
        <w:pStyle w:val="TableofFigures"/>
        <w:rPr>
          <w:rFonts w:asciiTheme="minorHAnsi" w:eastAsiaTheme="minorEastAsia" w:hAnsiTheme="minorHAnsi"/>
          <w:kern w:val="2"/>
          <w:sz w:val="24"/>
          <w:szCs w:val="24"/>
          <w14:ligatures w14:val="standardContextual"/>
        </w:rPr>
      </w:pPr>
      <w:hyperlink w:anchor="_Toc198204779" w:history="1">
        <w:r>
          <w:rPr>
            <w:rStyle w:val="Hyperlink"/>
          </w:rPr>
          <w:t>Table 3</w:t>
        </w:r>
        <w:r>
          <w:rPr>
            <w:rStyle w:val="Hyperlink"/>
          </w:rPr>
          <w:noBreakHyphen/>
          <w:t>48: Maximus Entra ID Group Names and the MECM WP Roles</w:t>
        </w:r>
        <w:r>
          <w:rPr>
            <w:webHidden/>
          </w:rPr>
          <w:tab/>
        </w:r>
        <w:r>
          <w:rPr>
            <w:webHidden/>
          </w:rPr>
          <w:fldChar w:fldCharType="begin"/>
        </w:r>
        <w:r>
          <w:rPr>
            <w:webHidden/>
          </w:rPr>
          <w:instrText xml:space="preserve"> PAGEREF _Toc198204779 \h </w:instrText>
        </w:r>
        <w:r>
          <w:rPr>
            <w:webHidden/>
          </w:rPr>
        </w:r>
        <w:r>
          <w:rPr>
            <w:webHidden/>
          </w:rPr>
          <w:fldChar w:fldCharType="separate"/>
        </w:r>
        <w:r>
          <w:rPr>
            <w:webHidden/>
          </w:rPr>
          <w:t>117</w:t>
        </w:r>
        <w:r>
          <w:rPr>
            <w:webHidden/>
          </w:rPr>
          <w:fldChar w:fldCharType="end"/>
        </w:r>
      </w:hyperlink>
    </w:p>
    <w:p w14:paraId="12FA50CC" w14:textId="12F3EFD5" w:rsidR="001D1A25" w:rsidRDefault="001D1A25">
      <w:pPr>
        <w:pStyle w:val="TableofFigures"/>
        <w:rPr>
          <w:rFonts w:asciiTheme="minorHAnsi" w:eastAsiaTheme="minorEastAsia" w:hAnsiTheme="minorHAnsi"/>
          <w:kern w:val="2"/>
          <w:sz w:val="24"/>
          <w:szCs w:val="24"/>
          <w14:ligatures w14:val="standardContextual"/>
        </w:rPr>
      </w:pPr>
      <w:hyperlink w:anchor="_Toc198204780" w:history="1">
        <w:r>
          <w:rPr>
            <w:rStyle w:val="Hyperlink"/>
          </w:rPr>
          <w:t>Table 3</w:t>
        </w:r>
        <w:r>
          <w:rPr>
            <w:rStyle w:val="Hyperlink"/>
          </w:rPr>
          <w:noBreakHyphen/>
          <w:t>49: Mapping of ITS ESSO AD Group Names to MECM WP Roles</w:t>
        </w:r>
        <w:r>
          <w:rPr>
            <w:webHidden/>
          </w:rPr>
          <w:tab/>
        </w:r>
        <w:r>
          <w:rPr>
            <w:webHidden/>
          </w:rPr>
          <w:fldChar w:fldCharType="begin"/>
        </w:r>
        <w:r>
          <w:rPr>
            <w:webHidden/>
          </w:rPr>
          <w:instrText xml:space="preserve"> PAGEREF _Toc198204780 \h </w:instrText>
        </w:r>
        <w:r>
          <w:rPr>
            <w:webHidden/>
          </w:rPr>
        </w:r>
        <w:r>
          <w:rPr>
            <w:webHidden/>
          </w:rPr>
          <w:fldChar w:fldCharType="separate"/>
        </w:r>
        <w:r>
          <w:rPr>
            <w:webHidden/>
          </w:rPr>
          <w:t>120</w:t>
        </w:r>
        <w:r>
          <w:rPr>
            <w:webHidden/>
          </w:rPr>
          <w:fldChar w:fldCharType="end"/>
        </w:r>
      </w:hyperlink>
    </w:p>
    <w:p w14:paraId="27FA6C71" w14:textId="4E06B813" w:rsidR="001D1A25" w:rsidRDefault="001D1A25">
      <w:pPr>
        <w:pStyle w:val="TableofFigures"/>
        <w:rPr>
          <w:rFonts w:asciiTheme="minorHAnsi" w:eastAsiaTheme="minorEastAsia" w:hAnsiTheme="minorHAnsi"/>
          <w:kern w:val="2"/>
          <w:sz w:val="24"/>
          <w:szCs w:val="24"/>
          <w14:ligatures w14:val="standardContextual"/>
        </w:rPr>
      </w:pPr>
      <w:hyperlink w:anchor="_Toc198204781" w:history="1">
        <w:r>
          <w:rPr>
            <w:rStyle w:val="Hyperlink"/>
          </w:rPr>
          <w:t>Table 3</w:t>
        </w:r>
        <w:r>
          <w:rPr>
            <w:rStyle w:val="Hyperlink"/>
          </w:rPr>
          <w:noBreakHyphen/>
          <w:t>50: MECM WP Environment URLs</w:t>
        </w:r>
        <w:r>
          <w:rPr>
            <w:webHidden/>
          </w:rPr>
          <w:tab/>
        </w:r>
        <w:r>
          <w:rPr>
            <w:webHidden/>
          </w:rPr>
          <w:fldChar w:fldCharType="begin"/>
        </w:r>
        <w:r>
          <w:rPr>
            <w:webHidden/>
          </w:rPr>
          <w:instrText xml:space="preserve"> PAGEREF _Toc198204781 \h </w:instrText>
        </w:r>
        <w:r>
          <w:rPr>
            <w:webHidden/>
          </w:rPr>
        </w:r>
        <w:r>
          <w:rPr>
            <w:webHidden/>
          </w:rPr>
          <w:fldChar w:fldCharType="separate"/>
        </w:r>
        <w:r>
          <w:rPr>
            <w:webHidden/>
          </w:rPr>
          <w:t>121</w:t>
        </w:r>
        <w:r>
          <w:rPr>
            <w:webHidden/>
          </w:rPr>
          <w:fldChar w:fldCharType="end"/>
        </w:r>
      </w:hyperlink>
    </w:p>
    <w:p w14:paraId="4D1EE5B8" w14:textId="35251958" w:rsidR="001D1A25" w:rsidRDefault="001D1A25">
      <w:pPr>
        <w:pStyle w:val="TableofFigures"/>
        <w:rPr>
          <w:rFonts w:asciiTheme="minorHAnsi" w:eastAsiaTheme="minorEastAsia" w:hAnsiTheme="minorHAnsi"/>
          <w:kern w:val="2"/>
          <w:sz w:val="24"/>
          <w:szCs w:val="24"/>
          <w14:ligatures w14:val="standardContextual"/>
        </w:rPr>
      </w:pPr>
      <w:hyperlink w:anchor="_Toc198204782" w:history="1">
        <w:r>
          <w:rPr>
            <w:rStyle w:val="Hyperlink"/>
          </w:rPr>
          <w:t>Table 3</w:t>
        </w:r>
        <w:r>
          <w:rPr>
            <w:rStyle w:val="Hyperlink"/>
          </w:rPr>
          <w:noBreakHyphen/>
          <w:t>51: Account Deactivation/Deletion</w:t>
        </w:r>
        <w:r>
          <w:rPr>
            <w:webHidden/>
          </w:rPr>
          <w:tab/>
        </w:r>
        <w:r>
          <w:rPr>
            <w:webHidden/>
          </w:rPr>
          <w:fldChar w:fldCharType="begin"/>
        </w:r>
        <w:r>
          <w:rPr>
            <w:webHidden/>
          </w:rPr>
          <w:instrText xml:space="preserve"> PAGEREF _Toc198204782 \h </w:instrText>
        </w:r>
        <w:r>
          <w:rPr>
            <w:webHidden/>
          </w:rPr>
        </w:r>
        <w:r>
          <w:rPr>
            <w:webHidden/>
          </w:rPr>
          <w:fldChar w:fldCharType="separate"/>
        </w:r>
        <w:r>
          <w:rPr>
            <w:webHidden/>
          </w:rPr>
          <w:t>127</w:t>
        </w:r>
        <w:r>
          <w:rPr>
            <w:webHidden/>
          </w:rPr>
          <w:fldChar w:fldCharType="end"/>
        </w:r>
      </w:hyperlink>
    </w:p>
    <w:p w14:paraId="355FA64D" w14:textId="269E4743" w:rsidR="001D1A25" w:rsidRDefault="001D1A25">
      <w:pPr>
        <w:pStyle w:val="TableofFigures"/>
        <w:rPr>
          <w:rFonts w:asciiTheme="minorHAnsi" w:eastAsiaTheme="minorEastAsia" w:hAnsiTheme="minorHAnsi"/>
          <w:kern w:val="2"/>
          <w:sz w:val="24"/>
          <w:szCs w:val="24"/>
          <w14:ligatures w14:val="standardContextual"/>
        </w:rPr>
      </w:pPr>
      <w:hyperlink w:anchor="_Toc198204783" w:history="1">
        <w:r>
          <w:rPr>
            <w:rStyle w:val="Hyperlink"/>
          </w:rPr>
          <w:t>Table 3</w:t>
        </w:r>
        <w:r>
          <w:rPr>
            <w:rStyle w:val="Hyperlink"/>
          </w:rPr>
          <w:noBreakHyphen/>
          <w:t>52: IAL and AAL Assessment Summary for MECM MP/AP</w:t>
        </w:r>
        <w:r>
          <w:rPr>
            <w:webHidden/>
          </w:rPr>
          <w:tab/>
        </w:r>
        <w:r>
          <w:rPr>
            <w:webHidden/>
          </w:rPr>
          <w:fldChar w:fldCharType="begin"/>
        </w:r>
        <w:r>
          <w:rPr>
            <w:webHidden/>
          </w:rPr>
          <w:instrText xml:space="preserve"> PAGEREF _Toc198204783 \h </w:instrText>
        </w:r>
        <w:r>
          <w:rPr>
            <w:webHidden/>
          </w:rPr>
        </w:r>
        <w:r>
          <w:rPr>
            <w:webHidden/>
          </w:rPr>
          <w:fldChar w:fldCharType="separate"/>
        </w:r>
        <w:r>
          <w:rPr>
            <w:webHidden/>
          </w:rPr>
          <w:t>129</w:t>
        </w:r>
        <w:r>
          <w:rPr>
            <w:webHidden/>
          </w:rPr>
          <w:fldChar w:fldCharType="end"/>
        </w:r>
      </w:hyperlink>
    </w:p>
    <w:p w14:paraId="317BA560" w14:textId="259952BE" w:rsidR="001D1A25" w:rsidRDefault="001D1A25">
      <w:pPr>
        <w:pStyle w:val="TableofFigures"/>
        <w:rPr>
          <w:rFonts w:asciiTheme="minorHAnsi" w:eastAsiaTheme="minorEastAsia" w:hAnsiTheme="minorHAnsi"/>
          <w:kern w:val="2"/>
          <w:sz w:val="24"/>
          <w:szCs w:val="24"/>
          <w14:ligatures w14:val="standardContextual"/>
        </w:rPr>
      </w:pPr>
      <w:hyperlink w:anchor="_Toc198204784" w:history="1">
        <w:r>
          <w:rPr>
            <w:rStyle w:val="Hyperlink"/>
          </w:rPr>
          <w:t>Table 3</w:t>
        </w:r>
        <w:r>
          <w:rPr>
            <w:rStyle w:val="Hyperlink"/>
          </w:rPr>
          <w:noBreakHyphen/>
          <w:t>53: IAM Environment Mapping for MECM WP</w:t>
        </w:r>
        <w:r>
          <w:rPr>
            <w:webHidden/>
          </w:rPr>
          <w:tab/>
        </w:r>
        <w:r>
          <w:rPr>
            <w:webHidden/>
          </w:rPr>
          <w:fldChar w:fldCharType="begin"/>
        </w:r>
        <w:r>
          <w:rPr>
            <w:webHidden/>
          </w:rPr>
          <w:instrText xml:space="preserve"> PAGEREF _Toc198204784 \h </w:instrText>
        </w:r>
        <w:r>
          <w:rPr>
            <w:webHidden/>
          </w:rPr>
        </w:r>
        <w:r>
          <w:rPr>
            <w:webHidden/>
          </w:rPr>
          <w:fldChar w:fldCharType="separate"/>
        </w:r>
        <w:r>
          <w:rPr>
            <w:webHidden/>
          </w:rPr>
          <w:t>129</w:t>
        </w:r>
        <w:r>
          <w:rPr>
            <w:webHidden/>
          </w:rPr>
          <w:fldChar w:fldCharType="end"/>
        </w:r>
      </w:hyperlink>
    </w:p>
    <w:p w14:paraId="6F841FB3" w14:textId="10E48DF5" w:rsidR="001D1A25" w:rsidRDefault="001D1A25">
      <w:pPr>
        <w:pStyle w:val="TableofFigures"/>
        <w:rPr>
          <w:rFonts w:asciiTheme="minorHAnsi" w:eastAsiaTheme="minorEastAsia" w:hAnsiTheme="minorHAnsi"/>
          <w:kern w:val="2"/>
          <w:sz w:val="24"/>
          <w:szCs w:val="24"/>
          <w14:ligatures w14:val="standardContextual"/>
        </w:rPr>
      </w:pPr>
      <w:hyperlink w:anchor="_Toc198204785" w:history="1">
        <w:r>
          <w:rPr>
            <w:rStyle w:val="Hyperlink"/>
          </w:rPr>
          <w:t>Table 3</w:t>
        </w:r>
        <w:r>
          <w:rPr>
            <w:rStyle w:val="Hyperlink"/>
          </w:rPr>
          <w:noBreakHyphen/>
          <w:t>54: IAM Environment Mapping for MECM MP/AP</w:t>
        </w:r>
        <w:r>
          <w:rPr>
            <w:webHidden/>
          </w:rPr>
          <w:tab/>
        </w:r>
        <w:r>
          <w:rPr>
            <w:webHidden/>
          </w:rPr>
          <w:fldChar w:fldCharType="begin"/>
        </w:r>
        <w:r>
          <w:rPr>
            <w:webHidden/>
          </w:rPr>
          <w:instrText xml:space="preserve"> PAGEREF _Toc198204785 \h </w:instrText>
        </w:r>
        <w:r>
          <w:rPr>
            <w:webHidden/>
          </w:rPr>
        </w:r>
        <w:r>
          <w:rPr>
            <w:webHidden/>
          </w:rPr>
          <w:fldChar w:fldCharType="separate"/>
        </w:r>
        <w:r>
          <w:rPr>
            <w:webHidden/>
          </w:rPr>
          <w:t>130</w:t>
        </w:r>
        <w:r>
          <w:rPr>
            <w:webHidden/>
          </w:rPr>
          <w:fldChar w:fldCharType="end"/>
        </w:r>
      </w:hyperlink>
    </w:p>
    <w:p w14:paraId="3AC10F56" w14:textId="1995B51C" w:rsidR="001D1A25" w:rsidRDefault="001D1A25">
      <w:pPr>
        <w:pStyle w:val="TableofFigures"/>
        <w:rPr>
          <w:rFonts w:asciiTheme="minorHAnsi" w:eastAsiaTheme="minorEastAsia" w:hAnsiTheme="minorHAnsi"/>
          <w:kern w:val="2"/>
          <w:sz w:val="24"/>
          <w:szCs w:val="24"/>
          <w14:ligatures w14:val="standardContextual"/>
        </w:rPr>
      </w:pPr>
      <w:hyperlink w:anchor="_Toc198204786" w:history="1">
        <w:r>
          <w:rPr>
            <w:rStyle w:val="Hyperlink"/>
          </w:rPr>
          <w:t>Table 3</w:t>
        </w:r>
        <w:r>
          <w:rPr>
            <w:rStyle w:val="Hyperlink"/>
          </w:rPr>
          <w:noBreakHyphen/>
          <w:t>55: Splunk Role Description</w:t>
        </w:r>
        <w:r>
          <w:rPr>
            <w:webHidden/>
          </w:rPr>
          <w:tab/>
        </w:r>
        <w:r>
          <w:rPr>
            <w:webHidden/>
          </w:rPr>
          <w:fldChar w:fldCharType="begin"/>
        </w:r>
        <w:r>
          <w:rPr>
            <w:webHidden/>
          </w:rPr>
          <w:instrText xml:space="preserve"> PAGEREF _Toc198204786 \h </w:instrText>
        </w:r>
        <w:r>
          <w:rPr>
            <w:webHidden/>
          </w:rPr>
        </w:r>
        <w:r>
          <w:rPr>
            <w:webHidden/>
          </w:rPr>
          <w:fldChar w:fldCharType="separate"/>
        </w:r>
        <w:r>
          <w:rPr>
            <w:webHidden/>
          </w:rPr>
          <w:t>132</w:t>
        </w:r>
        <w:r>
          <w:rPr>
            <w:webHidden/>
          </w:rPr>
          <w:fldChar w:fldCharType="end"/>
        </w:r>
      </w:hyperlink>
    </w:p>
    <w:p w14:paraId="1B763315" w14:textId="6FF4CA72" w:rsidR="001D1A25" w:rsidRDefault="001D1A25">
      <w:pPr>
        <w:pStyle w:val="TableofFigures"/>
        <w:rPr>
          <w:rFonts w:asciiTheme="minorHAnsi" w:eastAsiaTheme="minorEastAsia" w:hAnsiTheme="minorHAnsi"/>
          <w:kern w:val="2"/>
          <w:sz w:val="24"/>
          <w:szCs w:val="24"/>
          <w14:ligatures w14:val="standardContextual"/>
        </w:rPr>
      </w:pPr>
      <w:hyperlink w:anchor="_Toc198204787" w:history="1">
        <w:r>
          <w:rPr>
            <w:rStyle w:val="Hyperlink"/>
          </w:rPr>
          <w:t>Table 3</w:t>
        </w:r>
        <w:r>
          <w:rPr>
            <w:rStyle w:val="Hyperlink"/>
          </w:rPr>
          <w:noBreakHyphen/>
          <w:t>56: MECM WP/Okta Environment Mapping</w:t>
        </w:r>
        <w:r>
          <w:rPr>
            <w:webHidden/>
          </w:rPr>
          <w:tab/>
        </w:r>
        <w:r>
          <w:rPr>
            <w:webHidden/>
          </w:rPr>
          <w:fldChar w:fldCharType="begin"/>
        </w:r>
        <w:r>
          <w:rPr>
            <w:webHidden/>
          </w:rPr>
          <w:instrText xml:space="preserve"> PAGEREF _Toc198204787 \h </w:instrText>
        </w:r>
        <w:r>
          <w:rPr>
            <w:webHidden/>
          </w:rPr>
        </w:r>
        <w:r>
          <w:rPr>
            <w:webHidden/>
          </w:rPr>
          <w:fldChar w:fldCharType="separate"/>
        </w:r>
        <w:r>
          <w:rPr>
            <w:webHidden/>
          </w:rPr>
          <w:t>133</w:t>
        </w:r>
        <w:r>
          <w:rPr>
            <w:webHidden/>
          </w:rPr>
          <w:fldChar w:fldCharType="end"/>
        </w:r>
      </w:hyperlink>
    </w:p>
    <w:p w14:paraId="20926221" w14:textId="6B194CEC" w:rsidR="001D1A25" w:rsidRDefault="001D1A25">
      <w:pPr>
        <w:pStyle w:val="TableofFigures"/>
        <w:rPr>
          <w:rFonts w:asciiTheme="minorHAnsi" w:eastAsiaTheme="minorEastAsia" w:hAnsiTheme="minorHAnsi"/>
          <w:kern w:val="2"/>
          <w:sz w:val="24"/>
          <w:szCs w:val="24"/>
          <w14:ligatures w14:val="standardContextual"/>
        </w:rPr>
      </w:pPr>
      <w:hyperlink w:anchor="_Toc198204788" w:history="1">
        <w:r>
          <w:rPr>
            <w:rStyle w:val="Hyperlink"/>
          </w:rPr>
          <w:t>Table 3</w:t>
        </w:r>
        <w:r>
          <w:rPr>
            <w:rStyle w:val="Hyperlink"/>
          </w:rPr>
          <w:noBreakHyphen/>
          <w:t>57: MECM MP/AP Environment Mapping</w:t>
        </w:r>
        <w:r>
          <w:rPr>
            <w:webHidden/>
          </w:rPr>
          <w:tab/>
        </w:r>
        <w:r>
          <w:rPr>
            <w:webHidden/>
          </w:rPr>
          <w:fldChar w:fldCharType="begin"/>
        </w:r>
        <w:r>
          <w:rPr>
            <w:webHidden/>
          </w:rPr>
          <w:instrText xml:space="preserve"> PAGEREF _Toc198204788 \h </w:instrText>
        </w:r>
        <w:r>
          <w:rPr>
            <w:webHidden/>
          </w:rPr>
        </w:r>
        <w:r>
          <w:rPr>
            <w:webHidden/>
          </w:rPr>
          <w:fldChar w:fldCharType="separate"/>
        </w:r>
        <w:r>
          <w:rPr>
            <w:webHidden/>
          </w:rPr>
          <w:t>134</w:t>
        </w:r>
        <w:r>
          <w:rPr>
            <w:webHidden/>
          </w:rPr>
          <w:fldChar w:fldCharType="end"/>
        </w:r>
      </w:hyperlink>
    </w:p>
    <w:p w14:paraId="2ACB59FE" w14:textId="6E5788C4" w:rsidR="001D1A25" w:rsidRDefault="001D1A25">
      <w:pPr>
        <w:pStyle w:val="TableofFigures"/>
        <w:rPr>
          <w:rFonts w:asciiTheme="minorHAnsi" w:eastAsiaTheme="minorEastAsia" w:hAnsiTheme="minorHAnsi"/>
          <w:kern w:val="2"/>
          <w:sz w:val="24"/>
          <w:szCs w:val="24"/>
          <w14:ligatures w14:val="standardContextual"/>
        </w:rPr>
      </w:pPr>
      <w:hyperlink w:anchor="_Toc198204789" w:history="1">
        <w:r>
          <w:rPr>
            <w:rStyle w:val="Hyperlink"/>
          </w:rPr>
          <w:t>Table 3</w:t>
        </w:r>
        <w:r>
          <w:rPr>
            <w:rStyle w:val="Hyperlink"/>
          </w:rPr>
          <w:noBreakHyphen/>
          <w:t>58: Patching Schedule</w:t>
        </w:r>
        <w:r>
          <w:rPr>
            <w:webHidden/>
          </w:rPr>
          <w:tab/>
        </w:r>
        <w:r>
          <w:rPr>
            <w:webHidden/>
          </w:rPr>
          <w:fldChar w:fldCharType="begin"/>
        </w:r>
        <w:r>
          <w:rPr>
            <w:webHidden/>
          </w:rPr>
          <w:instrText xml:space="preserve"> PAGEREF _Toc198204789 \h </w:instrText>
        </w:r>
        <w:r>
          <w:rPr>
            <w:webHidden/>
          </w:rPr>
        </w:r>
        <w:r>
          <w:rPr>
            <w:webHidden/>
          </w:rPr>
          <w:fldChar w:fldCharType="separate"/>
        </w:r>
        <w:r>
          <w:rPr>
            <w:webHidden/>
          </w:rPr>
          <w:t>136</w:t>
        </w:r>
        <w:r>
          <w:rPr>
            <w:webHidden/>
          </w:rPr>
          <w:fldChar w:fldCharType="end"/>
        </w:r>
      </w:hyperlink>
    </w:p>
    <w:p w14:paraId="56481C1F" w14:textId="4932E156" w:rsidR="001D1A25" w:rsidRDefault="001D1A25">
      <w:pPr>
        <w:pStyle w:val="TableofFigures"/>
        <w:rPr>
          <w:rFonts w:asciiTheme="minorHAnsi" w:eastAsiaTheme="minorEastAsia" w:hAnsiTheme="minorHAnsi"/>
          <w:kern w:val="2"/>
          <w:sz w:val="24"/>
          <w:szCs w:val="24"/>
          <w14:ligatures w14:val="standardContextual"/>
        </w:rPr>
      </w:pPr>
      <w:hyperlink w:anchor="_Toc198204790" w:history="1">
        <w:r>
          <w:rPr>
            <w:rStyle w:val="Hyperlink"/>
          </w:rPr>
          <w:t>Table 3</w:t>
        </w:r>
        <w:r>
          <w:rPr>
            <w:rStyle w:val="Hyperlink"/>
          </w:rPr>
          <w:noBreakHyphen/>
          <w:t>59: Nessus Vulnerability Scan</w:t>
        </w:r>
        <w:r>
          <w:rPr>
            <w:webHidden/>
          </w:rPr>
          <w:tab/>
        </w:r>
        <w:r>
          <w:rPr>
            <w:webHidden/>
          </w:rPr>
          <w:fldChar w:fldCharType="begin"/>
        </w:r>
        <w:r>
          <w:rPr>
            <w:webHidden/>
          </w:rPr>
          <w:instrText xml:space="preserve"> PAGEREF _Toc198204790 \h </w:instrText>
        </w:r>
        <w:r>
          <w:rPr>
            <w:webHidden/>
          </w:rPr>
        </w:r>
        <w:r>
          <w:rPr>
            <w:webHidden/>
          </w:rPr>
          <w:fldChar w:fldCharType="separate"/>
        </w:r>
        <w:r>
          <w:rPr>
            <w:webHidden/>
          </w:rPr>
          <w:t>137</w:t>
        </w:r>
        <w:r>
          <w:rPr>
            <w:webHidden/>
          </w:rPr>
          <w:fldChar w:fldCharType="end"/>
        </w:r>
      </w:hyperlink>
    </w:p>
    <w:p w14:paraId="276BA99B" w14:textId="242F32CE" w:rsidR="001D1A25" w:rsidRDefault="001D1A25">
      <w:pPr>
        <w:pStyle w:val="TableofFigures"/>
        <w:rPr>
          <w:rFonts w:asciiTheme="minorHAnsi" w:eastAsiaTheme="minorEastAsia" w:hAnsiTheme="minorHAnsi"/>
          <w:kern w:val="2"/>
          <w:sz w:val="24"/>
          <w:szCs w:val="24"/>
          <w14:ligatures w14:val="standardContextual"/>
        </w:rPr>
      </w:pPr>
      <w:hyperlink w:anchor="_Toc198204791" w:history="1">
        <w:r>
          <w:rPr>
            <w:rStyle w:val="Hyperlink"/>
          </w:rPr>
          <w:t>Table 3</w:t>
        </w:r>
        <w:r>
          <w:rPr>
            <w:rStyle w:val="Hyperlink"/>
          </w:rPr>
          <w:noBreakHyphen/>
          <w:t>60: Splunk Components</w:t>
        </w:r>
        <w:r>
          <w:rPr>
            <w:webHidden/>
          </w:rPr>
          <w:tab/>
        </w:r>
        <w:r>
          <w:rPr>
            <w:webHidden/>
          </w:rPr>
          <w:fldChar w:fldCharType="begin"/>
        </w:r>
        <w:r>
          <w:rPr>
            <w:webHidden/>
          </w:rPr>
          <w:instrText xml:space="preserve"> PAGEREF _Toc198204791 \h </w:instrText>
        </w:r>
        <w:r>
          <w:rPr>
            <w:webHidden/>
          </w:rPr>
        </w:r>
        <w:r>
          <w:rPr>
            <w:webHidden/>
          </w:rPr>
          <w:fldChar w:fldCharType="separate"/>
        </w:r>
        <w:r>
          <w:rPr>
            <w:webHidden/>
          </w:rPr>
          <w:t>139</w:t>
        </w:r>
        <w:r>
          <w:rPr>
            <w:webHidden/>
          </w:rPr>
          <w:fldChar w:fldCharType="end"/>
        </w:r>
      </w:hyperlink>
    </w:p>
    <w:p w14:paraId="685658B4" w14:textId="27A1CED9" w:rsidR="001D1A25" w:rsidRDefault="001D1A25">
      <w:pPr>
        <w:pStyle w:val="TableofFigures"/>
        <w:rPr>
          <w:rFonts w:asciiTheme="minorHAnsi" w:eastAsiaTheme="minorEastAsia" w:hAnsiTheme="minorHAnsi"/>
          <w:kern w:val="2"/>
          <w:sz w:val="24"/>
          <w:szCs w:val="24"/>
          <w14:ligatures w14:val="standardContextual"/>
        </w:rPr>
      </w:pPr>
      <w:hyperlink w:anchor="_Toc198204792" w:history="1">
        <w:r>
          <w:rPr>
            <w:rStyle w:val="Hyperlink"/>
          </w:rPr>
          <w:t>Table 3</w:t>
        </w:r>
        <w:r>
          <w:rPr>
            <w:rStyle w:val="Hyperlink"/>
          </w:rPr>
          <w:noBreakHyphen/>
          <w:t>61: Mapping of MECM System Environments to Splunk</w:t>
        </w:r>
        <w:r>
          <w:rPr>
            <w:webHidden/>
          </w:rPr>
          <w:tab/>
        </w:r>
        <w:r>
          <w:rPr>
            <w:webHidden/>
          </w:rPr>
          <w:fldChar w:fldCharType="begin"/>
        </w:r>
        <w:r>
          <w:rPr>
            <w:webHidden/>
          </w:rPr>
          <w:instrText xml:space="preserve"> PAGEREF _Toc198204792 \h </w:instrText>
        </w:r>
        <w:r>
          <w:rPr>
            <w:webHidden/>
          </w:rPr>
        </w:r>
        <w:r>
          <w:rPr>
            <w:webHidden/>
          </w:rPr>
          <w:fldChar w:fldCharType="separate"/>
        </w:r>
        <w:r>
          <w:rPr>
            <w:webHidden/>
          </w:rPr>
          <w:t>139</w:t>
        </w:r>
        <w:r>
          <w:rPr>
            <w:webHidden/>
          </w:rPr>
          <w:fldChar w:fldCharType="end"/>
        </w:r>
      </w:hyperlink>
    </w:p>
    <w:p w14:paraId="5395D079" w14:textId="23809290" w:rsidR="001D1A25" w:rsidRDefault="001D1A25">
      <w:pPr>
        <w:pStyle w:val="TableofFigures"/>
        <w:rPr>
          <w:rFonts w:asciiTheme="minorHAnsi" w:eastAsiaTheme="minorEastAsia" w:hAnsiTheme="minorHAnsi"/>
          <w:kern w:val="2"/>
          <w:sz w:val="24"/>
          <w:szCs w:val="24"/>
          <w14:ligatures w14:val="standardContextual"/>
        </w:rPr>
      </w:pPr>
      <w:hyperlink w:anchor="_Toc198204793" w:history="1">
        <w:r>
          <w:rPr>
            <w:rStyle w:val="Hyperlink"/>
          </w:rPr>
          <w:t>Table 3</w:t>
        </w:r>
        <w:r>
          <w:rPr>
            <w:rStyle w:val="Hyperlink"/>
          </w:rPr>
          <w:noBreakHyphen/>
          <w:t>62: Splunk Integration</w:t>
        </w:r>
        <w:r>
          <w:rPr>
            <w:webHidden/>
          </w:rPr>
          <w:tab/>
        </w:r>
        <w:r>
          <w:rPr>
            <w:webHidden/>
          </w:rPr>
          <w:fldChar w:fldCharType="begin"/>
        </w:r>
        <w:r>
          <w:rPr>
            <w:webHidden/>
          </w:rPr>
          <w:instrText xml:space="preserve"> PAGEREF _Toc198204793 \h </w:instrText>
        </w:r>
        <w:r>
          <w:rPr>
            <w:webHidden/>
          </w:rPr>
        </w:r>
        <w:r>
          <w:rPr>
            <w:webHidden/>
          </w:rPr>
          <w:fldChar w:fldCharType="separate"/>
        </w:r>
        <w:r>
          <w:rPr>
            <w:webHidden/>
          </w:rPr>
          <w:t>140</w:t>
        </w:r>
        <w:r>
          <w:rPr>
            <w:webHidden/>
          </w:rPr>
          <w:fldChar w:fldCharType="end"/>
        </w:r>
      </w:hyperlink>
    </w:p>
    <w:p w14:paraId="356B9F0E" w14:textId="5B74849E" w:rsidR="001D1A25" w:rsidRDefault="001D1A25">
      <w:pPr>
        <w:pStyle w:val="TableofFigures"/>
        <w:rPr>
          <w:rFonts w:asciiTheme="minorHAnsi" w:eastAsiaTheme="minorEastAsia" w:hAnsiTheme="minorHAnsi"/>
          <w:kern w:val="2"/>
          <w:sz w:val="24"/>
          <w:szCs w:val="24"/>
          <w14:ligatures w14:val="standardContextual"/>
        </w:rPr>
      </w:pPr>
      <w:hyperlink w:anchor="_Toc198204794" w:history="1">
        <w:r>
          <w:rPr>
            <w:rStyle w:val="Hyperlink"/>
          </w:rPr>
          <w:t>Table 3</w:t>
        </w:r>
        <w:r>
          <w:rPr>
            <w:rStyle w:val="Hyperlink"/>
          </w:rPr>
          <w:noBreakHyphen/>
          <w:t>63: Worker Portal Dashboards</w:t>
        </w:r>
        <w:r>
          <w:rPr>
            <w:webHidden/>
          </w:rPr>
          <w:tab/>
        </w:r>
        <w:r>
          <w:rPr>
            <w:webHidden/>
          </w:rPr>
          <w:fldChar w:fldCharType="begin"/>
        </w:r>
        <w:r>
          <w:rPr>
            <w:webHidden/>
          </w:rPr>
          <w:instrText xml:space="preserve"> PAGEREF _Toc198204794 \h </w:instrText>
        </w:r>
        <w:r>
          <w:rPr>
            <w:webHidden/>
          </w:rPr>
        </w:r>
        <w:r>
          <w:rPr>
            <w:webHidden/>
          </w:rPr>
          <w:fldChar w:fldCharType="separate"/>
        </w:r>
        <w:r>
          <w:rPr>
            <w:webHidden/>
          </w:rPr>
          <w:t>140</w:t>
        </w:r>
        <w:r>
          <w:rPr>
            <w:webHidden/>
          </w:rPr>
          <w:fldChar w:fldCharType="end"/>
        </w:r>
      </w:hyperlink>
    </w:p>
    <w:p w14:paraId="7CC1A18B" w14:textId="7C723259" w:rsidR="001D1A25" w:rsidRDefault="001D1A25">
      <w:pPr>
        <w:pStyle w:val="TableofFigures"/>
        <w:rPr>
          <w:rFonts w:asciiTheme="minorHAnsi" w:eastAsiaTheme="minorEastAsia" w:hAnsiTheme="minorHAnsi"/>
          <w:kern w:val="2"/>
          <w:sz w:val="24"/>
          <w:szCs w:val="24"/>
          <w14:ligatures w14:val="standardContextual"/>
        </w:rPr>
      </w:pPr>
      <w:hyperlink w:anchor="_Toc198204795" w:history="1">
        <w:r>
          <w:rPr>
            <w:rStyle w:val="Hyperlink"/>
          </w:rPr>
          <w:t>Table 3</w:t>
        </w:r>
        <w:r>
          <w:rPr>
            <w:rStyle w:val="Hyperlink"/>
          </w:rPr>
          <w:noBreakHyphen/>
          <w:t>64: Member Portal Dashboards</w:t>
        </w:r>
        <w:r>
          <w:rPr>
            <w:webHidden/>
          </w:rPr>
          <w:tab/>
        </w:r>
        <w:r>
          <w:rPr>
            <w:webHidden/>
          </w:rPr>
          <w:fldChar w:fldCharType="begin"/>
        </w:r>
        <w:r>
          <w:rPr>
            <w:webHidden/>
          </w:rPr>
          <w:instrText xml:space="preserve"> PAGEREF _Toc198204795 \h </w:instrText>
        </w:r>
        <w:r>
          <w:rPr>
            <w:webHidden/>
          </w:rPr>
        </w:r>
        <w:r>
          <w:rPr>
            <w:webHidden/>
          </w:rPr>
          <w:fldChar w:fldCharType="separate"/>
        </w:r>
        <w:r>
          <w:rPr>
            <w:webHidden/>
          </w:rPr>
          <w:t>141</w:t>
        </w:r>
        <w:r>
          <w:rPr>
            <w:webHidden/>
          </w:rPr>
          <w:fldChar w:fldCharType="end"/>
        </w:r>
      </w:hyperlink>
    </w:p>
    <w:p w14:paraId="2B5F39F3" w14:textId="2E59D825" w:rsidR="001D1A25" w:rsidRDefault="001D1A25">
      <w:pPr>
        <w:pStyle w:val="TableofFigures"/>
        <w:rPr>
          <w:rFonts w:asciiTheme="minorHAnsi" w:eastAsiaTheme="minorEastAsia" w:hAnsiTheme="minorHAnsi"/>
          <w:kern w:val="2"/>
          <w:sz w:val="24"/>
          <w:szCs w:val="24"/>
          <w14:ligatures w14:val="standardContextual"/>
        </w:rPr>
      </w:pPr>
      <w:hyperlink w:anchor="_Toc198204796" w:history="1">
        <w:r>
          <w:rPr>
            <w:rStyle w:val="Hyperlink"/>
          </w:rPr>
          <w:t>Table 3</w:t>
        </w:r>
        <w:r>
          <w:rPr>
            <w:rStyle w:val="Hyperlink"/>
          </w:rPr>
          <w:noBreakHyphen/>
          <w:t>65: Monitoring Process and Frequency</w:t>
        </w:r>
        <w:r>
          <w:rPr>
            <w:webHidden/>
          </w:rPr>
          <w:tab/>
        </w:r>
        <w:r>
          <w:rPr>
            <w:webHidden/>
          </w:rPr>
          <w:fldChar w:fldCharType="begin"/>
        </w:r>
        <w:r>
          <w:rPr>
            <w:webHidden/>
          </w:rPr>
          <w:instrText xml:space="preserve"> PAGEREF _Toc198204796 \h </w:instrText>
        </w:r>
        <w:r>
          <w:rPr>
            <w:webHidden/>
          </w:rPr>
        </w:r>
        <w:r>
          <w:rPr>
            <w:webHidden/>
          </w:rPr>
          <w:fldChar w:fldCharType="separate"/>
        </w:r>
        <w:r>
          <w:rPr>
            <w:webHidden/>
          </w:rPr>
          <w:t>141</w:t>
        </w:r>
        <w:r>
          <w:rPr>
            <w:webHidden/>
          </w:rPr>
          <w:fldChar w:fldCharType="end"/>
        </w:r>
      </w:hyperlink>
    </w:p>
    <w:p w14:paraId="7F3EDAD8" w14:textId="162AB398" w:rsidR="001D1A25" w:rsidRDefault="001D1A25">
      <w:pPr>
        <w:pStyle w:val="TableofFigures"/>
        <w:rPr>
          <w:rFonts w:asciiTheme="minorHAnsi" w:eastAsiaTheme="minorEastAsia" w:hAnsiTheme="minorHAnsi"/>
          <w:kern w:val="2"/>
          <w:sz w:val="24"/>
          <w:szCs w:val="24"/>
          <w14:ligatures w14:val="standardContextual"/>
        </w:rPr>
      </w:pPr>
      <w:hyperlink w:anchor="_Toc198204797" w:history="1">
        <w:r>
          <w:rPr>
            <w:rStyle w:val="Hyperlink"/>
          </w:rPr>
          <w:t>Table 3</w:t>
        </w:r>
        <w:r>
          <w:rPr>
            <w:rStyle w:val="Hyperlink"/>
          </w:rPr>
          <w:noBreakHyphen/>
          <w:t>66: OEM to MECM Environments Mapping</w:t>
        </w:r>
        <w:r>
          <w:rPr>
            <w:webHidden/>
          </w:rPr>
          <w:tab/>
        </w:r>
        <w:r>
          <w:rPr>
            <w:webHidden/>
          </w:rPr>
          <w:fldChar w:fldCharType="begin"/>
        </w:r>
        <w:r>
          <w:rPr>
            <w:webHidden/>
          </w:rPr>
          <w:instrText xml:space="preserve"> PAGEREF _Toc198204797 \h </w:instrText>
        </w:r>
        <w:r>
          <w:rPr>
            <w:webHidden/>
          </w:rPr>
        </w:r>
        <w:r>
          <w:rPr>
            <w:webHidden/>
          </w:rPr>
          <w:fldChar w:fldCharType="separate"/>
        </w:r>
        <w:r>
          <w:rPr>
            <w:webHidden/>
          </w:rPr>
          <w:t>142</w:t>
        </w:r>
        <w:r>
          <w:rPr>
            <w:webHidden/>
          </w:rPr>
          <w:fldChar w:fldCharType="end"/>
        </w:r>
      </w:hyperlink>
    </w:p>
    <w:p w14:paraId="295E79D2" w14:textId="0B6CBC99" w:rsidR="001D1A25" w:rsidRDefault="001D1A25">
      <w:pPr>
        <w:pStyle w:val="TableofFigures"/>
        <w:rPr>
          <w:rFonts w:asciiTheme="minorHAnsi" w:eastAsiaTheme="minorEastAsia" w:hAnsiTheme="minorHAnsi"/>
          <w:kern w:val="2"/>
          <w:sz w:val="24"/>
          <w:szCs w:val="24"/>
          <w14:ligatures w14:val="standardContextual"/>
        </w:rPr>
      </w:pPr>
      <w:hyperlink w:anchor="_Toc198204798" w:history="1">
        <w:r>
          <w:rPr>
            <w:rStyle w:val="Hyperlink"/>
          </w:rPr>
          <w:t>Table 3</w:t>
        </w:r>
        <w:r>
          <w:rPr>
            <w:rStyle w:val="Hyperlink"/>
          </w:rPr>
          <w:noBreakHyphen/>
          <w:t>67: SIT Build/Deployment Environments and Approvers</w:t>
        </w:r>
        <w:r>
          <w:rPr>
            <w:webHidden/>
          </w:rPr>
          <w:tab/>
        </w:r>
        <w:r>
          <w:rPr>
            <w:webHidden/>
          </w:rPr>
          <w:fldChar w:fldCharType="begin"/>
        </w:r>
        <w:r>
          <w:rPr>
            <w:webHidden/>
          </w:rPr>
          <w:instrText xml:space="preserve"> PAGEREF _Toc198204798 \h </w:instrText>
        </w:r>
        <w:r>
          <w:rPr>
            <w:webHidden/>
          </w:rPr>
        </w:r>
        <w:r>
          <w:rPr>
            <w:webHidden/>
          </w:rPr>
          <w:fldChar w:fldCharType="separate"/>
        </w:r>
        <w:r>
          <w:rPr>
            <w:webHidden/>
          </w:rPr>
          <w:t>148</w:t>
        </w:r>
        <w:r>
          <w:rPr>
            <w:webHidden/>
          </w:rPr>
          <w:fldChar w:fldCharType="end"/>
        </w:r>
      </w:hyperlink>
    </w:p>
    <w:p w14:paraId="28742FC1" w14:textId="2F0897E4" w:rsidR="001D1A25" w:rsidRDefault="001D1A25">
      <w:pPr>
        <w:pStyle w:val="TableofFigures"/>
        <w:rPr>
          <w:rFonts w:asciiTheme="minorHAnsi" w:eastAsiaTheme="minorEastAsia" w:hAnsiTheme="minorHAnsi"/>
          <w:kern w:val="2"/>
          <w:sz w:val="24"/>
          <w:szCs w:val="24"/>
          <w14:ligatures w14:val="standardContextual"/>
        </w:rPr>
      </w:pPr>
      <w:hyperlink w:anchor="_Toc198204799" w:history="1">
        <w:r>
          <w:rPr>
            <w:rStyle w:val="Hyperlink"/>
          </w:rPr>
          <w:t>Table 4</w:t>
        </w:r>
        <w:r>
          <w:rPr>
            <w:rStyle w:val="Hyperlink"/>
          </w:rPr>
          <w:noBreakHyphen/>
          <w:t>1: Terms and Definition</w:t>
        </w:r>
        <w:r>
          <w:rPr>
            <w:webHidden/>
          </w:rPr>
          <w:tab/>
        </w:r>
        <w:r>
          <w:rPr>
            <w:webHidden/>
          </w:rPr>
          <w:fldChar w:fldCharType="begin"/>
        </w:r>
        <w:r>
          <w:rPr>
            <w:webHidden/>
          </w:rPr>
          <w:instrText xml:space="preserve"> PAGEREF _Toc198204799 \h </w:instrText>
        </w:r>
        <w:r>
          <w:rPr>
            <w:webHidden/>
          </w:rPr>
        </w:r>
        <w:r>
          <w:rPr>
            <w:webHidden/>
          </w:rPr>
          <w:fldChar w:fldCharType="separate"/>
        </w:r>
        <w:r>
          <w:rPr>
            <w:webHidden/>
          </w:rPr>
          <w:t>158</w:t>
        </w:r>
        <w:r>
          <w:rPr>
            <w:webHidden/>
          </w:rPr>
          <w:fldChar w:fldCharType="end"/>
        </w:r>
      </w:hyperlink>
    </w:p>
    <w:p w14:paraId="0C58B703" w14:textId="3F1CB869" w:rsidR="001D1A25" w:rsidRDefault="001D1A25">
      <w:pPr>
        <w:pStyle w:val="TableofFigures"/>
        <w:rPr>
          <w:rFonts w:asciiTheme="minorHAnsi" w:eastAsiaTheme="minorEastAsia" w:hAnsiTheme="minorHAnsi"/>
          <w:kern w:val="2"/>
          <w:sz w:val="24"/>
          <w:szCs w:val="24"/>
          <w14:ligatures w14:val="standardContextual"/>
        </w:rPr>
      </w:pPr>
      <w:hyperlink w:anchor="_Toc198204800" w:history="1">
        <w:r>
          <w:rPr>
            <w:rStyle w:val="Hyperlink"/>
          </w:rPr>
          <w:t>Table 4</w:t>
        </w:r>
        <w:r>
          <w:rPr>
            <w:rStyle w:val="Hyperlink"/>
          </w:rPr>
          <w:noBreakHyphen/>
          <w:t>2: Referenced Documents</w:t>
        </w:r>
        <w:r>
          <w:rPr>
            <w:webHidden/>
          </w:rPr>
          <w:tab/>
        </w:r>
        <w:r>
          <w:rPr>
            <w:webHidden/>
          </w:rPr>
          <w:fldChar w:fldCharType="begin"/>
        </w:r>
        <w:r>
          <w:rPr>
            <w:webHidden/>
          </w:rPr>
          <w:instrText xml:space="preserve"> PAGEREF _Toc198204800 \h </w:instrText>
        </w:r>
        <w:r>
          <w:rPr>
            <w:webHidden/>
          </w:rPr>
        </w:r>
        <w:r>
          <w:rPr>
            <w:webHidden/>
          </w:rPr>
          <w:fldChar w:fldCharType="separate"/>
        </w:r>
        <w:r>
          <w:rPr>
            <w:webHidden/>
          </w:rPr>
          <w:t>160</w:t>
        </w:r>
        <w:r>
          <w:rPr>
            <w:webHidden/>
          </w:rPr>
          <w:fldChar w:fldCharType="end"/>
        </w:r>
      </w:hyperlink>
    </w:p>
    <w:p w14:paraId="4271B4E6" w14:textId="75DC51F8" w:rsidR="001D1A25" w:rsidRDefault="001D1A25">
      <w:pPr>
        <w:pStyle w:val="TableofFigures"/>
        <w:rPr>
          <w:rFonts w:asciiTheme="minorHAnsi" w:eastAsiaTheme="minorEastAsia" w:hAnsiTheme="minorHAnsi"/>
          <w:kern w:val="2"/>
          <w:sz w:val="24"/>
          <w:szCs w:val="24"/>
          <w14:ligatures w14:val="standardContextual"/>
        </w:rPr>
      </w:pPr>
      <w:hyperlink w:anchor="_Toc198204801" w:history="1">
        <w:r>
          <w:rPr>
            <w:rStyle w:val="Hyperlink"/>
          </w:rPr>
          <w:t>Table 4</w:t>
        </w:r>
        <w:r>
          <w:rPr>
            <w:rStyle w:val="Hyperlink"/>
          </w:rPr>
          <w:noBreakHyphen/>
          <w:t>3: URLs Monitoring List</w:t>
        </w:r>
        <w:r>
          <w:rPr>
            <w:webHidden/>
          </w:rPr>
          <w:tab/>
        </w:r>
        <w:r>
          <w:rPr>
            <w:webHidden/>
          </w:rPr>
          <w:fldChar w:fldCharType="begin"/>
        </w:r>
        <w:r>
          <w:rPr>
            <w:webHidden/>
          </w:rPr>
          <w:instrText xml:space="preserve"> PAGEREF _Toc198204801 \h </w:instrText>
        </w:r>
        <w:r>
          <w:rPr>
            <w:webHidden/>
          </w:rPr>
        </w:r>
        <w:r>
          <w:rPr>
            <w:webHidden/>
          </w:rPr>
          <w:fldChar w:fldCharType="separate"/>
        </w:r>
        <w:r>
          <w:rPr>
            <w:webHidden/>
          </w:rPr>
          <w:t>161</w:t>
        </w:r>
        <w:r>
          <w:rPr>
            <w:webHidden/>
          </w:rPr>
          <w:fldChar w:fldCharType="end"/>
        </w:r>
      </w:hyperlink>
    </w:p>
    <w:p w14:paraId="7AF7ABAF" w14:textId="1F35A7FC" w:rsidR="0063452F" w:rsidRPr="00682BB3" w:rsidRDefault="00EC2FF7" w:rsidP="00377B7E">
      <w:r>
        <w:fldChar w:fldCharType="end"/>
      </w:r>
    </w:p>
    <w:p w14:paraId="3863E327" w14:textId="35066273" w:rsidR="00E25B9E" w:rsidRPr="00682BB3" w:rsidRDefault="00E25B9E" w:rsidP="00551935">
      <w:pPr>
        <w:pStyle w:val="TOCHeading"/>
        <w:numPr>
          <w:ilvl w:val="0"/>
          <w:numId w:val="0"/>
        </w:numPr>
      </w:pPr>
      <w:r>
        <w:t>Table of Figures</w:t>
      </w:r>
    </w:p>
    <w:p w14:paraId="5F2EFB11" w14:textId="0F090792" w:rsidR="00C816F2" w:rsidRDefault="0063452F">
      <w:pPr>
        <w:pStyle w:val="TableofFigures"/>
        <w:rPr>
          <w:rFonts w:asciiTheme="minorHAnsi" w:eastAsiaTheme="minorEastAsia" w:hAnsiTheme="minorHAnsi"/>
          <w:kern w:val="2"/>
          <w:sz w:val="22"/>
          <w:szCs w:val="22"/>
          <w14:ligatures w14:val="standardContextual"/>
        </w:rPr>
      </w:pPr>
      <w:r>
        <w:rPr>
          <w:noProof w:val="0"/>
        </w:rPr>
        <w:fldChar w:fldCharType="begin"/>
      </w:r>
      <w:r>
        <w:rPr>
          <w:noProof w:val="0"/>
        </w:rPr>
        <w:instrText xml:space="preserve"> TOC \h \z \c "Figure" </w:instrText>
      </w:r>
      <w:r>
        <w:rPr>
          <w:noProof w:val="0"/>
        </w:rPr>
        <w:fldChar w:fldCharType="separate"/>
      </w:r>
      <w:hyperlink w:anchor="_Toc198115034" w:history="1">
        <w:r>
          <w:rPr>
            <w:rStyle w:val="Hyperlink"/>
          </w:rPr>
          <w:t>Figure 3</w:t>
        </w:r>
        <w:r>
          <w:rPr>
            <w:rStyle w:val="Hyperlink"/>
          </w:rPr>
          <w:noBreakHyphen/>
          <w:t>1: MECM Conceptual Architecture</w:t>
        </w:r>
        <w:r>
          <w:rPr>
            <w:webHidden/>
          </w:rPr>
          <w:tab/>
        </w:r>
        <w:r>
          <w:rPr>
            <w:webHidden/>
          </w:rPr>
          <w:fldChar w:fldCharType="begin"/>
        </w:r>
        <w:r>
          <w:rPr>
            <w:webHidden/>
          </w:rPr>
          <w:instrText xml:space="preserve"> PAGEREF _Toc198115034 \h </w:instrText>
        </w:r>
        <w:r>
          <w:rPr>
            <w:webHidden/>
          </w:rPr>
        </w:r>
        <w:r>
          <w:rPr>
            <w:webHidden/>
          </w:rPr>
          <w:fldChar w:fldCharType="separate"/>
        </w:r>
        <w:r>
          <w:rPr>
            <w:webHidden/>
          </w:rPr>
          <w:t>2</w:t>
        </w:r>
        <w:r>
          <w:rPr>
            <w:webHidden/>
          </w:rPr>
          <w:fldChar w:fldCharType="end"/>
        </w:r>
      </w:hyperlink>
    </w:p>
    <w:p w14:paraId="2862A2BA" w14:textId="5F26BAE2" w:rsidR="00C816F2" w:rsidRDefault="00C816F2">
      <w:pPr>
        <w:pStyle w:val="TableofFigures"/>
        <w:rPr>
          <w:rFonts w:asciiTheme="minorHAnsi" w:eastAsiaTheme="minorEastAsia" w:hAnsiTheme="minorHAnsi"/>
          <w:kern w:val="2"/>
          <w:sz w:val="22"/>
          <w:szCs w:val="22"/>
          <w14:ligatures w14:val="standardContextual"/>
        </w:rPr>
      </w:pPr>
      <w:hyperlink w:anchor="_Toc198115035" w:history="1">
        <w:r>
          <w:rPr>
            <w:rStyle w:val="Hyperlink"/>
          </w:rPr>
          <w:t>Figure 3</w:t>
        </w:r>
        <w:r>
          <w:rPr>
            <w:rStyle w:val="Hyperlink"/>
          </w:rPr>
          <w:noBreakHyphen/>
          <w:t>2: Logical Architecture Diagram</w:t>
        </w:r>
        <w:r>
          <w:rPr>
            <w:webHidden/>
          </w:rPr>
          <w:tab/>
        </w:r>
        <w:r>
          <w:rPr>
            <w:webHidden/>
          </w:rPr>
          <w:fldChar w:fldCharType="begin"/>
        </w:r>
        <w:r>
          <w:rPr>
            <w:webHidden/>
          </w:rPr>
          <w:instrText xml:space="preserve"> PAGEREF _Toc198115035 \h </w:instrText>
        </w:r>
        <w:r>
          <w:rPr>
            <w:webHidden/>
          </w:rPr>
        </w:r>
        <w:r>
          <w:rPr>
            <w:webHidden/>
          </w:rPr>
          <w:fldChar w:fldCharType="separate"/>
        </w:r>
        <w:r>
          <w:rPr>
            <w:webHidden/>
          </w:rPr>
          <w:t>9</w:t>
        </w:r>
        <w:r>
          <w:rPr>
            <w:webHidden/>
          </w:rPr>
          <w:fldChar w:fldCharType="end"/>
        </w:r>
      </w:hyperlink>
    </w:p>
    <w:p w14:paraId="6B099475" w14:textId="5E2EE403" w:rsidR="00C816F2" w:rsidRDefault="00C816F2">
      <w:pPr>
        <w:pStyle w:val="TableofFigures"/>
        <w:rPr>
          <w:rFonts w:asciiTheme="minorHAnsi" w:eastAsiaTheme="minorEastAsia" w:hAnsiTheme="minorHAnsi"/>
          <w:kern w:val="2"/>
          <w:sz w:val="22"/>
          <w:szCs w:val="22"/>
          <w14:ligatures w14:val="standardContextual"/>
        </w:rPr>
      </w:pPr>
      <w:hyperlink w:anchor="_Toc198115036" w:history="1">
        <w:r>
          <w:rPr>
            <w:rStyle w:val="Hyperlink"/>
          </w:rPr>
          <w:t>Figure 3</w:t>
        </w:r>
        <w:r>
          <w:rPr>
            <w:rStyle w:val="Hyperlink"/>
          </w:rPr>
          <w:noBreakHyphen/>
          <w:t>3: MECM Wave 1 Physical Architecture Diagram</w:t>
        </w:r>
        <w:r>
          <w:rPr>
            <w:webHidden/>
          </w:rPr>
          <w:tab/>
        </w:r>
        <w:r>
          <w:rPr>
            <w:webHidden/>
          </w:rPr>
          <w:fldChar w:fldCharType="begin"/>
        </w:r>
        <w:r>
          <w:rPr>
            <w:webHidden/>
          </w:rPr>
          <w:instrText xml:space="preserve"> PAGEREF _Toc198115036 \h </w:instrText>
        </w:r>
        <w:r>
          <w:rPr>
            <w:webHidden/>
          </w:rPr>
        </w:r>
        <w:r>
          <w:rPr>
            <w:webHidden/>
          </w:rPr>
          <w:fldChar w:fldCharType="separate"/>
        </w:r>
        <w:r>
          <w:rPr>
            <w:webHidden/>
          </w:rPr>
          <w:t>10</w:t>
        </w:r>
        <w:r>
          <w:rPr>
            <w:webHidden/>
          </w:rPr>
          <w:fldChar w:fldCharType="end"/>
        </w:r>
      </w:hyperlink>
    </w:p>
    <w:p w14:paraId="69913301" w14:textId="29D4B7E2" w:rsidR="00C816F2" w:rsidRDefault="00C816F2">
      <w:pPr>
        <w:pStyle w:val="TableofFigures"/>
        <w:rPr>
          <w:rFonts w:asciiTheme="minorHAnsi" w:eastAsiaTheme="minorEastAsia" w:hAnsiTheme="minorHAnsi"/>
          <w:kern w:val="2"/>
          <w:sz w:val="22"/>
          <w:szCs w:val="22"/>
          <w14:ligatures w14:val="standardContextual"/>
        </w:rPr>
      </w:pPr>
      <w:hyperlink w:anchor="_Toc198115037" w:history="1">
        <w:r>
          <w:rPr>
            <w:rStyle w:val="Hyperlink"/>
          </w:rPr>
          <w:t>Figure 3</w:t>
        </w:r>
        <w:r>
          <w:rPr>
            <w:rStyle w:val="Hyperlink"/>
          </w:rPr>
          <w:noBreakHyphen/>
          <w:t>4: MECM AWS Infrastructure and Platform Architecture Diagram</w:t>
        </w:r>
        <w:r>
          <w:rPr>
            <w:webHidden/>
          </w:rPr>
          <w:tab/>
        </w:r>
        <w:r>
          <w:rPr>
            <w:webHidden/>
          </w:rPr>
          <w:fldChar w:fldCharType="begin"/>
        </w:r>
        <w:r>
          <w:rPr>
            <w:webHidden/>
          </w:rPr>
          <w:instrText xml:space="preserve"> PAGEREF _Toc198115037 \h </w:instrText>
        </w:r>
        <w:r>
          <w:rPr>
            <w:webHidden/>
          </w:rPr>
        </w:r>
        <w:r>
          <w:rPr>
            <w:webHidden/>
          </w:rPr>
          <w:fldChar w:fldCharType="separate"/>
        </w:r>
        <w:r>
          <w:rPr>
            <w:webHidden/>
          </w:rPr>
          <w:t>12</w:t>
        </w:r>
        <w:r>
          <w:rPr>
            <w:webHidden/>
          </w:rPr>
          <w:fldChar w:fldCharType="end"/>
        </w:r>
      </w:hyperlink>
    </w:p>
    <w:p w14:paraId="025E99CA" w14:textId="2D9C5C0C" w:rsidR="00C816F2" w:rsidRDefault="00C816F2">
      <w:pPr>
        <w:pStyle w:val="TableofFigures"/>
        <w:rPr>
          <w:rFonts w:asciiTheme="minorHAnsi" w:eastAsiaTheme="minorEastAsia" w:hAnsiTheme="minorHAnsi"/>
          <w:kern w:val="2"/>
          <w:sz w:val="22"/>
          <w:szCs w:val="22"/>
          <w14:ligatures w14:val="standardContextual"/>
        </w:rPr>
      </w:pPr>
      <w:hyperlink w:anchor="_Toc198115038" w:history="1">
        <w:r>
          <w:rPr>
            <w:rStyle w:val="Hyperlink"/>
          </w:rPr>
          <w:t>Figure 3</w:t>
        </w:r>
        <w:r>
          <w:rPr>
            <w:rStyle w:val="Hyperlink"/>
          </w:rPr>
          <w:noBreakHyphen/>
          <w:t>5: Google Cloud Platform Architecture</w:t>
        </w:r>
        <w:r>
          <w:rPr>
            <w:webHidden/>
          </w:rPr>
          <w:tab/>
        </w:r>
        <w:r>
          <w:rPr>
            <w:webHidden/>
          </w:rPr>
          <w:fldChar w:fldCharType="begin"/>
        </w:r>
        <w:r>
          <w:rPr>
            <w:webHidden/>
          </w:rPr>
          <w:instrText xml:space="preserve"> PAGEREF _Toc198115038 \h </w:instrText>
        </w:r>
        <w:r>
          <w:rPr>
            <w:webHidden/>
          </w:rPr>
        </w:r>
        <w:r>
          <w:rPr>
            <w:webHidden/>
          </w:rPr>
          <w:fldChar w:fldCharType="separate"/>
        </w:r>
        <w:r>
          <w:rPr>
            <w:webHidden/>
          </w:rPr>
          <w:t>26</w:t>
        </w:r>
        <w:r>
          <w:rPr>
            <w:webHidden/>
          </w:rPr>
          <w:fldChar w:fldCharType="end"/>
        </w:r>
      </w:hyperlink>
    </w:p>
    <w:p w14:paraId="023E877E" w14:textId="350A979F" w:rsidR="00C816F2" w:rsidRDefault="00C816F2">
      <w:pPr>
        <w:pStyle w:val="TableofFigures"/>
        <w:rPr>
          <w:rFonts w:asciiTheme="minorHAnsi" w:eastAsiaTheme="minorEastAsia" w:hAnsiTheme="minorHAnsi"/>
          <w:kern w:val="2"/>
          <w:sz w:val="22"/>
          <w:szCs w:val="22"/>
          <w14:ligatures w14:val="standardContextual"/>
        </w:rPr>
      </w:pPr>
      <w:hyperlink w:anchor="_Toc198115039" w:history="1">
        <w:r>
          <w:rPr>
            <w:rStyle w:val="Hyperlink"/>
          </w:rPr>
          <w:t>Figure 3</w:t>
        </w:r>
        <w:r>
          <w:rPr>
            <w:rStyle w:val="Hyperlink"/>
          </w:rPr>
          <w:noBreakHyphen/>
          <w:t>6: GCP Organizations OU Structure</w:t>
        </w:r>
        <w:r>
          <w:rPr>
            <w:webHidden/>
          </w:rPr>
          <w:tab/>
        </w:r>
        <w:r>
          <w:rPr>
            <w:webHidden/>
          </w:rPr>
          <w:fldChar w:fldCharType="begin"/>
        </w:r>
        <w:r>
          <w:rPr>
            <w:webHidden/>
          </w:rPr>
          <w:instrText xml:space="preserve"> PAGEREF _Toc198115039 \h </w:instrText>
        </w:r>
        <w:r>
          <w:rPr>
            <w:webHidden/>
          </w:rPr>
        </w:r>
        <w:r>
          <w:rPr>
            <w:webHidden/>
          </w:rPr>
          <w:fldChar w:fldCharType="separate"/>
        </w:r>
        <w:r>
          <w:rPr>
            <w:webHidden/>
          </w:rPr>
          <w:t>27</w:t>
        </w:r>
        <w:r>
          <w:rPr>
            <w:webHidden/>
          </w:rPr>
          <w:fldChar w:fldCharType="end"/>
        </w:r>
      </w:hyperlink>
    </w:p>
    <w:p w14:paraId="33E0AD97" w14:textId="17F56D5F" w:rsidR="00C816F2" w:rsidRDefault="00C816F2">
      <w:pPr>
        <w:pStyle w:val="TableofFigures"/>
        <w:rPr>
          <w:rFonts w:asciiTheme="minorHAnsi" w:eastAsiaTheme="minorEastAsia" w:hAnsiTheme="minorHAnsi"/>
          <w:kern w:val="2"/>
          <w:sz w:val="22"/>
          <w:szCs w:val="22"/>
          <w14:ligatures w14:val="standardContextual"/>
        </w:rPr>
      </w:pPr>
      <w:hyperlink w:anchor="_Toc198115040" w:history="1">
        <w:r>
          <w:rPr>
            <w:rStyle w:val="Hyperlink"/>
          </w:rPr>
          <w:t>Figure 3</w:t>
        </w:r>
        <w:r>
          <w:rPr>
            <w:rStyle w:val="Hyperlink"/>
          </w:rPr>
          <w:noBreakHyphen/>
          <w:t>7: High-Level Google Dialog Flow Architecture</w:t>
        </w:r>
        <w:r>
          <w:rPr>
            <w:webHidden/>
          </w:rPr>
          <w:tab/>
        </w:r>
        <w:r>
          <w:rPr>
            <w:webHidden/>
          </w:rPr>
          <w:fldChar w:fldCharType="begin"/>
        </w:r>
        <w:r>
          <w:rPr>
            <w:webHidden/>
          </w:rPr>
          <w:instrText xml:space="preserve"> PAGEREF _Toc198115040 \h </w:instrText>
        </w:r>
        <w:r>
          <w:rPr>
            <w:webHidden/>
          </w:rPr>
        </w:r>
        <w:r>
          <w:rPr>
            <w:webHidden/>
          </w:rPr>
          <w:fldChar w:fldCharType="separate"/>
        </w:r>
        <w:r>
          <w:rPr>
            <w:webHidden/>
          </w:rPr>
          <w:t>35</w:t>
        </w:r>
        <w:r>
          <w:rPr>
            <w:webHidden/>
          </w:rPr>
          <w:fldChar w:fldCharType="end"/>
        </w:r>
      </w:hyperlink>
    </w:p>
    <w:p w14:paraId="4D7048E6" w14:textId="5A7FEA51" w:rsidR="00C816F2" w:rsidRDefault="00C816F2">
      <w:pPr>
        <w:pStyle w:val="TableofFigures"/>
        <w:rPr>
          <w:rFonts w:asciiTheme="minorHAnsi" w:eastAsiaTheme="minorEastAsia" w:hAnsiTheme="minorHAnsi"/>
          <w:kern w:val="2"/>
          <w:sz w:val="22"/>
          <w:szCs w:val="22"/>
          <w14:ligatures w14:val="standardContextual"/>
        </w:rPr>
      </w:pPr>
      <w:hyperlink w:anchor="_Toc198115041" w:history="1">
        <w:r>
          <w:rPr>
            <w:rStyle w:val="Hyperlink"/>
          </w:rPr>
          <w:t>Figure 3</w:t>
        </w:r>
        <w:r>
          <w:rPr>
            <w:rStyle w:val="Hyperlink"/>
          </w:rPr>
          <w:noBreakHyphen/>
          <w:t>8: GCP Cloud Platform Dialog Flow CX Agent Architecture Diagram</w:t>
        </w:r>
        <w:r>
          <w:rPr>
            <w:webHidden/>
          </w:rPr>
          <w:tab/>
        </w:r>
        <w:r>
          <w:rPr>
            <w:webHidden/>
          </w:rPr>
          <w:fldChar w:fldCharType="begin"/>
        </w:r>
        <w:r>
          <w:rPr>
            <w:webHidden/>
          </w:rPr>
          <w:instrText xml:space="preserve"> PAGEREF _Toc198115041 \h </w:instrText>
        </w:r>
        <w:r>
          <w:rPr>
            <w:webHidden/>
          </w:rPr>
        </w:r>
        <w:r>
          <w:rPr>
            <w:webHidden/>
          </w:rPr>
          <w:fldChar w:fldCharType="separate"/>
        </w:r>
        <w:r>
          <w:rPr>
            <w:webHidden/>
          </w:rPr>
          <w:t>35</w:t>
        </w:r>
        <w:r>
          <w:rPr>
            <w:webHidden/>
          </w:rPr>
          <w:fldChar w:fldCharType="end"/>
        </w:r>
      </w:hyperlink>
    </w:p>
    <w:p w14:paraId="67A989F3" w14:textId="2EFD2D5D" w:rsidR="00C816F2" w:rsidRDefault="00C816F2">
      <w:pPr>
        <w:pStyle w:val="TableofFigures"/>
        <w:rPr>
          <w:rFonts w:asciiTheme="minorHAnsi" w:eastAsiaTheme="minorEastAsia" w:hAnsiTheme="minorHAnsi"/>
          <w:kern w:val="2"/>
          <w:sz w:val="22"/>
          <w:szCs w:val="22"/>
          <w14:ligatures w14:val="standardContextual"/>
        </w:rPr>
      </w:pPr>
      <w:hyperlink w:anchor="_Toc198115042" w:history="1">
        <w:r>
          <w:rPr>
            <w:rStyle w:val="Hyperlink"/>
          </w:rPr>
          <w:t>Figure 3</w:t>
        </w:r>
        <w:r>
          <w:rPr>
            <w:rStyle w:val="Hyperlink"/>
          </w:rPr>
          <w:noBreakHyphen/>
          <w:t>9: Integration Points Between Member Portal, Chatbot, and Worker Portal</w:t>
        </w:r>
        <w:r>
          <w:rPr>
            <w:webHidden/>
          </w:rPr>
          <w:tab/>
        </w:r>
        <w:r>
          <w:rPr>
            <w:webHidden/>
          </w:rPr>
          <w:fldChar w:fldCharType="begin"/>
        </w:r>
        <w:r>
          <w:rPr>
            <w:webHidden/>
          </w:rPr>
          <w:instrText xml:space="preserve"> PAGEREF _Toc198115042 \h </w:instrText>
        </w:r>
        <w:r>
          <w:rPr>
            <w:webHidden/>
          </w:rPr>
        </w:r>
        <w:r>
          <w:rPr>
            <w:webHidden/>
          </w:rPr>
          <w:fldChar w:fldCharType="separate"/>
        </w:r>
        <w:r>
          <w:rPr>
            <w:webHidden/>
          </w:rPr>
          <w:t>37</w:t>
        </w:r>
        <w:r>
          <w:rPr>
            <w:webHidden/>
          </w:rPr>
          <w:fldChar w:fldCharType="end"/>
        </w:r>
      </w:hyperlink>
    </w:p>
    <w:p w14:paraId="6E1E2CC8" w14:textId="4ACC56C8" w:rsidR="00C816F2" w:rsidRDefault="00C816F2">
      <w:pPr>
        <w:pStyle w:val="TableofFigures"/>
        <w:rPr>
          <w:rFonts w:asciiTheme="minorHAnsi" w:eastAsiaTheme="minorEastAsia" w:hAnsiTheme="minorHAnsi"/>
          <w:kern w:val="2"/>
          <w:sz w:val="22"/>
          <w:szCs w:val="22"/>
          <w14:ligatures w14:val="standardContextual"/>
        </w:rPr>
      </w:pPr>
      <w:hyperlink w:anchor="_Toc198115043" w:history="1">
        <w:r>
          <w:rPr>
            <w:rStyle w:val="Hyperlink"/>
          </w:rPr>
          <w:t>Figure 3</w:t>
        </w:r>
        <w:r>
          <w:rPr>
            <w:rStyle w:val="Hyperlink"/>
          </w:rPr>
          <w:noBreakHyphen/>
          <w:t>10: Security Setting Configuration (Step 1)</w:t>
        </w:r>
        <w:r>
          <w:rPr>
            <w:webHidden/>
          </w:rPr>
          <w:tab/>
        </w:r>
        <w:r>
          <w:rPr>
            <w:webHidden/>
          </w:rPr>
          <w:fldChar w:fldCharType="begin"/>
        </w:r>
        <w:r>
          <w:rPr>
            <w:webHidden/>
          </w:rPr>
          <w:instrText xml:space="preserve"> PAGEREF _Toc198115043 \h </w:instrText>
        </w:r>
        <w:r>
          <w:rPr>
            <w:webHidden/>
          </w:rPr>
        </w:r>
        <w:r>
          <w:rPr>
            <w:webHidden/>
          </w:rPr>
          <w:fldChar w:fldCharType="separate"/>
        </w:r>
        <w:r>
          <w:rPr>
            <w:webHidden/>
          </w:rPr>
          <w:t>38</w:t>
        </w:r>
        <w:r>
          <w:rPr>
            <w:webHidden/>
          </w:rPr>
          <w:fldChar w:fldCharType="end"/>
        </w:r>
      </w:hyperlink>
    </w:p>
    <w:p w14:paraId="16A8D804" w14:textId="6E7BAA05" w:rsidR="00C816F2" w:rsidRDefault="00C816F2">
      <w:pPr>
        <w:pStyle w:val="TableofFigures"/>
        <w:rPr>
          <w:rFonts w:asciiTheme="minorHAnsi" w:eastAsiaTheme="minorEastAsia" w:hAnsiTheme="minorHAnsi"/>
          <w:kern w:val="2"/>
          <w:sz w:val="22"/>
          <w:szCs w:val="22"/>
          <w14:ligatures w14:val="standardContextual"/>
        </w:rPr>
      </w:pPr>
      <w:hyperlink w:anchor="_Toc198115044" w:history="1">
        <w:r>
          <w:rPr>
            <w:rStyle w:val="Hyperlink"/>
          </w:rPr>
          <w:t>Figure 3</w:t>
        </w:r>
        <w:r>
          <w:rPr>
            <w:rStyle w:val="Hyperlink"/>
          </w:rPr>
          <w:noBreakHyphen/>
          <w:t>11: Security Setting Configuration (Step 2)</w:t>
        </w:r>
        <w:r>
          <w:rPr>
            <w:webHidden/>
          </w:rPr>
          <w:tab/>
        </w:r>
        <w:r>
          <w:rPr>
            <w:webHidden/>
          </w:rPr>
          <w:fldChar w:fldCharType="begin"/>
        </w:r>
        <w:r>
          <w:rPr>
            <w:webHidden/>
          </w:rPr>
          <w:instrText xml:space="preserve"> PAGEREF _Toc198115044 \h </w:instrText>
        </w:r>
        <w:r>
          <w:rPr>
            <w:webHidden/>
          </w:rPr>
        </w:r>
        <w:r>
          <w:rPr>
            <w:webHidden/>
          </w:rPr>
          <w:fldChar w:fldCharType="separate"/>
        </w:r>
        <w:r>
          <w:rPr>
            <w:webHidden/>
          </w:rPr>
          <w:t>38</w:t>
        </w:r>
        <w:r>
          <w:rPr>
            <w:webHidden/>
          </w:rPr>
          <w:fldChar w:fldCharType="end"/>
        </w:r>
      </w:hyperlink>
    </w:p>
    <w:p w14:paraId="6673BF88" w14:textId="7501FEED" w:rsidR="00C816F2" w:rsidRDefault="00C816F2">
      <w:pPr>
        <w:pStyle w:val="TableofFigures"/>
        <w:rPr>
          <w:rFonts w:asciiTheme="minorHAnsi" w:eastAsiaTheme="minorEastAsia" w:hAnsiTheme="minorHAnsi"/>
          <w:kern w:val="2"/>
          <w:sz w:val="22"/>
          <w:szCs w:val="22"/>
          <w14:ligatures w14:val="standardContextual"/>
        </w:rPr>
      </w:pPr>
      <w:hyperlink w:anchor="_Toc198115045" w:history="1">
        <w:r>
          <w:rPr>
            <w:rStyle w:val="Hyperlink"/>
          </w:rPr>
          <w:t>Figure 3</w:t>
        </w:r>
        <w:r>
          <w:rPr>
            <w:rStyle w:val="Hyperlink"/>
          </w:rPr>
          <w:noBreakHyphen/>
          <w:t>12: Security Setting Configuration - Redaction</w:t>
        </w:r>
        <w:r>
          <w:rPr>
            <w:webHidden/>
          </w:rPr>
          <w:tab/>
        </w:r>
        <w:r>
          <w:rPr>
            <w:webHidden/>
          </w:rPr>
          <w:fldChar w:fldCharType="begin"/>
        </w:r>
        <w:r>
          <w:rPr>
            <w:webHidden/>
          </w:rPr>
          <w:instrText xml:space="preserve"> PAGEREF _Toc198115045 \h </w:instrText>
        </w:r>
        <w:r>
          <w:rPr>
            <w:webHidden/>
          </w:rPr>
        </w:r>
        <w:r>
          <w:rPr>
            <w:webHidden/>
          </w:rPr>
          <w:fldChar w:fldCharType="separate"/>
        </w:r>
        <w:r>
          <w:rPr>
            <w:webHidden/>
          </w:rPr>
          <w:t>39</w:t>
        </w:r>
        <w:r>
          <w:rPr>
            <w:webHidden/>
          </w:rPr>
          <w:fldChar w:fldCharType="end"/>
        </w:r>
      </w:hyperlink>
    </w:p>
    <w:p w14:paraId="0187B973" w14:textId="2FADAEDB" w:rsidR="00C816F2" w:rsidRDefault="00C816F2">
      <w:pPr>
        <w:pStyle w:val="TableofFigures"/>
        <w:rPr>
          <w:rFonts w:asciiTheme="minorHAnsi" w:eastAsiaTheme="minorEastAsia" w:hAnsiTheme="minorHAnsi"/>
          <w:kern w:val="2"/>
          <w:sz w:val="22"/>
          <w:szCs w:val="22"/>
          <w14:ligatures w14:val="standardContextual"/>
        </w:rPr>
      </w:pPr>
      <w:hyperlink w:anchor="_Toc198115046" w:history="1">
        <w:r>
          <w:rPr>
            <w:rStyle w:val="Hyperlink"/>
          </w:rPr>
          <w:t>Figure 3</w:t>
        </w:r>
        <w:r>
          <w:rPr>
            <w:rStyle w:val="Hyperlink"/>
          </w:rPr>
          <w:noBreakHyphen/>
          <w:t>13: Cloud Sensitive Data Protection Characteristics</w:t>
        </w:r>
        <w:r>
          <w:rPr>
            <w:webHidden/>
          </w:rPr>
          <w:tab/>
        </w:r>
        <w:r>
          <w:rPr>
            <w:webHidden/>
          </w:rPr>
          <w:fldChar w:fldCharType="begin"/>
        </w:r>
        <w:r>
          <w:rPr>
            <w:webHidden/>
          </w:rPr>
          <w:instrText xml:space="preserve"> PAGEREF _Toc198115046 \h </w:instrText>
        </w:r>
        <w:r>
          <w:rPr>
            <w:webHidden/>
          </w:rPr>
        </w:r>
        <w:r>
          <w:rPr>
            <w:webHidden/>
          </w:rPr>
          <w:fldChar w:fldCharType="separate"/>
        </w:r>
        <w:r>
          <w:rPr>
            <w:webHidden/>
          </w:rPr>
          <w:t>40</w:t>
        </w:r>
        <w:r>
          <w:rPr>
            <w:webHidden/>
          </w:rPr>
          <w:fldChar w:fldCharType="end"/>
        </w:r>
      </w:hyperlink>
    </w:p>
    <w:p w14:paraId="4EE2199D" w14:textId="46709C32" w:rsidR="00C816F2" w:rsidRDefault="00C816F2">
      <w:pPr>
        <w:pStyle w:val="TableofFigures"/>
        <w:rPr>
          <w:rFonts w:asciiTheme="minorHAnsi" w:eastAsiaTheme="minorEastAsia" w:hAnsiTheme="minorHAnsi"/>
          <w:kern w:val="2"/>
          <w:sz w:val="22"/>
          <w:szCs w:val="22"/>
          <w14:ligatures w14:val="standardContextual"/>
        </w:rPr>
      </w:pPr>
      <w:hyperlink w:anchor="_Toc198115047" w:history="1">
        <w:r>
          <w:rPr>
            <w:rStyle w:val="Hyperlink"/>
          </w:rPr>
          <w:t>Figure 3</w:t>
        </w:r>
        <w:r>
          <w:rPr>
            <w:rStyle w:val="Hyperlink"/>
          </w:rPr>
          <w:noBreakHyphen/>
          <w:t>14: Cloud Sensitive Data Protection Configuration</w:t>
        </w:r>
        <w:r>
          <w:rPr>
            <w:webHidden/>
          </w:rPr>
          <w:tab/>
        </w:r>
        <w:r>
          <w:rPr>
            <w:webHidden/>
          </w:rPr>
          <w:fldChar w:fldCharType="begin"/>
        </w:r>
        <w:r>
          <w:rPr>
            <w:webHidden/>
          </w:rPr>
          <w:instrText xml:space="preserve"> PAGEREF _Toc198115047 \h </w:instrText>
        </w:r>
        <w:r>
          <w:rPr>
            <w:webHidden/>
          </w:rPr>
        </w:r>
        <w:r>
          <w:rPr>
            <w:webHidden/>
          </w:rPr>
          <w:fldChar w:fldCharType="separate"/>
        </w:r>
        <w:r>
          <w:rPr>
            <w:webHidden/>
          </w:rPr>
          <w:t>40</w:t>
        </w:r>
        <w:r>
          <w:rPr>
            <w:webHidden/>
          </w:rPr>
          <w:fldChar w:fldCharType="end"/>
        </w:r>
      </w:hyperlink>
    </w:p>
    <w:p w14:paraId="52FD75A6" w14:textId="0E2C5ADE" w:rsidR="00C816F2" w:rsidRDefault="00C816F2">
      <w:pPr>
        <w:pStyle w:val="TableofFigures"/>
        <w:rPr>
          <w:rFonts w:asciiTheme="minorHAnsi" w:eastAsiaTheme="minorEastAsia" w:hAnsiTheme="minorHAnsi"/>
          <w:kern w:val="2"/>
          <w:sz w:val="22"/>
          <w:szCs w:val="22"/>
          <w14:ligatures w14:val="standardContextual"/>
        </w:rPr>
      </w:pPr>
      <w:hyperlink w:anchor="_Toc198115048" w:history="1">
        <w:r>
          <w:rPr>
            <w:rStyle w:val="Hyperlink"/>
          </w:rPr>
          <w:t>Figure 3</w:t>
        </w:r>
        <w:r>
          <w:rPr>
            <w:rStyle w:val="Hyperlink"/>
          </w:rPr>
          <w:noBreakHyphen/>
          <w:t>15: Settings to Enable Export of Conversation History to BigQuery Database</w:t>
        </w:r>
        <w:r>
          <w:rPr>
            <w:webHidden/>
          </w:rPr>
          <w:tab/>
        </w:r>
        <w:r>
          <w:rPr>
            <w:webHidden/>
          </w:rPr>
          <w:fldChar w:fldCharType="begin"/>
        </w:r>
        <w:r>
          <w:rPr>
            <w:webHidden/>
          </w:rPr>
          <w:instrText xml:space="preserve"> PAGEREF _Toc198115048 \h </w:instrText>
        </w:r>
        <w:r>
          <w:rPr>
            <w:webHidden/>
          </w:rPr>
        </w:r>
        <w:r>
          <w:rPr>
            <w:webHidden/>
          </w:rPr>
          <w:fldChar w:fldCharType="separate"/>
        </w:r>
        <w:r>
          <w:rPr>
            <w:webHidden/>
          </w:rPr>
          <w:t>41</w:t>
        </w:r>
        <w:r>
          <w:rPr>
            <w:webHidden/>
          </w:rPr>
          <w:fldChar w:fldCharType="end"/>
        </w:r>
      </w:hyperlink>
    </w:p>
    <w:p w14:paraId="60974FE6" w14:textId="5A6B3FF8" w:rsidR="00C816F2" w:rsidRDefault="00C816F2">
      <w:pPr>
        <w:pStyle w:val="TableofFigures"/>
        <w:rPr>
          <w:rFonts w:asciiTheme="minorHAnsi" w:eastAsiaTheme="minorEastAsia" w:hAnsiTheme="minorHAnsi"/>
          <w:kern w:val="2"/>
          <w:sz w:val="22"/>
          <w:szCs w:val="22"/>
          <w14:ligatures w14:val="standardContextual"/>
        </w:rPr>
      </w:pPr>
      <w:hyperlink w:anchor="_Toc198115049" w:history="1">
        <w:r>
          <w:rPr>
            <w:rStyle w:val="Hyperlink"/>
          </w:rPr>
          <w:t>Figure 3</w:t>
        </w:r>
        <w:r>
          <w:rPr>
            <w:rStyle w:val="Hyperlink"/>
          </w:rPr>
          <w:noBreakHyphen/>
          <w:t>16: High-Level Worker Portal Application MVC Design Architecture</w:t>
        </w:r>
        <w:r>
          <w:rPr>
            <w:webHidden/>
          </w:rPr>
          <w:tab/>
        </w:r>
        <w:r>
          <w:rPr>
            <w:webHidden/>
          </w:rPr>
          <w:fldChar w:fldCharType="begin"/>
        </w:r>
        <w:r>
          <w:rPr>
            <w:webHidden/>
          </w:rPr>
          <w:instrText xml:space="preserve"> PAGEREF _Toc198115049 \h </w:instrText>
        </w:r>
        <w:r>
          <w:rPr>
            <w:webHidden/>
          </w:rPr>
        </w:r>
        <w:r>
          <w:rPr>
            <w:webHidden/>
          </w:rPr>
          <w:fldChar w:fldCharType="separate"/>
        </w:r>
        <w:r>
          <w:rPr>
            <w:webHidden/>
          </w:rPr>
          <w:t>43</w:t>
        </w:r>
        <w:r>
          <w:rPr>
            <w:webHidden/>
          </w:rPr>
          <w:fldChar w:fldCharType="end"/>
        </w:r>
      </w:hyperlink>
    </w:p>
    <w:p w14:paraId="27E1084B" w14:textId="5847B456" w:rsidR="00C816F2" w:rsidRDefault="00C816F2">
      <w:pPr>
        <w:pStyle w:val="TableofFigures"/>
        <w:rPr>
          <w:rFonts w:asciiTheme="minorHAnsi" w:eastAsiaTheme="minorEastAsia" w:hAnsiTheme="minorHAnsi"/>
          <w:kern w:val="2"/>
          <w:sz w:val="22"/>
          <w:szCs w:val="22"/>
          <w14:ligatures w14:val="standardContextual"/>
        </w:rPr>
      </w:pPr>
      <w:hyperlink w:anchor="_Toc198115050" w:history="1">
        <w:r>
          <w:rPr>
            <w:rStyle w:val="Hyperlink"/>
          </w:rPr>
          <w:t>Figure 3</w:t>
        </w:r>
        <w:r>
          <w:rPr>
            <w:rStyle w:val="Hyperlink"/>
          </w:rPr>
          <w:noBreakHyphen/>
          <w:t>17: High-Level Worker Portal Application Architecture</w:t>
        </w:r>
        <w:r>
          <w:rPr>
            <w:webHidden/>
          </w:rPr>
          <w:tab/>
        </w:r>
        <w:r>
          <w:rPr>
            <w:webHidden/>
          </w:rPr>
          <w:fldChar w:fldCharType="begin"/>
        </w:r>
        <w:r>
          <w:rPr>
            <w:webHidden/>
          </w:rPr>
          <w:instrText xml:space="preserve"> PAGEREF _Toc198115050 \h </w:instrText>
        </w:r>
        <w:r>
          <w:rPr>
            <w:webHidden/>
          </w:rPr>
        </w:r>
        <w:r>
          <w:rPr>
            <w:webHidden/>
          </w:rPr>
          <w:fldChar w:fldCharType="separate"/>
        </w:r>
        <w:r>
          <w:rPr>
            <w:webHidden/>
          </w:rPr>
          <w:t>43</w:t>
        </w:r>
        <w:r>
          <w:rPr>
            <w:webHidden/>
          </w:rPr>
          <w:fldChar w:fldCharType="end"/>
        </w:r>
      </w:hyperlink>
    </w:p>
    <w:p w14:paraId="7F07E1A3" w14:textId="09718050" w:rsidR="00C816F2" w:rsidRDefault="00C816F2">
      <w:pPr>
        <w:pStyle w:val="TableofFigures"/>
        <w:rPr>
          <w:rFonts w:asciiTheme="minorHAnsi" w:eastAsiaTheme="minorEastAsia" w:hAnsiTheme="minorHAnsi"/>
          <w:kern w:val="2"/>
          <w:sz w:val="22"/>
          <w:szCs w:val="22"/>
          <w14:ligatures w14:val="standardContextual"/>
        </w:rPr>
      </w:pPr>
      <w:hyperlink w:anchor="_Toc198115051" w:history="1">
        <w:r>
          <w:rPr>
            <w:rStyle w:val="Hyperlink"/>
          </w:rPr>
          <w:t>Figure 3</w:t>
        </w:r>
        <w:r>
          <w:rPr>
            <w:rStyle w:val="Hyperlink"/>
          </w:rPr>
          <w:noBreakHyphen/>
          <w:t>18: Worker Portal Application Architecture</w:t>
        </w:r>
        <w:r>
          <w:rPr>
            <w:webHidden/>
          </w:rPr>
          <w:tab/>
        </w:r>
        <w:r>
          <w:rPr>
            <w:webHidden/>
          </w:rPr>
          <w:fldChar w:fldCharType="begin"/>
        </w:r>
        <w:r>
          <w:rPr>
            <w:webHidden/>
          </w:rPr>
          <w:instrText xml:space="preserve"> PAGEREF _Toc198115051 \h </w:instrText>
        </w:r>
        <w:r>
          <w:rPr>
            <w:webHidden/>
          </w:rPr>
        </w:r>
        <w:r>
          <w:rPr>
            <w:webHidden/>
          </w:rPr>
          <w:fldChar w:fldCharType="separate"/>
        </w:r>
        <w:r>
          <w:rPr>
            <w:webHidden/>
          </w:rPr>
          <w:t>44</w:t>
        </w:r>
        <w:r>
          <w:rPr>
            <w:webHidden/>
          </w:rPr>
          <w:fldChar w:fldCharType="end"/>
        </w:r>
      </w:hyperlink>
    </w:p>
    <w:p w14:paraId="6C68137D" w14:textId="6B043ADF" w:rsidR="00C816F2" w:rsidRDefault="00C816F2">
      <w:pPr>
        <w:pStyle w:val="TableofFigures"/>
        <w:rPr>
          <w:rFonts w:asciiTheme="minorHAnsi" w:eastAsiaTheme="minorEastAsia" w:hAnsiTheme="minorHAnsi"/>
          <w:kern w:val="2"/>
          <w:sz w:val="22"/>
          <w:szCs w:val="22"/>
          <w14:ligatures w14:val="standardContextual"/>
        </w:rPr>
      </w:pPr>
      <w:hyperlink w:anchor="_Toc198115052" w:history="1">
        <w:r>
          <w:rPr>
            <w:rStyle w:val="Hyperlink"/>
          </w:rPr>
          <w:t>Figure 3</w:t>
        </w:r>
        <w:r>
          <w:rPr>
            <w:rStyle w:val="Hyperlink"/>
          </w:rPr>
          <w:noBreakHyphen/>
          <w:t>19: NextGen Framework Architecture</w:t>
        </w:r>
        <w:r>
          <w:rPr>
            <w:webHidden/>
          </w:rPr>
          <w:tab/>
        </w:r>
        <w:r>
          <w:rPr>
            <w:webHidden/>
          </w:rPr>
          <w:fldChar w:fldCharType="begin"/>
        </w:r>
        <w:r>
          <w:rPr>
            <w:webHidden/>
          </w:rPr>
          <w:instrText xml:space="preserve"> PAGEREF _Toc198115052 \h </w:instrText>
        </w:r>
        <w:r>
          <w:rPr>
            <w:webHidden/>
          </w:rPr>
        </w:r>
        <w:r>
          <w:rPr>
            <w:webHidden/>
          </w:rPr>
          <w:fldChar w:fldCharType="separate"/>
        </w:r>
        <w:r>
          <w:rPr>
            <w:webHidden/>
          </w:rPr>
          <w:t>46</w:t>
        </w:r>
        <w:r>
          <w:rPr>
            <w:webHidden/>
          </w:rPr>
          <w:fldChar w:fldCharType="end"/>
        </w:r>
      </w:hyperlink>
    </w:p>
    <w:p w14:paraId="6FC08430" w14:textId="69061915" w:rsidR="00C816F2" w:rsidRDefault="00C816F2">
      <w:pPr>
        <w:pStyle w:val="TableofFigures"/>
        <w:rPr>
          <w:rFonts w:asciiTheme="minorHAnsi" w:eastAsiaTheme="minorEastAsia" w:hAnsiTheme="minorHAnsi"/>
          <w:kern w:val="2"/>
          <w:sz w:val="22"/>
          <w:szCs w:val="22"/>
          <w14:ligatures w14:val="standardContextual"/>
        </w:rPr>
      </w:pPr>
      <w:hyperlink w:anchor="_Toc198115053" w:history="1">
        <w:r>
          <w:rPr>
            <w:rStyle w:val="Hyperlink"/>
          </w:rPr>
          <w:t>Figure 3</w:t>
        </w:r>
        <w:r>
          <w:rPr>
            <w:rStyle w:val="Hyperlink"/>
          </w:rPr>
          <w:noBreakHyphen/>
          <w:t>20: High-Level Member Portal Architecture</w:t>
        </w:r>
        <w:r>
          <w:rPr>
            <w:webHidden/>
          </w:rPr>
          <w:tab/>
        </w:r>
        <w:r>
          <w:rPr>
            <w:webHidden/>
          </w:rPr>
          <w:fldChar w:fldCharType="begin"/>
        </w:r>
        <w:r>
          <w:rPr>
            <w:webHidden/>
          </w:rPr>
          <w:instrText xml:space="preserve"> PAGEREF _Toc198115053 \h </w:instrText>
        </w:r>
        <w:r>
          <w:rPr>
            <w:webHidden/>
          </w:rPr>
        </w:r>
        <w:r>
          <w:rPr>
            <w:webHidden/>
          </w:rPr>
          <w:fldChar w:fldCharType="separate"/>
        </w:r>
        <w:r>
          <w:rPr>
            <w:webHidden/>
          </w:rPr>
          <w:t>49</w:t>
        </w:r>
        <w:r>
          <w:rPr>
            <w:webHidden/>
          </w:rPr>
          <w:fldChar w:fldCharType="end"/>
        </w:r>
      </w:hyperlink>
    </w:p>
    <w:p w14:paraId="479C274A" w14:textId="5A00E7DC" w:rsidR="00C816F2" w:rsidRDefault="00C816F2">
      <w:pPr>
        <w:pStyle w:val="TableofFigures"/>
        <w:rPr>
          <w:rFonts w:asciiTheme="minorHAnsi" w:eastAsiaTheme="minorEastAsia" w:hAnsiTheme="minorHAnsi"/>
          <w:kern w:val="2"/>
          <w:sz w:val="22"/>
          <w:szCs w:val="22"/>
          <w14:ligatures w14:val="standardContextual"/>
        </w:rPr>
      </w:pPr>
      <w:hyperlink w:anchor="_Toc198115054" w:history="1">
        <w:r>
          <w:rPr>
            <w:rStyle w:val="Hyperlink"/>
          </w:rPr>
          <w:t>Figure 3</w:t>
        </w:r>
        <w:r>
          <w:rPr>
            <w:rStyle w:val="Hyperlink"/>
          </w:rPr>
          <w:noBreakHyphen/>
          <w:t>21: Member Portal UI Framework Architecture</w:t>
        </w:r>
        <w:r>
          <w:rPr>
            <w:webHidden/>
          </w:rPr>
          <w:tab/>
        </w:r>
        <w:r>
          <w:rPr>
            <w:webHidden/>
          </w:rPr>
          <w:fldChar w:fldCharType="begin"/>
        </w:r>
        <w:r>
          <w:rPr>
            <w:webHidden/>
          </w:rPr>
          <w:instrText xml:space="preserve"> PAGEREF _Toc198115054 \h </w:instrText>
        </w:r>
        <w:r>
          <w:rPr>
            <w:webHidden/>
          </w:rPr>
        </w:r>
        <w:r>
          <w:rPr>
            <w:webHidden/>
          </w:rPr>
          <w:fldChar w:fldCharType="separate"/>
        </w:r>
        <w:r>
          <w:rPr>
            <w:webHidden/>
          </w:rPr>
          <w:t>50</w:t>
        </w:r>
        <w:r>
          <w:rPr>
            <w:webHidden/>
          </w:rPr>
          <w:fldChar w:fldCharType="end"/>
        </w:r>
      </w:hyperlink>
    </w:p>
    <w:p w14:paraId="4C9C137B" w14:textId="14175993" w:rsidR="00C816F2" w:rsidRDefault="00C816F2">
      <w:pPr>
        <w:pStyle w:val="TableofFigures"/>
        <w:rPr>
          <w:rFonts w:asciiTheme="minorHAnsi" w:eastAsiaTheme="minorEastAsia" w:hAnsiTheme="minorHAnsi"/>
          <w:kern w:val="2"/>
          <w:sz w:val="22"/>
          <w:szCs w:val="22"/>
          <w14:ligatures w14:val="standardContextual"/>
        </w:rPr>
      </w:pPr>
      <w:hyperlink w:anchor="_Toc198115055" w:history="1">
        <w:r>
          <w:rPr>
            <w:rStyle w:val="Hyperlink"/>
          </w:rPr>
          <w:t>Figure 3</w:t>
        </w:r>
        <w:r>
          <w:rPr>
            <w:rStyle w:val="Hyperlink"/>
          </w:rPr>
          <w:noBreakHyphen/>
          <w:t>22: Member Portal Backend Application Architecture</w:t>
        </w:r>
        <w:r>
          <w:rPr>
            <w:webHidden/>
          </w:rPr>
          <w:tab/>
        </w:r>
        <w:r>
          <w:rPr>
            <w:webHidden/>
          </w:rPr>
          <w:fldChar w:fldCharType="begin"/>
        </w:r>
        <w:r>
          <w:rPr>
            <w:webHidden/>
          </w:rPr>
          <w:instrText xml:space="preserve"> PAGEREF _Toc198115055 \h </w:instrText>
        </w:r>
        <w:r>
          <w:rPr>
            <w:webHidden/>
          </w:rPr>
        </w:r>
        <w:r>
          <w:rPr>
            <w:webHidden/>
          </w:rPr>
          <w:fldChar w:fldCharType="separate"/>
        </w:r>
        <w:r>
          <w:rPr>
            <w:webHidden/>
          </w:rPr>
          <w:t>51</w:t>
        </w:r>
        <w:r>
          <w:rPr>
            <w:webHidden/>
          </w:rPr>
          <w:fldChar w:fldCharType="end"/>
        </w:r>
      </w:hyperlink>
    </w:p>
    <w:p w14:paraId="1AA4281B" w14:textId="58A2595A" w:rsidR="00C816F2" w:rsidRDefault="00C816F2">
      <w:pPr>
        <w:pStyle w:val="TableofFigures"/>
        <w:rPr>
          <w:rFonts w:asciiTheme="minorHAnsi" w:eastAsiaTheme="minorEastAsia" w:hAnsiTheme="minorHAnsi"/>
          <w:kern w:val="2"/>
          <w:sz w:val="22"/>
          <w:szCs w:val="22"/>
          <w14:ligatures w14:val="standardContextual"/>
        </w:rPr>
      </w:pPr>
      <w:hyperlink w:anchor="_Toc198115056" w:history="1">
        <w:r>
          <w:rPr>
            <w:rStyle w:val="Hyperlink"/>
          </w:rPr>
          <w:t>Figure 3</w:t>
        </w:r>
        <w:r>
          <w:rPr>
            <w:rStyle w:val="Hyperlink"/>
          </w:rPr>
          <w:noBreakHyphen/>
          <w:t>23: Schema Breakdown</w:t>
        </w:r>
        <w:r>
          <w:rPr>
            <w:webHidden/>
          </w:rPr>
          <w:tab/>
        </w:r>
        <w:r>
          <w:rPr>
            <w:webHidden/>
          </w:rPr>
          <w:fldChar w:fldCharType="begin"/>
        </w:r>
        <w:r>
          <w:rPr>
            <w:webHidden/>
          </w:rPr>
          <w:instrText xml:space="preserve"> PAGEREF _Toc198115056 \h </w:instrText>
        </w:r>
        <w:r>
          <w:rPr>
            <w:webHidden/>
          </w:rPr>
        </w:r>
        <w:r>
          <w:rPr>
            <w:webHidden/>
          </w:rPr>
          <w:fldChar w:fldCharType="separate"/>
        </w:r>
        <w:r>
          <w:rPr>
            <w:webHidden/>
          </w:rPr>
          <w:t>54</w:t>
        </w:r>
        <w:r>
          <w:rPr>
            <w:webHidden/>
          </w:rPr>
          <w:fldChar w:fldCharType="end"/>
        </w:r>
      </w:hyperlink>
    </w:p>
    <w:p w14:paraId="26A36628" w14:textId="2A649276" w:rsidR="00C816F2" w:rsidRDefault="00C816F2">
      <w:pPr>
        <w:pStyle w:val="TableofFigures"/>
        <w:rPr>
          <w:rFonts w:asciiTheme="minorHAnsi" w:eastAsiaTheme="minorEastAsia" w:hAnsiTheme="minorHAnsi"/>
          <w:kern w:val="2"/>
          <w:sz w:val="22"/>
          <w:szCs w:val="22"/>
          <w14:ligatures w14:val="standardContextual"/>
        </w:rPr>
      </w:pPr>
      <w:hyperlink w:anchor="_Toc198115057" w:history="1">
        <w:r>
          <w:rPr>
            <w:rStyle w:val="Hyperlink"/>
          </w:rPr>
          <w:t>Figure 3</w:t>
        </w:r>
        <w:r>
          <w:rPr>
            <w:rStyle w:val="Hyperlink"/>
          </w:rPr>
          <w:noBreakHyphen/>
          <w:t>24: Database Instance</w:t>
        </w:r>
        <w:r>
          <w:rPr>
            <w:webHidden/>
          </w:rPr>
          <w:tab/>
        </w:r>
        <w:r>
          <w:rPr>
            <w:webHidden/>
          </w:rPr>
          <w:fldChar w:fldCharType="begin"/>
        </w:r>
        <w:r>
          <w:rPr>
            <w:webHidden/>
          </w:rPr>
          <w:instrText xml:space="preserve"> PAGEREF _Toc198115057 \h </w:instrText>
        </w:r>
        <w:r>
          <w:rPr>
            <w:webHidden/>
          </w:rPr>
        </w:r>
        <w:r>
          <w:rPr>
            <w:webHidden/>
          </w:rPr>
          <w:fldChar w:fldCharType="separate"/>
        </w:r>
        <w:r>
          <w:rPr>
            <w:webHidden/>
          </w:rPr>
          <w:t>57</w:t>
        </w:r>
        <w:r>
          <w:rPr>
            <w:webHidden/>
          </w:rPr>
          <w:fldChar w:fldCharType="end"/>
        </w:r>
      </w:hyperlink>
    </w:p>
    <w:p w14:paraId="6592D7E8" w14:textId="58BC7301" w:rsidR="00C816F2" w:rsidRDefault="00C816F2">
      <w:pPr>
        <w:pStyle w:val="TableofFigures"/>
        <w:rPr>
          <w:rFonts w:asciiTheme="minorHAnsi" w:eastAsiaTheme="minorEastAsia" w:hAnsiTheme="minorHAnsi"/>
          <w:kern w:val="2"/>
          <w:sz w:val="22"/>
          <w:szCs w:val="22"/>
          <w14:ligatures w14:val="standardContextual"/>
        </w:rPr>
      </w:pPr>
      <w:hyperlink w:anchor="_Toc198115058" w:history="1">
        <w:r>
          <w:rPr>
            <w:rStyle w:val="Hyperlink"/>
          </w:rPr>
          <w:t>Figure 3</w:t>
        </w:r>
        <w:r>
          <w:rPr>
            <w:rStyle w:val="Hyperlink"/>
          </w:rPr>
          <w:noBreakHyphen/>
          <w:t>25: OPA Architecture</w:t>
        </w:r>
        <w:r>
          <w:rPr>
            <w:webHidden/>
          </w:rPr>
          <w:tab/>
        </w:r>
        <w:r>
          <w:rPr>
            <w:webHidden/>
          </w:rPr>
          <w:fldChar w:fldCharType="begin"/>
        </w:r>
        <w:r>
          <w:rPr>
            <w:webHidden/>
          </w:rPr>
          <w:instrText xml:space="preserve"> PAGEREF _Toc198115058 \h </w:instrText>
        </w:r>
        <w:r>
          <w:rPr>
            <w:webHidden/>
          </w:rPr>
        </w:r>
        <w:r>
          <w:rPr>
            <w:webHidden/>
          </w:rPr>
          <w:fldChar w:fldCharType="separate"/>
        </w:r>
        <w:r>
          <w:rPr>
            <w:webHidden/>
          </w:rPr>
          <w:t>61</w:t>
        </w:r>
        <w:r>
          <w:rPr>
            <w:webHidden/>
          </w:rPr>
          <w:fldChar w:fldCharType="end"/>
        </w:r>
      </w:hyperlink>
    </w:p>
    <w:p w14:paraId="4D71D525" w14:textId="7F212EB7" w:rsidR="00C816F2" w:rsidRDefault="00C816F2">
      <w:pPr>
        <w:pStyle w:val="TableofFigures"/>
        <w:rPr>
          <w:rFonts w:asciiTheme="minorHAnsi" w:eastAsiaTheme="minorEastAsia" w:hAnsiTheme="minorHAnsi"/>
          <w:kern w:val="2"/>
          <w:sz w:val="22"/>
          <w:szCs w:val="22"/>
          <w14:ligatures w14:val="standardContextual"/>
        </w:rPr>
      </w:pPr>
      <w:hyperlink w:anchor="_Toc198115059" w:history="1">
        <w:r>
          <w:rPr>
            <w:rStyle w:val="Hyperlink"/>
          </w:rPr>
          <w:t>Figure 3</w:t>
        </w:r>
        <w:r>
          <w:rPr>
            <w:rStyle w:val="Hyperlink"/>
          </w:rPr>
          <w:noBreakHyphen/>
          <w:t>26: Oracle Policy Modeling</w:t>
        </w:r>
        <w:r>
          <w:rPr>
            <w:webHidden/>
          </w:rPr>
          <w:tab/>
        </w:r>
        <w:r>
          <w:rPr>
            <w:webHidden/>
          </w:rPr>
          <w:fldChar w:fldCharType="begin"/>
        </w:r>
        <w:r>
          <w:rPr>
            <w:webHidden/>
          </w:rPr>
          <w:instrText xml:space="preserve"> PAGEREF _Toc198115059 \h </w:instrText>
        </w:r>
        <w:r>
          <w:rPr>
            <w:webHidden/>
          </w:rPr>
        </w:r>
        <w:r>
          <w:rPr>
            <w:webHidden/>
          </w:rPr>
          <w:fldChar w:fldCharType="separate"/>
        </w:r>
        <w:r>
          <w:rPr>
            <w:webHidden/>
          </w:rPr>
          <w:t>62</w:t>
        </w:r>
        <w:r>
          <w:rPr>
            <w:webHidden/>
          </w:rPr>
          <w:fldChar w:fldCharType="end"/>
        </w:r>
      </w:hyperlink>
    </w:p>
    <w:p w14:paraId="230ABB91" w14:textId="5A6835FB" w:rsidR="00C816F2" w:rsidRDefault="00C816F2">
      <w:pPr>
        <w:pStyle w:val="TableofFigures"/>
        <w:rPr>
          <w:rFonts w:asciiTheme="minorHAnsi" w:eastAsiaTheme="minorEastAsia" w:hAnsiTheme="minorHAnsi"/>
          <w:kern w:val="2"/>
          <w:sz w:val="22"/>
          <w:szCs w:val="22"/>
          <w14:ligatures w14:val="standardContextual"/>
        </w:rPr>
      </w:pPr>
      <w:hyperlink w:anchor="_Toc198115060" w:history="1">
        <w:r>
          <w:rPr>
            <w:rStyle w:val="Hyperlink"/>
          </w:rPr>
          <w:t>Figure 3</w:t>
        </w:r>
        <w:r>
          <w:rPr>
            <w:rStyle w:val="Hyperlink"/>
          </w:rPr>
          <w:noBreakHyphen/>
          <w:t>27: Intelligent Advisor Hub Login Screen</w:t>
        </w:r>
        <w:r>
          <w:rPr>
            <w:webHidden/>
          </w:rPr>
          <w:tab/>
        </w:r>
        <w:r>
          <w:rPr>
            <w:webHidden/>
          </w:rPr>
          <w:fldChar w:fldCharType="begin"/>
        </w:r>
        <w:r>
          <w:rPr>
            <w:webHidden/>
          </w:rPr>
          <w:instrText xml:space="preserve"> PAGEREF _Toc198115060 \h </w:instrText>
        </w:r>
        <w:r>
          <w:rPr>
            <w:webHidden/>
          </w:rPr>
        </w:r>
        <w:r>
          <w:rPr>
            <w:webHidden/>
          </w:rPr>
          <w:fldChar w:fldCharType="separate"/>
        </w:r>
        <w:r>
          <w:rPr>
            <w:webHidden/>
          </w:rPr>
          <w:t>62</w:t>
        </w:r>
        <w:r>
          <w:rPr>
            <w:webHidden/>
          </w:rPr>
          <w:fldChar w:fldCharType="end"/>
        </w:r>
      </w:hyperlink>
    </w:p>
    <w:p w14:paraId="6DCA7C52" w14:textId="0B23B8EC" w:rsidR="00C816F2" w:rsidRDefault="00C816F2">
      <w:pPr>
        <w:pStyle w:val="TableofFigures"/>
        <w:rPr>
          <w:rFonts w:asciiTheme="minorHAnsi" w:eastAsiaTheme="minorEastAsia" w:hAnsiTheme="minorHAnsi"/>
          <w:kern w:val="2"/>
          <w:sz w:val="22"/>
          <w:szCs w:val="22"/>
          <w14:ligatures w14:val="standardContextual"/>
        </w:rPr>
      </w:pPr>
      <w:hyperlink w:anchor="_Toc198115061" w:history="1">
        <w:r>
          <w:rPr>
            <w:rStyle w:val="Hyperlink"/>
          </w:rPr>
          <w:t>Figure 3</w:t>
        </w:r>
        <w:r>
          <w:rPr>
            <w:rStyle w:val="Hyperlink"/>
          </w:rPr>
          <w:noBreakHyphen/>
          <w:t>28: Intelligent Advisor Hub Projects Screen</w:t>
        </w:r>
        <w:r>
          <w:rPr>
            <w:webHidden/>
          </w:rPr>
          <w:tab/>
        </w:r>
        <w:r>
          <w:rPr>
            <w:webHidden/>
          </w:rPr>
          <w:fldChar w:fldCharType="begin"/>
        </w:r>
        <w:r>
          <w:rPr>
            <w:webHidden/>
          </w:rPr>
          <w:instrText xml:space="preserve"> PAGEREF _Toc198115061 \h </w:instrText>
        </w:r>
        <w:r>
          <w:rPr>
            <w:webHidden/>
          </w:rPr>
        </w:r>
        <w:r>
          <w:rPr>
            <w:webHidden/>
          </w:rPr>
          <w:fldChar w:fldCharType="separate"/>
        </w:r>
        <w:r>
          <w:rPr>
            <w:webHidden/>
          </w:rPr>
          <w:t>63</w:t>
        </w:r>
        <w:r>
          <w:rPr>
            <w:webHidden/>
          </w:rPr>
          <w:fldChar w:fldCharType="end"/>
        </w:r>
      </w:hyperlink>
    </w:p>
    <w:p w14:paraId="0C103D0B" w14:textId="421ED0DD" w:rsidR="00C816F2" w:rsidRDefault="00C816F2">
      <w:pPr>
        <w:pStyle w:val="TableofFigures"/>
        <w:rPr>
          <w:rFonts w:asciiTheme="minorHAnsi" w:eastAsiaTheme="minorEastAsia" w:hAnsiTheme="minorHAnsi"/>
          <w:kern w:val="2"/>
          <w:sz w:val="22"/>
          <w:szCs w:val="22"/>
          <w14:ligatures w14:val="standardContextual"/>
        </w:rPr>
      </w:pPr>
      <w:hyperlink w:anchor="_Toc198115062" w:history="1">
        <w:r>
          <w:rPr>
            <w:rStyle w:val="Hyperlink"/>
          </w:rPr>
          <w:t>Figure 3</w:t>
        </w:r>
        <w:r>
          <w:rPr>
            <w:rStyle w:val="Hyperlink"/>
          </w:rPr>
          <w:noBreakHyphen/>
          <w:t>29: Batch Application Architecture</w:t>
        </w:r>
        <w:r>
          <w:rPr>
            <w:webHidden/>
          </w:rPr>
          <w:tab/>
        </w:r>
        <w:r>
          <w:rPr>
            <w:webHidden/>
          </w:rPr>
          <w:fldChar w:fldCharType="begin"/>
        </w:r>
        <w:r>
          <w:rPr>
            <w:webHidden/>
          </w:rPr>
          <w:instrText xml:space="preserve"> PAGEREF _Toc198115062 \h </w:instrText>
        </w:r>
        <w:r>
          <w:rPr>
            <w:webHidden/>
          </w:rPr>
        </w:r>
        <w:r>
          <w:rPr>
            <w:webHidden/>
          </w:rPr>
          <w:fldChar w:fldCharType="separate"/>
        </w:r>
        <w:r>
          <w:rPr>
            <w:webHidden/>
          </w:rPr>
          <w:t>65</w:t>
        </w:r>
        <w:r>
          <w:rPr>
            <w:webHidden/>
          </w:rPr>
          <w:fldChar w:fldCharType="end"/>
        </w:r>
      </w:hyperlink>
    </w:p>
    <w:p w14:paraId="66028E29" w14:textId="0A518CCE" w:rsidR="00C816F2" w:rsidRDefault="00C816F2">
      <w:pPr>
        <w:pStyle w:val="TableofFigures"/>
        <w:rPr>
          <w:rFonts w:asciiTheme="minorHAnsi" w:eastAsiaTheme="minorEastAsia" w:hAnsiTheme="minorHAnsi"/>
          <w:kern w:val="2"/>
          <w:sz w:val="22"/>
          <w:szCs w:val="22"/>
          <w14:ligatures w14:val="standardContextual"/>
        </w:rPr>
      </w:pPr>
      <w:hyperlink w:anchor="_Toc198115063" w:history="1">
        <w:r>
          <w:rPr>
            <w:rStyle w:val="Hyperlink"/>
          </w:rPr>
          <w:t>Figure 3</w:t>
        </w:r>
        <w:r>
          <w:rPr>
            <w:rStyle w:val="Hyperlink"/>
          </w:rPr>
          <w:noBreakHyphen/>
          <w:t>30: Batch Reader Class Information</w:t>
        </w:r>
        <w:r>
          <w:rPr>
            <w:webHidden/>
          </w:rPr>
          <w:tab/>
        </w:r>
        <w:r>
          <w:rPr>
            <w:webHidden/>
          </w:rPr>
          <w:fldChar w:fldCharType="begin"/>
        </w:r>
        <w:r>
          <w:rPr>
            <w:webHidden/>
          </w:rPr>
          <w:instrText xml:space="preserve"> PAGEREF _Toc198115063 \h </w:instrText>
        </w:r>
        <w:r>
          <w:rPr>
            <w:webHidden/>
          </w:rPr>
        </w:r>
        <w:r>
          <w:rPr>
            <w:webHidden/>
          </w:rPr>
          <w:fldChar w:fldCharType="separate"/>
        </w:r>
        <w:r>
          <w:rPr>
            <w:webHidden/>
          </w:rPr>
          <w:t>66</w:t>
        </w:r>
        <w:r>
          <w:rPr>
            <w:webHidden/>
          </w:rPr>
          <w:fldChar w:fldCharType="end"/>
        </w:r>
      </w:hyperlink>
    </w:p>
    <w:p w14:paraId="0B149975" w14:textId="6C6ACEC6" w:rsidR="00C816F2" w:rsidRDefault="00C816F2">
      <w:pPr>
        <w:pStyle w:val="TableofFigures"/>
        <w:rPr>
          <w:rFonts w:asciiTheme="minorHAnsi" w:eastAsiaTheme="minorEastAsia" w:hAnsiTheme="minorHAnsi"/>
          <w:kern w:val="2"/>
          <w:sz w:val="22"/>
          <w:szCs w:val="22"/>
          <w14:ligatures w14:val="standardContextual"/>
        </w:rPr>
      </w:pPr>
      <w:hyperlink w:anchor="_Toc198115064" w:history="1">
        <w:r>
          <w:rPr>
            <w:rStyle w:val="Hyperlink"/>
          </w:rPr>
          <w:t>Figure 3</w:t>
        </w:r>
        <w:r>
          <w:rPr>
            <w:rStyle w:val="Hyperlink"/>
          </w:rPr>
          <w:noBreakHyphen/>
          <w:t>31: Batch Processor Class Information</w:t>
        </w:r>
        <w:r>
          <w:rPr>
            <w:webHidden/>
          </w:rPr>
          <w:tab/>
        </w:r>
        <w:r>
          <w:rPr>
            <w:webHidden/>
          </w:rPr>
          <w:fldChar w:fldCharType="begin"/>
        </w:r>
        <w:r>
          <w:rPr>
            <w:webHidden/>
          </w:rPr>
          <w:instrText xml:space="preserve"> PAGEREF _Toc198115064 \h </w:instrText>
        </w:r>
        <w:r>
          <w:rPr>
            <w:webHidden/>
          </w:rPr>
        </w:r>
        <w:r>
          <w:rPr>
            <w:webHidden/>
          </w:rPr>
          <w:fldChar w:fldCharType="separate"/>
        </w:r>
        <w:r>
          <w:rPr>
            <w:webHidden/>
          </w:rPr>
          <w:t>67</w:t>
        </w:r>
        <w:r>
          <w:rPr>
            <w:webHidden/>
          </w:rPr>
          <w:fldChar w:fldCharType="end"/>
        </w:r>
      </w:hyperlink>
    </w:p>
    <w:p w14:paraId="304FD9D3" w14:textId="38098698" w:rsidR="00C816F2" w:rsidRDefault="00C816F2">
      <w:pPr>
        <w:pStyle w:val="TableofFigures"/>
        <w:rPr>
          <w:rFonts w:asciiTheme="minorHAnsi" w:eastAsiaTheme="minorEastAsia" w:hAnsiTheme="minorHAnsi"/>
          <w:kern w:val="2"/>
          <w:sz w:val="22"/>
          <w:szCs w:val="22"/>
          <w14:ligatures w14:val="standardContextual"/>
        </w:rPr>
      </w:pPr>
      <w:hyperlink w:anchor="_Toc198115065" w:history="1">
        <w:r>
          <w:rPr>
            <w:rStyle w:val="Hyperlink"/>
          </w:rPr>
          <w:t>Figure 3</w:t>
        </w:r>
        <w:r>
          <w:rPr>
            <w:rStyle w:val="Hyperlink"/>
          </w:rPr>
          <w:noBreakHyphen/>
          <w:t>32: Batch Writer Class Information</w:t>
        </w:r>
        <w:r>
          <w:rPr>
            <w:webHidden/>
          </w:rPr>
          <w:tab/>
        </w:r>
        <w:r>
          <w:rPr>
            <w:webHidden/>
          </w:rPr>
          <w:fldChar w:fldCharType="begin"/>
        </w:r>
        <w:r>
          <w:rPr>
            <w:webHidden/>
          </w:rPr>
          <w:instrText xml:space="preserve"> PAGEREF _Toc198115065 \h </w:instrText>
        </w:r>
        <w:r>
          <w:rPr>
            <w:webHidden/>
          </w:rPr>
        </w:r>
        <w:r>
          <w:rPr>
            <w:webHidden/>
          </w:rPr>
          <w:fldChar w:fldCharType="separate"/>
        </w:r>
        <w:r>
          <w:rPr>
            <w:webHidden/>
          </w:rPr>
          <w:t>67</w:t>
        </w:r>
        <w:r>
          <w:rPr>
            <w:webHidden/>
          </w:rPr>
          <w:fldChar w:fldCharType="end"/>
        </w:r>
      </w:hyperlink>
    </w:p>
    <w:p w14:paraId="02642F99" w14:textId="58C7C9E7" w:rsidR="00C816F2" w:rsidRDefault="00C816F2">
      <w:pPr>
        <w:pStyle w:val="TableofFigures"/>
        <w:rPr>
          <w:rFonts w:asciiTheme="minorHAnsi" w:eastAsiaTheme="minorEastAsia" w:hAnsiTheme="minorHAnsi"/>
          <w:kern w:val="2"/>
          <w:sz w:val="22"/>
          <w:szCs w:val="22"/>
          <w14:ligatures w14:val="standardContextual"/>
        </w:rPr>
      </w:pPr>
      <w:hyperlink w:anchor="_Toc198115066" w:history="1">
        <w:r>
          <w:rPr>
            <w:rStyle w:val="Hyperlink"/>
          </w:rPr>
          <w:t>Figure 3</w:t>
        </w:r>
        <w:r>
          <w:rPr>
            <w:rStyle w:val="Hyperlink"/>
          </w:rPr>
          <w:noBreakHyphen/>
          <w:t>33: Sample Command Line</w:t>
        </w:r>
        <w:r>
          <w:rPr>
            <w:webHidden/>
          </w:rPr>
          <w:tab/>
        </w:r>
        <w:r>
          <w:rPr>
            <w:webHidden/>
          </w:rPr>
          <w:fldChar w:fldCharType="begin"/>
        </w:r>
        <w:r>
          <w:rPr>
            <w:webHidden/>
          </w:rPr>
          <w:instrText xml:space="preserve"> PAGEREF _Toc198115066 \h </w:instrText>
        </w:r>
        <w:r>
          <w:rPr>
            <w:webHidden/>
          </w:rPr>
        </w:r>
        <w:r>
          <w:rPr>
            <w:webHidden/>
          </w:rPr>
          <w:fldChar w:fldCharType="separate"/>
        </w:r>
        <w:r>
          <w:rPr>
            <w:webHidden/>
          </w:rPr>
          <w:t>68</w:t>
        </w:r>
        <w:r>
          <w:rPr>
            <w:webHidden/>
          </w:rPr>
          <w:fldChar w:fldCharType="end"/>
        </w:r>
      </w:hyperlink>
    </w:p>
    <w:p w14:paraId="5882C00C" w14:textId="62941268" w:rsidR="00C816F2" w:rsidRDefault="00C816F2">
      <w:pPr>
        <w:pStyle w:val="TableofFigures"/>
        <w:rPr>
          <w:rFonts w:asciiTheme="minorHAnsi" w:eastAsiaTheme="minorEastAsia" w:hAnsiTheme="minorHAnsi"/>
          <w:kern w:val="2"/>
          <w:sz w:val="22"/>
          <w:szCs w:val="22"/>
          <w14:ligatures w14:val="standardContextual"/>
        </w:rPr>
      </w:pPr>
      <w:hyperlink w:anchor="_Toc198115067" w:history="1">
        <w:r>
          <w:rPr>
            <w:rStyle w:val="Hyperlink"/>
          </w:rPr>
          <w:t>Figure 3</w:t>
        </w:r>
        <w:r>
          <w:rPr>
            <w:rStyle w:val="Hyperlink"/>
          </w:rPr>
          <w:noBreakHyphen/>
          <w:t>34: Batch Exception Handling Information</w:t>
        </w:r>
        <w:r>
          <w:rPr>
            <w:webHidden/>
          </w:rPr>
          <w:tab/>
        </w:r>
        <w:r>
          <w:rPr>
            <w:webHidden/>
          </w:rPr>
          <w:fldChar w:fldCharType="begin"/>
        </w:r>
        <w:r>
          <w:rPr>
            <w:webHidden/>
          </w:rPr>
          <w:instrText xml:space="preserve"> PAGEREF _Toc198115067 \h </w:instrText>
        </w:r>
        <w:r>
          <w:rPr>
            <w:webHidden/>
          </w:rPr>
        </w:r>
        <w:r>
          <w:rPr>
            <w:webHidden/>
          </w:rPr>
          <w:fldChar w:fldCharType="separate"/>
        </w:r>
        <w:r>
          <w:rPr>
            <w:webHidden/>
          </w:rPr>
          <w:t>70</w:t>
        </w:r>
        <w:r>
          <w:rPr>
            <w:webHidden/>
          </w:rPr>
          <w:fldChar w:fldCharType="end"/>
        </w:r>
      </w:hyperlink>
    </w:p>
    <w:p w14:paraId="2B0E606F" w14:textId="41CCF4AF" w:rsidR="00C816F2" w:rsidRDefault="00C816F2">
      <w:pPr>
        <w:pStyle w:val="TableofFigures"/>
        <w:rPr>
          <w:rFonts w:asciiTheme="minorHAnsi" w:eastAsiaTheme="minorEastAsia" w:hAnsiTheme="minorHAnsi"/>
          <w:kern w:val="2"/>
          <w:sz w:val="22"/>
          <w:szCs w:val="22"/>
          <w14:ligatures w14:val="standardContextual"/>
        </w:rPr>
      </w:pPr>
      <w:hyperlink w:anchor="_Toc198115068" w:history="1">
        <w:r>
          <w:rPr>
            <w:rStyle w:val="Hyperlink"/>
          </w:rPr>
          <w:t>Figure 3</w:t>
        </w:r>
        <w:r>
          <w:rPr>
            <w:rStyle w:val="Hyperlink"/>
          </w:rPr>
          <w:noBreakHyphen/>
          <w:t>35: MECM System Batch Scheduler Process Flow</w:t>
        </w:r>
        <w:r>
          <w:rPr>
            <w:webHidden/>
          </w:rPr>
          <w:tab/>
        </w:r>
        <w:r>
          <w:rPr>
            <w:webHidden/>
          </w:rPr>
          <w:fldChar w:fldCharType="begin"/>
        </w:r>
        <w:r>
          <w:rPr>
            <w:webHidden/>
          </w:rPr>
          <w:instrText xml:space="preserve"> PAGEREF _Toc198115068 \h </w:instrText>
        </w:r>
        <w:r>
          <w:rPr>
            <w:webHidden/>
          </w:rPr>
        </w:r>
        <w:r>
          <w:rPr>
            <w:webHidden/>
          </w:rPr>
          <w:fldChar w:fldCharType="separate"/>
        </w:r>
        <w:r>
          <w:rPr>
            <w:webHidden/>
          </w:rPr>
          <w:t>71</w:t>
        </w:r>
        <w:r>
          <w:rPr>
            <w:webHidden/>
          </w:rPr>
          <w:fldChar w:fldCharType="end"/>
        </w:r>
      </w:hyperlink>
    </w:p>
    <w:p w14:paraId="61964529" w14:textId="612FD6F9" w:rsidR="00C816F2" w:rsidRDefault="00C816F2">
      <w:pPr>
        <w:pStyle w:val="TableofFigures"/>
        <w:rPr>
          <w:rFonts w:asciiTheme="minorHAnsi" w:eastAsiaTheme="minorEastAsia" w:hAnsiTheme="minorHAnsi"/>
          <w:kern w:val="2"/>
          <w:sz w:val="22"/>
          <w:szCs w:val="22"/>
          <w14:ligatures w14:val="standardContextual"/>
        </w:rPr>
      </w:pPr>
      <w:hyperlink w:anchor="_Toc198115069" w:history="1">
        <w:r>
          <w:rPr>
            <w:rStyle w:val="Hyperlink"/>
          </w:rPr>
          <w:t>Figure 3</w:t>
        </w:r>
        <w:r>
          <w:rPr>
            <w:rStyle w:val="Hyperlink"/>
          </w:rPr>
          <w:noBreakHyphen/>
          <w:t>36: Sample Batch Scripting Framework</w:t>
        </w:r>
        <w:r>
          <w:rPr>
            <w:webHidden/>
          </w:rPr>
          <w:tab/>
        </w:r>
        <w:r>
          <w:rPr>
            <w:webHidden/>
          </w:rPr>
          <w:fldChar w:fldCharType="begin"/>
        </w:r>
        <w:r>
          <w:rPr>
            <w:webHidden/>
          </w:rPr>
          <w:instrText xml:space="preserve"> PAGEREF _Toc198115069 \h </w:instrText>
        </w:r>
        <w:r>
          <w:rPr>
            <w:webHidden/>
          </w:rPr>
        </w:r>
        <w:r>
          <w:rPr>
            <w:webHidden/>
          </w:rPr>
          <w:fldChar w:fldCharType="separate"/>
        </w:r>
        <w:r>
          <w:rPr>
            <w:webHidden/>
          </w:rPr>
          <w:t>72</w:t>
        </w:r>
        <w:r>
          <w:rPr>
            <w:webHidden/>
          </w:rPr>
          <w:fldChar w:fldCharType="end"/>
        </w:r>
      </w:hyperlink>
    </w:p>
    <w:p w14:paraId="5CE810A2" w14:textId="3F5C8453" w:rsidR="00C816F2" w:rsidRDefault="00C816F2">
      <w:pPr>
        <w:pStyle w:val="TableofFigures"/>
        <w:rPr>
          <w:rFonts w:asciiTheme="minorHAnsi" w:eastAsiaTheme="minorEastAsia" w:hAnsiTheme="minorHAnsi"/>
          <w:kern w:val="2"/>
          <w:sz w:val="22"/>
          <w:szCs w:val="22"/>
          <w14:ligatures w14:val="standardContextual"/>
        </w:rPr>
      </w:pPr>
      <w:hyperlink w:anchor="_Toc198115070" w:history="1">
        <w:r>
          <w:rPr>
            <w:rStyle w:val="Hyperlink"/>
          </w:rPr>
          <w:t>Figure 3</w:t>
        </w:r>
        <w:r>
          <w:rPr>
            <w:rStyle w:val="Hyperlink"/>
          </w:rPr>
          <w:noBreakHyphen/>
          <w:t>37: Reports Architecture</w:t>
        </w:r>
        <w:r>
          <w:rPr>
            <w:webHidden/>
          </w:rPr>
          <w:tab/>
        </w:r>
        <w:r>
          <w:rPr>
            <w:webHidden/>
          </w:rPr>
          <w:fldChar w:fldCharType="begin"/>
        </w:r>
        <w:r>
          <w:rPr>
            <w:webHidden/>
          </w:rPr>
          <w:instrText xml:space="preserve"> PAGEREF _Toc198115070 \h </w:instrText>
        </w:r>
        <w:r>
          <w:rPr>
            <w:webHidden/>
          </w:rPr>
        </w:r>
        <w:r>
          <w:rPr>
            <w:webHidden/>
          </w:rPr>
          <w:fldChar w:fldCharType="separate"/>
        </w:r>
        <w:r>
          <w:rPr>
            <w:webHidden/>
          </w:rPr>
          <w:t>75</w:t>
        </w:r>
        <w:r>
          <w:rPr>
            <w:webHidden/>
          </w:rPr>
          <w:fldChar w:fldCharType="end"/>
        </w:r>
      </w:hyperlink>
    </w:p>
    <w:p w14:paraId="4DD2EF6B" w14:textId="7C18A114" w:rsidR="00C816F2" w:rsidRDefault="00C816F2">
      <w:pPr>
        <w:pStyle w:val="TableofFigures"/>
        <w:rPr>
          <w:rFonts w:asciiTheme="minorHAnsi" w:eastAsiaTheme="minorEastAsia" w:hAnsiTheme="minorHAnsi"/>
          <w:kern w:val="2"/>
          <w:sz w:val="22"/>
          <w:szCs w:val="22"/>
          <w14:ligatures w14:val="standardContextual"/>
        </w:rPr>
      </w:pPr>
      <w:hyperlink w:anchor="_Toc198115071" w:history="1">
        <w:r>
          <w:rPr>
            <w:rStyle w:val="Hyperlink"/>
          </w:rPr>
          <w:t>Figure 3</w:t>
        </w:r>
        <w:r>
          <w:rPr>
            <w:rStyle w:val="Hyperlink"/>
          </w:rPr>
          <w:noBreakHyphen/>
          <w:t>38: On-Demand Document Generation Workflow/Architecture</w:t>
        </w:r>
        <w:r>
          <w:rPr>
            <w:webHidden/>
          </w:rPr>
          <w:tab/>
        </w:r>
        <w:r>
          <w:rPr>
            <w:webHidden/>
          </w:rPr>
          <w:fldChar w:fldCharType="begin"/>
        </w:r>
        <w:r>
          <w:rPr>
            <w:webHidden/>
          </w:rPr>
          <w:instrText xml:space="preserve"> PAGEREF _Toc198115071 \h </w:instrText>
        </w:r>
        <w:r>
          <w:rPr>
            <w:webHidden/>
          </w:rPr>
        </w:r>
        <w:r>
          <w:rPr>
            <w:webHidden/>
          </w:rPr>
          <w:fldChar w:fldCharType="separate"/>
        </w:r>
        <w:r>
          <w:rPr>
            <w:webHidden/>
          </w:rPr>
          <w:t>76</w:t>
        </w:r>
        <w:r>
          <w:rPr>
            <w:webHidden/>
          </w:rPr>
          <w:fldChar w:fldCharType="end"/>
        </w:r>
      </w:hyperlink>
    </w:p>
    <w:p w14:paraId="3037AA2C" w14:textId="1BB9B2AF" w:rsidR="00C816F2" w:rsidRDefault="00C816F2">
      <w:pPr>
        <w:pStyle w:val="TableofFigures"/>
        <w:rPr>
          <w:rFonts w:asciiTheme="minorHAnsi" w:eastAsiaTheme="minorEastAsia" w:hAnsiTheme="minorHAnsi"/>
          <w:kern w:val="2"/>
          <w:sz w:val="22"/>
          <w:szCs w:val="22"/>
          <w14:ligatures w14:val="standardContextual"/>
        </w:rPr>
      </w:pPr>
      <w:hyperlink w:anchor="_Toc198115072" w:history="1">
        <w:r>
          <w:rPr>
            <w:rStyle w:val="Hyperlink"/>
          </w:rPr>
          <w:t>Figure 3</w:t>
        </w:r>
        <w:r>
          <w:rPr>
            <w:rStyle w:val="Hyperlink"/>
          </w:rPr>
          <w:noBreakHyphen/>
          <w:t>39: Batch Document Generation Workflow/Architecture</w:t>
        </w:r>
        <w:r>
          <w:rPr>
            <w:webHidden/>
          </w:rPr>
          <w:tab/>
        </w:r>
        <w:r>
          <w:rPr>
            <w:webHidden/>
          </w:rPr>
          <w:fldChar w:fldCharType="begin"/>
        </w:r>
        <w:r>
          <w:rPr>
            <w:webHidden/>
          </w:rPr>
          <w:instrText xml:space="preserve"> PAGEREF _Toc198115072 \h </w:instrText>
        </w:r>
        <w:r>
          <w:rPr>
            <w:webHidden/>
          </w:rPr>
        </w:r>
        <w:r>
          <w:rPr>
            <w:webHidden/>
          </w:rPr>
          <w:fldChar w:fldCharType="separate"/>
        </w:r>
        <w:r>
          <w:rPr>
            <w:webHidden/>
          </w:rPr>
          <w:t>77</w:t>
        </w:r>
        <w:r>
          <w:rPr>
            <w:webHidden/>
          </w:rPr>
          <w:fldChar w:fldCharType="end"/>
        </w:r>
      </w:hyperlink>
    </w:p>
    <w:p w14:paraId="62882CB4" w14:textId="64C3A560" w:rsidR="00C816F2" w:rsidRDefault="00C816F2">
      <w:pPr>
        <w:pStyle w:val="TableofFigures"/>
        <w:rPr>
          <w:rFonts w:asciiTheme="minorHAnsi" w:eastAsiaTheme="minorEastAsia" w:hAnsiTheme="minorHAnsi"/>
          <w:kern w:val="2"/>
          <w:sz w:val="22"/>
          <w:szCs w:val="22"/>
          <w14:ligatures w14:val="standardContextual"/>
        </w:rPr>
      </w:pPr>
      <w:hyperlink w:anchor="_Toc198115073" w:history="1">
        <w:r>
          <w:rPr>
            <w:rStyle w:val="Hyperlink"/>
          </w:rPr>
          <w:t>Figure 3</w:t>
        </w:r>
        <w:r>
          <w:rPr>
            <w:rStyle w:val="Hyperlink"/>
          </w:rPr>
          <w:noBreakHyphen/>
          <w:t>40: Notice Example</w:t>
        </w:r>
        <w:r>
          <w:rPr>
            <w:webHidden/>
          </w:rPr>
          <w:tab/>
        </w:r>
        <w:r>
          <w:rPr>
            <w:webHidden/>
          </w:rPr>
          <w:fldChar w:fldCharType="begin"/>
        </w:r>
        <w:r>
          <w:rPr>
            <w:webHidden/>
          </w:rPr>
          <w:instrText xml:space="preserve"> PAGEREF _Toc198115073 \h </w:instrText>
        </w:r>
        <w:r>
          <w:rPr>
            <w:webHidden/>
          </w:rPr>
        </w:r>
        <w:r>
          <w:rPr>
            <w:webHidden/>
          </w:rPr>
          <w:fldChar w:fldCharType="separate"/>
        </w:r>
        <w:r>
          <w:rPr>
            <w:webHidden/>
          </w:rPr>
          <w:t>78</w:t>
        </w:r>
        <w:r>
          <w:rPr>
            <w:webHidden/>
          </w:rPr>
          <w:fldChar w:fldCharType="end"/>
        </w:r>
      </w:hyperlink>
    </w:p>
    <w:p w14:paraId="1D27E39D" w14:textId="375300D3" w:rsidR="00C816F2" w:rsidRDefault="00C816F2">
      <w:pPr>
        <w:pStyle w:val="TableofFigures"/>
        <w:rPr>
          <w:rFonts w:asciiTheme="minorHAnsi" w:eastAsiaTheme="minorEastAsia" w:hAnsiTheme="minorHAnsi"/>
          <w:kern w:val="2"/>
          <w:sz w:val="22"/>
          <w:szCs w:val="22"/>
          <w14:ligatures w14:val="standardContextual"/>
        </w:rPr>
      </w:pPr>
      <w:hyperlink w:anchor="_Toc198115074" w:history="1">
        <w:r>
          <w:rPr>
            <w:rStyle w:val="Hyperlink"/>
          </w:rPr>
          <w:t>Figure 3</w:t>
        </w:r>
        <w:r>
          <w:rPr>
            <w:rStyle w:val="Hyperlink"/>
          </w:rPr>
          <w:noBreakHyphen/>
          <w:t>41: The Multi-Lingual Support in HP Exstream</w:t>
        </w:r>
        <w:r>
          <w:rPr>
            <w:webHidden/>
          </w:rPr>
          <w:tab/>
        </w:r>
        <w:r>
          <w:rPr>
            <w:webHidden/>
          </w:rPr>
          <w:fldChar w:fldCharType="begin"/>
        </w:r>
        <w:r>
          <w:rPr>
            <w:webHidden/>
          </w:rPr>
          <w:instrText xml:space="preserve"> PAGEREF _Toc198115074 \h </w:instrText>
        </w:r>
        <w:r>
          <w:rPr>
            <w:webHidden/>
          </w:rPr>
        </w:r>
        <w:r>
          <w:rPr>
            <w:webHidden/>
          </w:rPr>
          <w:fldChar w:fldCharType="separate"/>
        </w:r>
        <w:r>
          <w:rPr>
            <w:webHidden/>
          </w:rPr>
          <w:t>79</w:t>
        </w:r>
        <w:r>
          <w:rPr>
            <w:webHidden/>
          </w:rPr>
          <w:fldChar w:fldCharType="end"/>
        </w:r>
      </w:hyperlink>
    </w:p>
    <w:p w14:paraId="1E53B8EE" w14:textId="577F35FF" w:rsidR="00C816F2" w:rsidRDefault="00C816F2">
      <w:pPr>
        <w:pStyle w:val="TableofFigures"/>
        <w:rPr>
          <w:rFonts w:asciiTheme="minorHAnsi" w:eastAsiaTheme="minorEastAsia" w:hAnsiTheme="minorHAnsi"/>
          <w:kern w:val="2"/>
          <w:sz w:val="22"/>
          <w:szCs w:val="22"/>
          <w14:ligatures w14:val="standardContextual"/>
        </w:rPr>
      </w:pPr>
      <w:hyperlink w:anchor="_Toc198115075" w:history="1">
        <w:r>
          <w:rPr>
            <w:rStyle w:val="Hyperlink"/>
          </w:rPr>
          <w:t>Figure 3</w:t>
        </w:r>
        <w:r>
          <w:rPr>
            <w:rStyle w:val="Hyperlink"/>
          </w:rPr>
          <w:noBreakHyphen/>
          <w:t>42: MECM System Integration Architecture</w:t>
        </w:r>
        <w:r>
          <w:rPr>
            <w:webHidden/>
          </w:rPr>
          <w:tab/>
        </w:r>
        <w:r>
          <w:rPr>
            <w:webHidden/>
          </w:rPr>
          <w:fldChar w:fldCharType="begin"/>
        </w:r>
        <w:r>
          <w:rPr>
            <w:webHidden/>
          </w:rPr>
          <w:instrText xml:space="preserve"> PAGEREF _Toc198115075 \h </w:instrText>
        </w:r>
        <w:r>
          <w:rPr>
            <w:webHidden/>
          </w:rPr>
        </w:r>
        <w:r>
          <w:rPr>
            <w:webHidden/>
          </w:rPr>
          <w:fldChar w:fldCharType="separate"/>
        </w:r>
        <w:r>
          <w:rPr>
            <w:webHidden/>
          </w:rPr>
          <w:t>83</w:t>
        </w:r>
        <w:r>
          <w:rPr>
            <w:webHidden/>
          </w:rPr>
          <w:fldChar w:fldCharType="end"/>
        </w:r>
      </w:hyperlink>
    </w:p>
    <w:p w14:paraId="0CEA5376" w14:textId="7FABFBA4" w:rsidR="00C816F2" w:rsidRDefault="00C816F2">
      <w:pPr>
        <w:pStyle w:val="TableofFigures"/>
        <w:rPr>
          <w:rFonts w:asciiTheme="minorHAnsi" w:eastAsiaTheme="minorEastAsia" w:hAnsiTheme="minorHAnsi"/>
          <w:kern w:val="2"/>
          <w:sz w:val="22"/>
          <w:szCs w:val="22"/>
          <w14:ligatures w14:val="standardContextual"/>
        </w:rPr>
      </w:pPr>
      <w:hyperlink w:anchor="_Toc198115076" w:history="1">
        <w:r>
          <w:rPr>
            <w:rStyle w:val="Hyperlink"/>
          </w:rPr>
          <w:t>Figure 3</w:t>
        </w:r>
        <w:r>
          <w:rPr>
            <w:rStyle w:val="Hyperlink"/>
          </w:rPr>
          <w:noBreakHyphen/>
          <w:t>43: Worker Portal Modules High Level Data Flow</w:t>
        </w:r>
        <w:r>
          <w:rPr>
            <w:webHidden/>
          </w:rPr>
          <w:tab/>
        </w:r>
        <w:r>
          <w:rPr>
            <w:webHidden/>
          </w:rPr>
          <w:fldChar w:fldCharType="begin"/>
        </w:r>
        <w:r>
          <w:rPr>
            <w:webHidden/>
          </w:rPr>
          <w:instrText xml:space="preserve"> PAGEREF _Toc198115076 \h </w:instrText>
        </w:r>
        <w:r>
          <w:rPr>
            <w:webHidden/>
          </w:rPr>
        </w:r>
        <w:r>
          <w:rPr>
            <w:webHidden/>
          </w:rPr>
          <w:fldChar w:fldCharType="separate"/>
        </w:r>
        <w:r>
          <w:rPr>
            <w:webHidden/>
          </w:rPr>
          <w:t>85</w:t>
        </w:r>
        <w:r>
          <w:rPr>
            <w:webHidden/>
          </w:rPr>
          <w:fldChar w:fldCharType="end"/>
        </w:r>
      </w:hyperlink>
    </w:p>
    <w:p w14:paraId="149096E8" w14:textId="2A5D6273" w:rsidR="00C816F2" w:rsidRDefault="00C816F2">
      <w:pPr>
        <w:pStyle w:val="TableofFigures"/>
        <w:rPr>
          <w:rFonts w:asciiTheme="minorHAnsi" w:eastAsiaTheme="minorEastAsia" w:hAnsiTheme="minorHAnsi"/>
          <w:kern w:val="2"/>
          <w:sz w:val="22"/>
          <w:szCs w:val="22"/>
          <w14:ligatures w14:val="standardContextual"/>
        </w:rPr>
      </w:pPr>
      <w:hyperlink w:anchor="_Toc198115077" w:history="1">
        <w:r>
          <w:rPr>
            <w:rStyle w:val="Hyperlink"/>
          </w:rPr>
          <w:t>Figure 3</w:t>
        </w:r>
        <w:r>
          <w:rPr>
            <w:rStyle w:val="Hyperlink"/>
          </w:rPr>
          <w:noBreakHyphen/>
          <w:t>44: Member Portal to Worker Portal Application Data Flow</w:t>
        </w:r>
        <w:r>
          <w:rPr>
            <w:webHidden/>
          </w:rPr>
          <w:tab/>
        </w:r>
        <w:r>
          <w:rPr>
            <w:webHidden/>
          </w:rPr>
          <w:fldChar w:fldCharType="begin"/>
        </w:r>
        <w:r>
          <w:rPr>
            <w:webHidden/>
          </w:rPr>
          <w:instrText xml:space="preserve"> PAGEREF _Toc198115077 \h </w:instrText>
        </w:r>
        <w:r>
          <w:rPr>
            <w:webHidden/>
          </w:rPr>
        </w:r>
        <w:r>
          <w:rPr>
            <w:webHidden/>
          </w:rPr>
          <w:fldChar w:fldCharType="separate"/>
        </w:r>
        <w:r>
          <w:rPr>
            <w:webHidden/>
          </w:rPr>
          <w:t>86</w:t>
        </w:r>
        <w:r>
          <w:rPr>
            <w:webHidden/>
          </w:rPr>
          <w:fldChar w:fldCharType="end"/>
        </w:r>
      </w:hyperlink>
    </w:p>
    <w:p w14:paraId="09FA0F3C" w14:textId="49202AE5" w:rsidR="00C816F2" w:rsidRDefault="00C816F2">
      <w:pPr>
        <w:pStyle w:val="TableofFigures"/>
        <w:rPr>
          <w:rFonts w:asciiTheme="minorHAnsi" w:eastAsiaTheme="minorEastAsia" w:hAnsiTheme="minorHAnsi"/>
          <w:kern w:val="2"/>
          <w:sz w:val="22"/>
          <w:szCs w:val="22"/>
          <w14:ligatures w14:val="standardContextual"/>
        </w:rPr>
      </w:pPr>
      <w:hyperlink w:anchor="_Toc198115078" w:history="1">
        <w:r>
          <w:rPr>
            <w:rStyle w:val="Hyperlink"/>
          </w:rPr>
          <w:t>Figure 3</w:t>
        </w:r>
        <w:r>
          <w:rPr>
            <w:rStyle w:val="Hyperlink"/>
          </w:rPr>
          <w:noBreakHyphen/>
          <w:t>45: MECM System Application Flow</w:t>
        </w:r>
        <w:r>
          <w:rPr>
            <w:webHidden/>
          </w:rPr>
          <w:tab/>
        </w:r>
        <w:r>
          <w:rPr>
            <w:webHidden/>
          </w:rPr>
          <w:fldChar w:fldCharType="begin"/>
        </w:r>
        <w:r>
          <w:rPr>
            <w:webHidden/>
          </w:rPr>
          <w:instrText xml:space="preserve"> PAGEREF _Toc198115078 \h </w:instrText>
        </w:r>
        <w:r>
          <w:rPr>
            <w:webHidden/>
          </w:rPr>
        </w:r>
        <w:r>
          <w:rPr>
            <w:webHidden/>
          </w:rPr>
          <w:fldChar w:fldCharType="separate"/>
        </w:r>
        <w:r>
          <w:rPr>
            <w:webHidden/>
          </w:rPr>
          <w:t>86</w:t>
        </w:r>
        <w:r>
          <w:rPr>
            <w:webHidden/>
          </w:rPr>
          <w:fldChar w:fldCharType="end"/>
        </w:r>
      </w:hyperlink>
    </w:p>
    <w:p w14:paraId="5927392D" w14:textId="1B772407" w:rsidR="00C816F2" w:rsidRDefault="00C816F2">
      <w:pPr>
        <w:pStyle w:val="TableofFigures"/>
        <w:rPr>
          <w:rFonts w:asciiTheme="minorHAnsi" w:eastAsiaTheme="minorEastAsia" w:hAnsiTheme="minorHAnsi"/>
          <w:kern w:val="2"/>
          <w:sz w:val="22"/>
          <w:szCs w:val="22"/>
          <w14:ligatures w14:val="standardContextual"/>
        </w:rPr>
      </w:pPr>
      <w:hyperlink w:anchor="_Toc198115079" w:history="1">
        <w:r>
          <w:rPr>
            <w:rStyle w:val="Hyperlink"/>
          </w:rPr>
          <w:t>Figure 3</w:t>
        </w:r>
        <w:r>
          <w:rPr>
            <w:rStyle w:val="Hyperlink"/>
          </w:rPr>
          <w:noBreakHyphen/>
          <w:t>46: DocuEdge Architecture Diagram</w:t>
        </w:r>
        <w:r>
          <w:rPr>
            <w:webHidden/>
          </w:rPr>
          <w:tab/>
        </w:r>
        <w:r>
          <w:rPr>
            <w:webHidden/>
          </w:rPr>
          <w:fldChar w:fldCharType="begin"/>
        </w:r>
        <w:r>
          <w:rPr>
            <w:webHidden/>
          </w:rPr>
          <w:instrText xml:space="preserve"> PAGEREF _Toc198115079 \h </w:instrText>
        </w:r>
        <w:r>
          <w:rPr>
            <w:webHidden/>
          </w:rPr>
        </w:r>
        <w:r>
          <w:rPr>
            <w:webHidden/>
          </w:rPr>
          <w:fldChar w:fldCharType="separate"/>
        </w:r>
        <w:r>
          <w:rPr>
            <w:webHidden/>
          </w:rPr>
          <w:t>88</w:t>
        </w:r>
        <w:r>
          <w:rPr>
            <w:webHidden/>
          </w:rPr>
          <w:fldChar w:fldCharType="end"/>
        </w:r>
      </w:hyperlink>
    </w:p>
    <w:p w14:paraId="50C95F05" w14:textId="7FBBA576" w:rsidR="00C816F2" w:rsidRDefault="00C816F2">
      <w:pPr>
        <w:pStyle w:val="TableofFigures"/>
        <w:rPr>
          <w:rFonts w:asciiTheme="minorHAnsi" w:eastAsiaTheme="minorEastAsia" w:hAnsiTheme="minorHAnsi"/>
          <w:kern w:val="2"/>
          <w:sz w:val="22"/>
          <w:szCs w:val="22"/>
          <w14:ligatures w14:val="standardContextual"/>
        </w:rPr>
      </w:pPr>
      <w:hyperlink w:anchor="_Toc198115080" w:history="1">
        <w:r>
          <w:rPr>
            <w:rStyle w:val="Hyperlink"/>
          </w:rPr>
          <w:t>Figure 3</w:t>
        </w:r>
        <w:r>
          <w:rPr>
            <w:rStyle w:val="Hyperlink"/>
          </w:rPr>
          <w:noBreakHyphen/>
          <w:t>47: Document Management Solution Architecture</w:t>
        </w:r>
        <w:r>
          <w:rPr>
            <w:webHidden/>
          </w:rPr>
          <w:tab/>
        </w:r>
        <w:r>
          <w:rPr>
            <w:webHidden/>
          </w:rPr>
          <w:fldChar w:fldCharType="begin"/>
        </w:r>
        <w:r>
          <w:rPr>
            <w:webHidden/>
          </w:rPr>
          <w:instrText xml:space="preserve"> PAGEREF _Toc198115080 \h </w:instrText>
        </w:r>
        <w:r>
          <w:rPr>
            <w:webHidden/>
          </w:rPr>
        </w:r>
        <w:r>
          <w:rPr>
            <w:webHidden/>
          </w:rPr>
          <w:fldChar w:fldCharType="separate"/>
        </w:r>
        <w:r>
          <w:rPr>
            <w:webHidden/>
          </w:rPr>
          <w:t>90</w:t>
        </w:r>
        <w:r>
          <w:rPr>
            <w:webHidden/>
          </w:rPr>
          <w:fldChar w:fldCharType="end"/>
        </w:r>
      </w:hyperlink>
    </w:p>
    <w:p w14:paraId="584F1D54" w14:textId="14B545FA" w:rsidR="00C816F2" w:rsidRDefault="00C816F2">
      <w:pPr>
        <w:pStyle w:val="TableofFigures"/>
        <w:rPr>
          <w:rFonts w:asciiTheme="minorHAnsi" w:eastAsiaTheme="minorEastAsia" w:hAnsiTheme="minorHAnsi"/>
          <w:kern w:val="2"/>
          <w:sz w:val="22"/>
          <w:szCs w:val="22"/>
          <w14:ligatures w14:val="standardContextual"/>
        </w:rPr>
      </w:pPr>
      <w:hyperlink w:anchor="_Toc198115081" w:history="1">
        <w:r>
          <w:rPr>
            <w:rStyle w:val="Hyperlink"/>
          </w:rPr>
          <w:t>Figure 3</w:t>
        </w:r>
        <w:r>
          <w:rPr>
            <w:rStyle w:val="Hyperlink"/>
          </w:rPr>
          <w:noBreakHyphen/>
          <w:t>48: IBM MDM Architecture</w:t>
        </w:r>
        <w:r>
          <w:rPr>
            <w:webHidden/>
          </w:rPr>
          <w:tab/>
        </w:r>
        <w:r>
          <w:rPr>
            <w:webHidden/>
          </w:rPr>
          <w:fldChar w:fldCharType="begin"/>
        </w:r>
        <w:r>
          <w:rPr>
            <w:webHidden/>
          </w:rPr>
          <w:instrText xml:space="preserve"> PAGEREF _Toc198115081 \h </w:instrText>
        </w:r>
        <w:r>
          <w:rPr>
            <w:webHidden/>
          </w:rPr>
        </w:r>
        <w:r>
          <w:rPr>
            <w:webHidden/>
          </w:rPr>
          <w:fldChar w:fldCharType="separate"/>
        </w:r>
        <w:r>
          <w:rPr>
            <w:webHidden/>
          </w:rPr>
          <w:t>92</w:t>
        </w:r>
        <w:r>
          <w:rPr>
            <w:webHidden/>
          </w:rPr>
          <w:fldChar w:fldCharType="end"/>
        </w:r>
      </w:hyperlink>
    </w:p>
    <w:p w14:paraId="6E250989" w14:textId="384BCC7C" w:rsidR="00C816F2" w:rsidRDefault="00C816F2">
      <w:pPr>
        <w:pStyle w:val="TableofFigures"/>
        <w:rPr>
          <w:rFonts w:asciiTheme="minorHAnsi" w:eastAsiaTheme="minorEastAsia" w:hAnsiTheme="minorHAnsi"/>
          <w:kern w:val="2"/>
          <w:sz w:val="22"/>
          <w:szCs w:val="22"/>
          <w14:ligatures w14:val="standardContextual"/>
        </w:rPr>
      </w:pPr>
      <w:hyperlink w:anchor="_Toc198115082" w:history="1">
        <w:r>
          <w:rPr>
            <w:rStyle w:val="Hyperlink"/>
          </w:rPr>
          <w:t>Figure 3</w:t>
        </w:r>
        <w:r>
          <w:rPr>
            <w:rStyle w:val="Hyperlink"/>
          </w:rPr>
          <w:noBreakHyphen/>
          <w:t>49: Enrollment Architecture Diagram</w:t>
        </w:r>
        <w:r>
          <w:rPr>
            <w:webHidden/>
          </w:rPr>
          <w:tab/>
        </w:r>
        <w:r>
          <w:rPr>
            <w:webHidden/>
          </w:rPr>
          <w:fldChar w:fldCharType="begin"/>
        </w:r>
        <w:r>
          <w:rPr>
            <w:webHidden/>
          </w:rPr>
          <w:instrText xml:space="preserve"> PAGEREF _Toc198115082 \h </w:instrText>
        </w:r>
        <w:r>
          <w:rPr>
            <w:webHidden/>
          </w:rPr>
        </w:r>
        <w:r>
          <w:rPr>
            <w:webHidden/>
          </w:rPr>
          <w:fldChar w:fldCharType="separate"/>
        </w:r>
        <w:r>
          <w:rPr>
            <w:webHidden/>
          </w:rPr>
          <w:t>93</w:t>
        </w:r>
        <w:r>
          <w:rPr>
            <w:webHidden/>
          </w:rPr>
          <w:fldChar w:fldCharType="end"/>
        </w:r>
      </w:hyperlink>
    </w:p>
    <w:p w14:paraId="1DEBCDCC" w14:textId="019FE2EB" w:rsidR="00C816F2" w:rsidRDefault="00C816F2">
      <w:pPr>
        <w:pStyle w:val="TableofFigures"/>
        <w:rPr>
          <w:rFonts w:asciiTheme="minorHAnsi" w:eastAsiaTheme="minorEastAsia" w:hAnsiTheme="minorHAnsi"/>
          <w:kern w:val="2"/>
          <w:sz w:val="22"/>
          <w:szCs w:val="22"/>
          <w14:ligatures w14:val="standardContextual"/>
        </w:rPr>
      </w:pPr>
      <w:hyperlink w:anchor="_Toc198115083" w:history="1">
        <w:r>
          <w:rPr>
            <w:rStyle w:val="Hyperlink"/>
          </w:rPr>
          <w:t>Figure 3</w:t>
        </w:r>
        <w:r>
          <w:rPr>
            <w:rStyle w:val="Hyperlink"/>
          </w:rPr>
          <w:noBreakHyphen/>
          <w:t>50: Enrollment Module Member Portal Functional Flow</w:t>
        </w:r>
        <w:r>
          <w:rPr>
            <w:webHidden/>
          </w:rPr>
          <w:tab/>
        </w:r>
        <w:r>
          <w:rPr>
            <w:webHidden/>
          </w:rPr>
          <w:fldChar w:fldCharType="begin"/>
        </w:r>
        <w:r>
          <w:rPr>
            <w:webHidden/>
          </w:rPr>
          <w:instrText xml:space="preserve"> PAGEREF _Toc198115083 \h </w:instrText>
        </w:r>
        <w:r>
          <w:rPr>
            <w:webHidden/>
          </w:rPr>
        </w:r>
        <w:r>
          <w:rPr>
            <w:webHidden/>
          </w:rPr>
          <w:fldChar w:fldCharType="separate"/>
        </w:r>
        <w:r>
          <w:rPr>
            <w:webHidden/>
          </w:rPr>
          <w:t>94</w:t>
        </w:r>
        <w:r>
          <w:rPr>
            <w:webHidden/>
          </w:rPr>
          <w:fldChar w:fldCharType="end"/>
        </w:r>
      </w:hyperlink>
    </w:p>
    <w:p w14:paraId="7A42DCDA" w14:textId="3885B7BB" w:rsidR="00C816F2" w:rsidRDefault="00C816F2">
      <w:pPr>
        <w:pStyle w:val="TableofFigures"/>
        <w:rPr>
          <w:rFonts w:asciiTheme="minorHAnsi" w:eastAsiaTheme="minorEastAsia" w:hAnsiTheme="minorHAnsi"/>
          <w:kern w:val="2"/>
          <w:sz w:val="22"/>
          <w:szCs w:val="22"/>
          <w14:ligatures w14:val="standardContextual"/>
        </w:rPr>
      </w:pPr>
      <w:hyperlink w:anchor="_Toc198115084" w:history="1">
        <w:r>
          <w:rPr>
            <w:rStyle w:val="Hyperlink"/>
          </w:rPr>
          <w:t>Figure 3</w:t>
        </w:r>
        <w:r>
          <w:rPr>
            <w:rStyle w:val="Hyperlink"/>
          </w:rPr>
          <w:noBreakHyphen/>
          <w:t>51: Enrollment Module Worker Portal Functional Flow</w:t>
        </w:r>
        <w:r>
          <w:rPr>
            <w:webHidden/>
          </w:rPr>
          <w:tab/>
        </w:r>
        <w:r>
          <w:rPr>
            <w:webHidden/>
          </w:rPr>
          <w:fldChar w:fldCharType="begin"/>
        </w:r>
        <w:r>
          <w:rPr>
            <w:webHidden/>
          </w:rPr>
          <w:instrText xml:space="preserve"> PAGEREF _Toc198115084 \h </w:instrText>
        </w:r>
        <w:r>
          <w:rPr>
            <w:webHidden/>
          </w:rPr>
        </w:r>
        <w:r>
          <w:rPr>
            <w:webHidden/>
          </w:rPr>
          <w:fldChar w:fldCharType="separate"/>
        </w:r>
        <w:r>
          <w:rPr>
            <w:webHidden/>
          </w:rPr>
          <w:t>95</w:t>
        </w:r>
        <w:r>
          <w:rPr>
            <w:webHidden/>
          </w:rPr>
          <w:fldChar w:fldCharType="end"/>
        </w:r>
      </w:hyperlink>
    </w:p>
    <w:p w14:paraId="721F9DEA" w14:textId="3971A492" w:rsidR="00C816F2" w:rsidRDefault="00C816F2">
      <w:pPr>
        <w:pStyle w:val="TableofFigures"/>
        <w:rPr>
          <w:rFonts w:asciiTheme="minorHAnsi" w:eastAsiaTheme="minorEastAsia" w:hAnsiTheme="minorHAnsi"/>
          <w:kern w:val="2"/>
          <w:sz w:val="22"/>
          <w:szCs w:val="22"/>
          <w14:ligatures w14:val="standardContextual"/>
        </w:rPr>
      </w:pPr>
      <w:hyperlink w:anchor="_Toc198115085" w:history="1">
        <w:r>
          <w:rPr>
            <w:rStyle w:val="Hyperlink"/>
          </w:rPr>
          <w:t>Figure 3</w:t>
        </w:r>
        <w:r>
          <w:rPr>
            <w:rStyle w:val="Hyperlink"/>
          </w:rPr>
          <w:noBreakHyphen/>
          <w:t>52: EDI Outbound Architecture</w:t>
        </w:r>
        <w:r>
          <w:rPr>
            <w:webHidden/>
          </w:rPr>
          <w:tab/>
        </w:r>
        <w:r>
          <w:rPr>
            <w:webHidden/>
          </w:rPr>
          <w:fldChar w:fldCharType="begin"/>
        </w:r>
        <w:r>
          <w:rPr>
            <w:webHidden/>
          </w:rPr>
          <w:instrText xml:space="preserve"> PAGEREF _Toc198115085 \h </w:instrText>
        </w:r>
        <w:r>
          <w:rPr>
            <w:webHidden/>
          </w:rPr>
        </w:r>
        <w:r>
          <w:rPr>
            <w:webHidden/>
          </w:rPr>
          <w:fldChar w:fldCharType="separate"/>
        </w:r>
        <w:r>
          <w:rPr>
            <w:webHidden/>
          </w:rPr>
          <w:t>96</w:t>
        </w:r>
        <w:r>
          <w:rPr>
            <w:webHidden/>
          </w:rPr>
          <w:fldChar w:fldCharType="end"/>
        </w:r>
      </w:hyperlink>
    </w:p>
    <w:p w14:paraId="41FA0AA0" w14:textId="71BE8029" w:rsidR="00C816F2" w:rsidRDefault="00C816F2">
      <w:pPr>
        <w:pStyle w:val="TableofFigures"/>
        <w:rPr>
          <w:rFonts w:asciiTheme="minorHAnsi" w:eastAsiaTheme="minorEastAsia" w:hAnsiTheme="minorHAnsi"/>
          <w:kern w:val="2"/>
          <w:sz w:val="22"/>
          <w:szCs w:val="22"/>
          <w14:ligatures w14:val="standardContextual"/>
        </w:rPr>
      </w:pPr>
      <w:hyperlink w:anchor="_Toc198115086" w:history="1">
        <w:r>
          <w:rPr>
            <w:rStyle w:val="Hyperlink"/>
          </w:rPr>
          <w:t>Figure 3</w:t>
        </w:r>
        <w:r>
          <w:rPr>
            <w:rStyle w:val="Hyperlink"/>
          </w:rPr>
          <w:noBreakHyphen/>
          <w:t>53: EDI Inbound Architecture</w:t>
        </w:r>
        <w:r>
          <w:rPr>
            <w:webHidden/>
          </w:rPr>
          <w:tab/>
        </w:r>
        <w:r>
          <w:rPr>
            <w:webHidden/>
          </w:rPr>
          <w:fldChar w:fldCharType="begin"/>
        </w:r>
        <w:r>
          <w:rPr>
            <w:webHidden/>
          </w:rPr>
          <w:instrText xml:space="preserve"> PAGEREF _Toc198115086 \h </w:instrText>
        </w:r>
        <w:r>
          <w:rPr>
            <w:webHidden/>
          </w:rPr>
        </w:r>
        <w:r>
          <w:rPr>
            <w:webHidden/>
          </w:rPr>
          <w:fldChar w:fldCharType="separate"/>
        </w:r>
        <w:r>
          <w:rPr>
            <w:webHidden/>
          </w:rPr>
          <w:t>97</w:t>
        </w:r>
        <w:r>
          <w:rPr>
            <w:webHidden/>
          </w:rPr>
          <w:fldChar w:fldCharType="end"/>
        </w:r>
      </w:hyperlink>
    </w:p>
    <w:p w14:paraId="30767644" w14:textId="01561751" w:rsidR="00C816F2" w:rsidRDefault="00C816F2">
      <w:pPr>
        <w:pStyle w:val="TableofFigures"/>
        <w:rPr>
          <w:rFonts w:asciiTheme="minorHAnsi" w:eastAsiaTheme="minorEastAsia" w:hAnsiTheme="minorHAnsi"/>
          <w:kern w:val="2"/>
          <w:sz w:val="22"/>
          <w:szCs w:val="22"/>
          <w14:ligatures w14:val="standardContextual"/>
        </w:rPr>
      </w:pPr>
      <w:hyperlink w:anchor="_Toc198115087" w:history="1">
        <w:r>
          <w:rPr>
            <w:rStyle w:val="Hyperlink"/>
          </w:rPr>
          <w:t>Figure 3</w:t>
        </w:r>
        <w:r>
          <w:rPr>
            <w:rStyle w:val="Hyperlink"/>
          </w:rPr>
          <w:noBreakHyphen/>
          <w:t>54: IBM ITX Tool Design Studio</w:t>
        </w:r>
        <w:r>
          <w:rPr>
            <w:webHidden/>
          </w:rPr>
          <w:tab/>
        </w:r>
        <w:r>
          <w:rPr>
            <w:webHidden/>
          </w:rPr>
          <w:fldChar w:fldCharType="begin"/>
        </w:r>
        <w:r>
          <w:rPr>
            <w:webHidden/>
          </w:rPr>
          <w:instrText xml:space="preserve"> PAGEREF _Toc198115087 \h </w:instrText>
        </w:r>
        <w:r>
          <w:rPr>
            <w:webHidden/>
          </w:rPr>
        </w:r>
        <w:r>
          <w:rPr>
            <w:webHidden/>
          </w:rPr>
          <w:fldChar w:fldCharType="separate"/>
        </w:r>
        <w:r>
          <w:rPr>
            <w:webHidden/>
          </w:rPr>
          <w:t>98</w:t>
        </w:r>
        <w:r>
          <w:rPr>
            <w:webHidden/>
          </w:rPr>
          <w:fldChar w:fldCharType="end"/>
        </w:r>
      </w:hyperlink>
    </w:p>
    <w:p w14:paraId="4BA3D5E2" w14:textId="62BC5D5C" w:rsidR="00C816F2" w:rsidRDefault="00C816F2">
      <w:pPr>
        <w:pStyle w:val="TableofFigures"/>
        <w:rPr>
          <w:rFonts w:asciiTheme="minorHAnsi" w:eastAsiaTheme="minorEastAsia" w:hAnsiTheme="minorHAnsi"/>
          <w:kern w:val="2"/>
          <w:sz w:val="22"/>
          <w:szCs w:val="22"/>
          <w14:ligatures w14:val="standardContextual"/>
        </w:rPr>
      </w:pPr>
      <w:hyperlink w:anchor="_Toc198115088" w:history="1">
        <w:r>
          <w:rPr>
            <w:rStyle w:val="Hyperlink"/>
          </w:rPr>
          <w:t>Figure 3</w:t>
        </w:r>
        <w:r>
          <w:rPr>
            <w:rStyle w:val="Hyperlink"/>
          </w:rPr>
          <w:noBreakHyphen/>
          <w:t>55: SL&amp;M High Level Architecture</w:t>
        </w:r>
        <w:r>
          <w:rPr>
            <w:webHidden/>
          </w:rPr>
          <w:tab/>
        </w:r>
        <w:r>
          <w:rPr>
            <w:webHidden/>
          </w:rPr>
          <w:fldChar w:fldCharType="begin"/>
        </w:r>
        <w:r>
          <w:rPr>
            <w:webHidden/>
          </w:rPr>
          <w:instrText xml:space="preserve"> PAGEREF _Toc198115088 \h </w:instrText>
        </w:r>
        <w:r>
          <w:rPr>
            <w:webHidden/>
          </w:rPr>
        </w:r>
        <w:r>
          <w:rPr>
            <w:webHidden/>
          </w:rPr>
          <w:fldChar w:fldCharType="separate"/>
        </w:r>
        <w:r>
          <w:rPr>
            <w:webHidden/>
          </w:rPr>
          <w:t>100</w:t>
        </w:r>
        <w:r>
          <w:rPr>
            <w:webHidden/>
          </w:rPr>
          <w:fldChar w:fldCharType="end"/>
        </w:r>
      </w:hyperlink>
    </w:p>
    <w:p w14:paraId="67512E5E" w14:textId="1CEC6F96" w:rsidR="00C816F2" w:rsidRDefault="00C816F2">
      <w:pPr>
        <w:pStyle w:val="TableofFigures"/>
        <w:rPr>
          <w:rFonts w:asciiTheme="minorHAnsi" w:eastAsiaTheme="minorEastAsia" w:hAnsiTheme="minorHAnsi"/>
          <w:kern w:val="2"/>
          <w:sz w:val="22"/>
          <w:szCs w:val="22"/>
          <w14:ligatures w14:val="standardContextual"/>
        </w:rPr>
      </w:pPr>
      <w:hyperlink w:anchor="_Toc198115089" w:history="1">
        <w:r>
          <w:rPr>
            <w:rStyle w:val="Hyperlink"/>
          </w:rPr>
          <w:t>Figure 3</w:t>
        </w:r>
        <w:r>
          <w:rPr>
            <w:rStyle w:val="Hyperlink"/>
          </w:rPr>
          <w:noBreakHyphen/>
          <w:t>56: Response Matrix Example</w:t>
        </w:r>
        <w:r>
          <w:rPr>
            <w:webHidden/>
          </w:rPr>
          <w:tab/>
        </w:r>
        <w:r>
          <w:rPr>
            <w:webHidden/>
          </w:rPr>
          <w:fldChar w:fldCharType="begin"/>
        </w:r>
        <w:r>
          <w:rPr>
            <w:webHidden/>
          </w:rPr>
          <w:instrText xml:space="preserve"> PAGEREF _Toc198115089 \h </w:instrText>
        </w:r>
        <w:r>
          <w:rPr>
            <w:webHidden/>
          </w:rPr>
        </w:r>
        <w:r>
          <w:rPr>
            <w:webHidden/>
          </w:rPr>
          <w:fldChar w:fldCharType="separate"/>
        </w:r>
        <w:r>
          <w:rPr>
            <w:webHidden/>
          </w:rPr>
          <w:t>106</w:t>
        </w:r>
        <w:r>
          <w:rPr>
            <w:webHidden/>
          </w:rPr>
          <w:fldChar w:fldCharType="end"/>
        </w:r>
      </w:hyperlink>
    </w:p>
    <w:p w14:paraId="306CC23D" w14:textId="0B95B0E5" w:rsidR="00C816F2" w:rsidRDefault="00C816F2">
      <w:pPr>
        <w:pStyle w:val="TableofFigures"/>
        <w:rPr>
          <w:rFonts w:asciiTheme="minorHAnsi" w:eastAsiaTheme="minorEastAsia" w:hAnsiTheme="minorHAnsi"/>
          <w:kern w:val="2"/>
          <w:sz w:val="22"/>
          <w:szCs w:val="22"/>
          <w14:ligatures w14:val="standardContextual"/>
        </w:rPr>
      </w:pPr>
      <w:hyperlink w:anchor="_Toc198115090" w:history="1">
        <w:r>
          <w:rPr>
            <w:rStyle w:val="Hyperlink"/>
          </w:rPr>
          <w:t>Figure 3</w:t>
        </w:r>
        <w:r>
          <w:rPr>
            <w:rStyle w:val="Hyperlink"/>
          </w:rPr>
          <w:noBreakHyphen/>
          <w:t>57: MECM IAM Solutions Architecture Design</w:t>
        </w:r>
        <w:r>
          <w:rPr>
            <w:webHidden/>
          </w:rPr>
          <w:tab/>
        </w:r>
        <w:r>
          <w:rPr>
            <w:webHidden/>
          </w:rPr>
          <w:fldChar w:fldCharType="begin"/>
        </w:r>
        <w:r>
          <w:rPr>
            <w:webHidden/>
          </w:rPr>
          <w:instrText xml:space="preserve"> PAGEREF _Toc198115090 \h </w:instrText>
        </w:r>
        <w:r>
          <w:rPr>
            <w:webHidden/>
          </w:rPr>
        </w:r>
        <w:r>
          <w:rPr>
            <w:webHidden/>
          </w:rPr>
          <w:fldChar w:fldCharType="separate"/>
        </w:r>
        <w:r>
          <w:rPr>
            <w:webHidden/>
          </w:rPr>
          <w:t>108</w:t>
        </w:r>
        <w:r>
          <w:rPr>
            <w:webHidden/>
          </w:rPr>
          <w:fldChar w:fldCharType="end"/>
        </w:r>
      </w:hyperlink>
    </w:p>
    <w:p w14:paraId="57645BD3" w14:textId="4AB3B793" w:rsidR="00C816F2" w:rsidRDefault="00C816F2">
      <w:pPr>
        <w:pStyle w:val="TableofFigures"/>
        <w:rPr>
          <w:rFonts w:asciiTheme="minorHAnsi" w:eastAsiaTheme="minorEastAsia" w:hAnsiTheme="minorHAnsi"/>
          <w:kern w:val="2"/>
          <w:sz w:val="22"/>
          <w:szCs w:val="22"/>
          <w14:ligatures w14:val="standardContextual"/>
        </w:rPr>
      </w:pPr>
      <w:hyperlink w:anchor="_Toc198115091" w:history="1">
        <w:r>
          <w:rPr>
            <w:rStyle w:val="Hyperlink"/>
          </w:rPr>
          <w:t>Figure 3</w:t>
        </w:r>
        <w:r>
          <w:rPr>
            <w:rStyle w:val="Hyperlink"/>
          </w:rPr>
          <w:noBreakHyphen/>
          <w:t>58: SAML Authentication Flow Diagram</w:t>
        </w:r>
        <w:r>
          <w:rPr>
            <w:webHidden/>
          </w:rPr>
          <w:tab/>
        </w:r>
        <w:r>
          <w:rPr>
            <w:webHidden/>
          </w:rPr>
          <w:fldChar w:fldCharType="begin"/>
        </w:r>
        <w:r>
          <w:rPr>
            <w:webHidden/>
          </w:rPr>
          <w:instrText xml:space="preserve"> PAGEREF _Toc198115091 \h </w:instrText>
        </w:r>
        <w:r>
          <w:rPr>
            <w:webHidden/>
          </w:rPr>
        </w:r>
        <w:r>
          <w:rPr>
            <w:webHidden/>
          </w:rPr>
          <w:fldChar w:fldCharType="separate"/>
        </w:r>
        <w:r>
          <w:rPr>
            <w:webHidden/>
          </w:rPr>
          <w:t>111</w:t>
        </w:r>
        <w:r>
          <w:rPr>
            <w:webHidden/>
          </w:rPr>
          <w:fldChar w:fldCharType="end"/>
        </w:r>
      </w:hyperlink>
    </w:p>
    <w:p w14:paraId="40239A4C" w14:textId="4F20B9C6" w:rsidR="00C816F2" w:rsidRDefault="00C816F2">
      <w:pPr>
        <w:pStyle w:val="TableofFigures"/>
        <w:rPr>
          <w:rFonts w:asciiTheme="minorHAnsi" w:eastAsiaTheme="minorEastAsia" w:hAnsiTheme="minorHAnsi"/>
          <w:kern w:val="2"/>
          <w:sz w:val="22"/>
          <w:szCs w:val="22"/>
          <w14:ligatures w14:val="standardContextual"/>
        </w:rPr>
      </w:pPr>
      <w:hyperlink w:anchor="_Toc198115092" w:history="1">
        <w:r>
          <w:rPr>
            <w:rStyle w:val="Hyperlink"/>
          </w:rPr>
          <w:t>Figure 3</w:t>
        </w:r>
        <w:r>
          <w:rPr>
            <w:rStyle w:val="Hyperlink"/>
          </w:rPr>
          <w:noBreakHyphen/>
          <w:t>59: Authorization Code Flow for OIDC Protocol Diagram</w:t>
        </w:r>
        <w:r>
          <w:rPr>
            <w:webHidden/>
          </w:rPr>
          <w:tab/>
        </w:r>
        <w:r>
          <w:rPr>
            <w:webHidden/>
          </w:rPr>
          <w:fldChar w:fldCharType="begin"/>
        </w:r>
        <w:r>
          <w:rPr>
            <w:webHidden/>
          </w:rPr>
          <w:instrText xml:space="preserve"> PAGEREF _Toc198115092 \h </w:instrText>
        </w:r>
        <w:r>
          <w:rPr>
            <w:webHidden/>
          </w:rPr>
        </w:r>
        <w:r>
          <w:rPr>
            <w:webHidden/>
          </w:rPr>
          <w:fldChar w:fldCharType="separate"/>
        </w:r>
        <w:r>
          <w:rPr>
            <w:webHidden/>
          </w:rPr>
          <w:t>112</w:t>
        </w:r>
        <w:r>
          <w:rPr>
            <w:webHidden/>
          </w:rPr>
          <w:fldChar w:fldCharType="end"/>
        </w:r>
      </w:hyperlink>
    </w:p>
    <w:p w14:paraId="30E33DFC" w14:textId="58A9180A" w:rsidR="00C816F2" w:rsidRDefault="00C816F2">
      <w:pPr>
        <w:pStyle w:val="TableofFigures"/>
        <w:rPr>
          <w:rFonts w:asciiTheme="minorHAnsi" w:eastAsiaTheme="minorEastAsia" w:hAnsiTheme="minorHAnsi"/>
          <w:kern w:val="2"/>
          <w:sz w:val="22"/>
          <w:szCs w:val="22"/>
          <w14:ligatures w14:val="standardContextual"/>
        </w:rPr>
      </w:pPr>
      <w:hyperlink w:anchor="_Toc198115093" w:history="1">
        <w:r>
          <w:rPr>
            <w:rStyle w:val="Hyperlink"/>
          </w:rPr>
          <w:t>Figure 3</w:t>
        </w:r>
        <w:r>
          <w:rPr>
            <w:rStyle w:val="Hyperlink"/>
          </w:rPr>
          <w:noBreakHyphen/>
          <w:t>60: Authorization Code Flow with PKCE Flow Diagram</w:t>
        </w:r>
        <w:r>
          <w:rPr>
            <w:webHidden/>
          </w:rPr>
          <w:tab/>
        </w:r>
        <w:r>
          <w:rPr>
            <w:webHidden/>
          </w:rPr>
          <w:fldChar w:fldCharType="begin"/>
        </w:r>
        <w:r>
          <w:rPr>
            <w:webHidden/>
          </w:rPr>
          <w:instrText xml:space="preserve"> PAGEREF _Toc198115093 \h </w:instrText>
        </w:r>
        <w:r>
          <w:rPr>
            <w:webHidden/>
          </w:rPr>
        </w:r>
        <w:r>
          <w:rPr>
            <w:webHidden/>
          </w:rPr>
          <w:fldChar w:fldCharType="separate"/>
        </w:r>
        <w:r>
          <w:rPr>
            <w:webHidden/>
          </w:rPr>
          <w:t>113</w:t>
        </w:r>
        <w:r>
          <w:rPr>
            <w:webHidden/>
          </w:rPr>
          <w:fldChar w:fldCharType="end"/>
        </w:r>
      </w:hyperlink>
    </w:p>
    <w:p w14:paraId="18CDC75D" w14:textId="50B00041" w:rsidR="00C816F2" w:rsidRDefault="00C816F2">
      <w:pPr>
        <w:pStyle w:val="TableofFigures"/>
        <w:rPr>
          <w:rFonts w:asciiTheme="minorHAnsi" w:eastAsiaTheme="minorEastAsia" w:hAnsiTheme="minorHAnsi"/>
          <w:kern w:val="2"/>
          <w:sz w:val="22"/>
          <w:szCs w:val="22"/>
          <w14:ligatures w14:val="standardContextual"/>
        </w:rPr>
      </w:pPr>
      <w:hyperlink w:anchor="_Toc198115094" w:history="1">
        <w:r>
          <w:rPr>
            <w:rStyle w:val="Hyperlink"/>
          </w:rPr>
          <w:t>Figure 3</w:t>
        </w:r>
        <w:r>
          <w:rPr>
            <w:rStyle w:val="Hyperlink"/>
          </w:rPr>
          <w:noBreakHyphen/>
          <w:t>61: Authorization Code Flow with PKCE Flow Diagram</w:t>
        </w:r>
        <w:r>
          <w:rPr>
            <w:webHidden/>
          </w:rPr>
          <w:tab/>
        </w:r>
        <w:r>
          <w:rPr>
            <w:webHidden/>
          </w:rPr>
          <w:fldChar w:fldCharType="begin"/>
        </w:r>
        <w:r>
          <w:rPr>
            <w:webHidden/>
          </w:rPr>
          <w:instrText xml:space="preserve"> PAGEREF _Toc198115094 \h </w:instrText>
        </w:r>
        <w:r>
          <w:rPr>
            <w:webHidden/>
          </w:rPr>
        </w:r>
        <w:r>
          <w:rPr>
            <w:webHidden/>
          </w:rPr>
          <w:fldChar w:fldCharType="separate"/>
        </w:r>
        <w:r>
          <w:rPr>
            <w:webHidden/>
          </w:rPr>
          <w:t>115</w:t>
        </w:r>
        <w:r>
          <w:rPr>
            <w:webHidden/>
          </w:rPr>
          <w:fldChar w:fldCharType="end"/>
        </w:r>
      </w:hyperlink>
    </w:p>
    <w:p w14:paraId="2965F3F5" w14:textId="520867AE" w:rsidR="00C816F2" w:rsidRDefault="00C816F2">
      <w:pPr>
        <w:pStyle w:val="TableofFigures"/>
        <w:rPr>
          <w:rFonts w:asciiTheme="minorHAnsi" w:eastAsiaTheme="minorEastAsia" w:hAnsiTheme="minorHAnsi"/>
          <w:kern w:val="2"/>
          <w:sz w:val="22"/>
          <w:szCs w:val="22"/>
          <w14:ligatures w14:val="standardContextual"/>
        </w:rPr>
      </w:pPr>
      <w:hyperlink w:anchor="_Toc198115095" w:history="1">
        <w:r>
          <w:rPr>
            <w:rStyle w:val="Hyperlink"/>
          </w:rPr>
          <w:t>Figure 3</w:t>
        </w:r>
        <w:r>
          <w:rPr>
            <w:rStyle w:val="Hyperlink"/>
          </w:rPr>
          <w:noBreakHyphen/>
          <w:t>62: User Login Workflow (Valid Session in IDP)</w:t>
        </w:r>
        <w:r>
          <w:rPr>
            <w:webHidden/>
          </w:rPr>
          <w:tab/>
        </w:r>
        <w:r>
          <w:rPr>
            <w:webHidden/>
          </w:rPr>
          <w:fldChar w:fldCharType="begin"/>
        </w:r>
        <w:r>
          <w:rPr>
            <w:webHidden/>
          </w:rPr>
          <w:instrText xml:space="preserve"> PAGEREF _Toc198115095 \h </w:instrText>
        </w:r>
        <w:r>
          <w:rPr>
            <w:webHidden/>
          </w:rPr>
        </w:r>
        <w:r>
          <w:rPr>
            <w:webHidden/>
          </w:rPr>
          <w:fldChar w:fldCharType="separate"/>
        </w:r>
        <w:r>
          <w:rPr>
            <w:webHidden/>
          </w:rPr>
          <w:t>121</w:t>
        </w:r>
        <w:r>
          <w:rPr>
            <w:webHidden/>
          </w:rPr>
          <w:fldChar w:fldCharType="end"/>
        </w:r>
      </w:hyperlink>
    </w:p>
    <w:p w14:paraId="474CC82F" w14:textId="30C61AA3" w:rsidR="00C816F2" w:rsidRDefault="00C816F2">
      <w:pPr>
        <w:pStyle w:val="TableofFigures"/>
        <w:rPr>
          <w:rFonts w:asciiTheme="minorHAnsi" w:eastAsiaTheme="minorEastAsia" w:hAnsiTheme="minorHAnsi"/>
          <w:kern w:val="2"/>
          <w:sz w:val="22"/>
          <w:szCs w:val="22"/>
          <w14:ligatures w14:val="standardContextual"/>
        </w:rPr>
      </w:pPr>
      <w:hyperlink w:anchor="_Toc198115096" w:history="1">
        <w:r>
          <w:rPr>
            <w:rStyle w:val="Hyperlink"/>
          </w:rPr>
          <w:t>Figure 3</w:t>
        </w:r>
        <w:r>
          <w:rPr>
            <w:rStyle w:val="Hyperlink"/>
          </w:rPr>
          <w:noBreakHyphen/>
          <w:t>63: DOH/Maximus Users RBAC Flow for MECM WP</w:t>
        </w:r>
        <w:r>
          <w:rPr>
            <w:webHidden/>
          </w:rPr>
          <w:tab/>
        </w:r>
        <w:r>
          <w:rPr>
            <w:webHidden/>
          </w:rPr>
          <w:fldChar w:fldCharType="begin"/>
        </w:r>
        <w:r>
          <w:rPr>
            <w:webHidden/>
          </w:rPr>
          <w:instrText xml:space="preserve"> PAGEREF _Toc198115096 \h </w:instrText>
        </w:r>
        <w:r>
          <w:rPr>
            <w:webHidden/>
          </w:rPr>
        </w:r>
        <w:r>
          <w:rPr>
            <w:webHidden/>
          </w:rPr>
          <w:fldChar w:fldCharType="separate"/>
        </w:r>
        <w:r>
          <w:rPr>
            <w:webHidden/>
          </w:rPr>
          <w:t>124</w:t>
        </w:r>
        <w:r>
          <w:rPr>
            <w:webHidden/>
          </w:rPr>
          <w:fldChar w:fldCharType="end"/>
        </w:r>
      </w:hyperlink>
    </w:p>
    <w:p w14:paraId="67A8862B" w14:textId="58169E8E" w:rsidR="00C816F2" w:rsidRDefault="00C816F2">
      <w:pPr>
        <w:pStyle w:val="TableofFigures"/>
        <w:rPr>
          <w:rFonts w:asciiTheme="minorHAnsi" w:eastAsiaTheme="minorEastAsia" w:hAnsiTheme="minorHAnsi"/>
          <w:kern w:val="2"/>
          <w:sz w:val="22"/>
          <w:szCs w:val="22"/>
          <w14:ligatures w14:val="standardContextual"/>
        </w:rPr>
      </w:pPr>
      <w:hyperlink w:anchor="_Toc198115097" w:history="1">
        <w:r>
          <w:rPr>
            <w:rStyle w:val="Hyperlink"/>
          </w:rPr>
          <w:t>Figure 3</w:t>
        </w:r>
        <w:r>
          <w:rPr>
            <w:rStyle w:val="Hyperlink"/>
          </w:rPr>
          <w:noBreakHyphen/>
          <w:t>64: LDSS Users RBAC Flow for MECM WP</w:t>
        </w:r>
        <w:r>
          <w:rPr>
            <w:webHidden/>
          </w:rPr>
          <w:tab/>
        </w:r>
        <w:r>
          <w:rPr>
            <w:webHidden/>
          </w:rPr>
          <w:fldChar w:fldCharType="begin"/>
        </w:r>
        <w:r>
          <w:rPr>
            <w:webHidden/>
          </w:rPr>
          <w:instrText xml:space="preserve"> PAGEREF _Toc198115097 \h </w:instrText>
        </w:r>
        <w:r>
          <w:rPr>
            <w:webHidden/>
          </w:rPr>
        </w:r>
        <w:r>
          <w:rPr>
            <w:webHidden/>
          </w:rPr>
          <w:fldChar w:fldCharType="separate"/>
        </w:r>
        <w:r>
          <w:rPr>
            <w:webHidden/>
          </w:rPr>
          <w:t>125</w:t>
        </w:r>
        <w:r>
          <w:rPr>
            <w:webHidden/>
          </w:rPr>
          <w:fldChar w:fldCharType="end"/>
        </w:r>
      </w:hyperlink>
    </w:p>
    <w:p w14:paraId="47300A52" w14:textId="5FABD5BE" w:rsidR="00C816F2" w:rsidRDefault="00C816F2">
      <w:pPr>
        <w:pStyle w:val="TableofFigures"/>
        <w:rPr>
          <w:rFonts w:asciiTheme="minorHAnsi" w:eastAsiaTheme="minorEastAsia" w:hAnsiTheme="minorHAnsi"/>
          <w:kern w:val="2"/>
          <w:sz w:val="22"/>
          <w:szCs w:val="22"/>
          <w14:ligatures w14:val="standardContextual"/>
        </w:rPr>
      </w:pPr>
      <w:hyperlink w:anchor="_Toc198115098" w:history="1">
        <w:r>
          <w:rPr>
            <w:rStyle w:val="Hyperlink"/>
          </w:rPr>
          <w:t>Figure 3</w:t>
        </w:r>
        <w:r>
          <w:rPr>
            <w:rStyle w:val="Hyperlink"/>
          </w:rPr>
          <w:noBreakHyphen/>
          <w:t>65: Splunk Cloud Architecture</w:t>
        </w:r>
        <w:r>
          <w:rPr>
            <w:webHidden/>
          </w:rPr>
          <w:tab/>
        </w:r>
        <w:r>
          <w:rPr>
            <w:webHidden/>
          </w:rPr>
          <w:fldChar w:fldCharType="begin"/>
        </w:r>
        <w:r>
          <w:rPr>
            <w:webHidden/>
          </w:rPr>
          <w:instrText xml:space="preserve"> PAGEREF _Toc198115098 \h </w:instrText>
        </w:r>
        <w:r>
          <w:rPr>
            <w:webHidden/>
          </w:rPr>
        </w:r>
        <w:r>
          <w:rPr>
            <w:webHidden/>
          </w:rPr>
          <w:fldChar w:fldCharType="separate"/>
        </w:r>
        <w:r>
          <w:rPr>
            <w:webHidden/>
          </w:rPr>
          <w:t>138</w:t>
        </w:r>
        <w:r>
          <w:rPr>
            <w:webHidden/>
          </w:rPr>
          <w:fldChar w:fldCharType="end"/>
        </w:r>
      </w:hyperlink>
    </w:p>
    <w:p w14:paraId="1908B872" w14:textId="6C7371C5" w:rsidR="00C816F2" w:rsidRDefault="00C816F2">
      <w:pPr>
        <w:pStyle w:val="TableofFigures"/>
        <w:rPr>
          <w:rFonts w:asciiTheme="minorHAnsi" w:eastAsiaTheme="minorEastAsia" w:hAnsiTheme="minorHAnsi"/>
          <w:kern w:val="2"/>
          <w:sz w:val="22"/>
          <w:szCs w:val="22"/>
          <w14:ligatures w14:val="standardContextual"/>
        </w:rPr>
      </w:pPr>
      <w:hyperlink w:anchor="_Toc198115099" w:history="1">
        <w:r>
          <w:rPr>
            <w:rStyle w:val="Hyperlink"/>
          </w:rPr>
          <w:t>Figure 3</w:t>
        </w:r>
        <w:r>
          <w:rPr>
            <w:rStyle w:val="Hyperlink"/>
          </w:rPr>
          <w:noBreakHyphen/>
          <w:t>66: Bitbucket Repository</w:t>
        </w:r>
        <w:r>
          <w:rPr>
            <w:webHidden/>
          </w:rPr>
          <w:tab/>
        </w:r>
        <w:r>
          <w:rPr>
            <w:webHidden/>
          </w:rPr>
          <w:fldChar w:fldCharType="begin"/>
        </w:r>
        <w:r>
          <w:rPr>
            <w:webHidden/>
          </w:rPr>
          <w:instrText xml:space="preserve"> PAGEREF _Toc198115099 \h </w:instrText>
        </w:r>
        <w:r>
          <w:rPr>
            <w:webHidden/>
          </w:rPr>
        </w:r>
        <w:r>
          <w:rPr>
            <w:webHidden/>
          </w:rPr>
          <w:fldChar w:fldCharType="separate"/>
        </w:r>
        <w:r>
          <w:rPr>
            <w:webHidden/>
          </w:rPr>
          <w:t>143</w:t>
        </w:r>
        <w:r>
          <w:rPr>
            <w:webHidden/>
          </w:rPr>
          <w:fldChar w:fldCharType="end"/>
        </w:r>
      </w:hyperlink>
    </w:p>
    <w:p w14:paraId="7E9899EB" w14:textId="597BA627" w:rsidR="00C816F2" w:rsidRDefault="00C816F2">
      <w:pPr>
        <w:pStyle w:val="TableofFigures"/>
        <w:rPr>
          <w:rFonts w:asciiTheme="minorHAnsi" w:eastAsiaTheme="minorEastAsia" w:hAnsiTheme="minorHAnsi"/>
          <w:kern w:val="2"/>
          <w:sz w:val="22"/>
          <w:szCs w:val="22"/>
          <w14:ligatures w14:val="standardContextual"/>
        </w:rPr>
      </w:pPr>
      <w:hyperlink w:anchor="_Toc198115100" w:history="1">
        <w:r>
          <w:rPr>
            <w:rStyle w:val="Hyperlink"/>
          </w:rPr>
          <w:t>Figure 3</w:t>
        </w:r>
        <w:r>
          <w:rPr>
            <w:rStyle w:val="Hyperlink"/>
          </w:rPr>
          <w:noBreakHyphen/>
          <w:t>67: Contributor Branch Workflow</w:t>
        </w:r>
        <w:r>
          <w:rPr>
            <w:webHidden/>
          </w:rPr>
          <w:tab/>
        </w:r>
        <w:r>
          <w:rPr>
            <w:webHidden/>
          </w:rPr>
          <w:fldChar w:fldCharType="begin"/>
        </w:r>
        <w:r>
          <w:rPr>
            <w:webHidden/>
          </w:rPr>
          <w:instrText xml:space="preserve"> PAGEREF _Toc198115100 \h </w:instrText>
        </w:r>
        <w:r>
          <w:rPr>
            <w:webHidden/>
          </w:rPr>
        </w:r>
        <w:r>
          <w:rPr>
            <w:webHidden/>
          </w:rPr>
          <w:fldChar w:fldCharType="separate"/>
        </w:r>
        <w:r>
          <w:rPr>
            <w:webHidden/>
          </w:rPr>
          <w:t>144</w:t>
        </w:r>
        <w:r>
          <w:rPr>
            <w:webHidden/>
          </w:rPr>
          <w:fldChar w:fldCharType="end"/>
        </w:r>
      </w:hyperlink>
    </w:p>
    <w:p w14:paraId="3F55C887" w14:textId="0A57A21C" w:rsidR="00C816F2" w:rsidRDefault="00C816F2">
      <w:pPr>
        <w:pStyle w:val="TableofFigures"/>
        <w:rPr>
          <w:rFonts w:asciiTheme="minorHAnsi" w:eastAsiaTheme="minorEastAsia" w:hAnsiTheme="minorHAnsi"/>
          <w:kern w:val="2"/>
          <w:sz w:val="22"/>
          <w:szCs w:val="22"/>
          <w14:ligatures w14:val="standardContextual"/>
        </w:rPr>
      </w:pPr>
      <w:hyperlink w:anchor="_Toc198115101" w:history="1">
        <w:r>
          <w:rPr>
            <w:rStyle w:val="Hyperlink"/>
          </w:rPr>
          <w:t>Figure 3</w:t>
        </w:r>
        <w:r>
          <w:rPr>
            <w:rStyle w:val="Hyperlink"/>
          </w:rPr>
          <w:noBreakHyphen/>
          <w:t>68: Main Branches</w:t>
        </w:r>
        <w:r>
          <w:rPr>
            <w:webHidden/>
          </w:rPr>
          <w:tab/>
        </w:r>
        <w:r>
          <w:rPr>
            <w:webHidden/>
          </w:rPr>
          <w:fldChar w:fldCharType="begin"/>
        </w:r>
        <w:r>
          <w:rPr>
            <w:webHidden/>
          </w:rPr>
          <w:instrText xml:space="preserve"> PAGEREF _Toc198115101 \h </w:instrText>
        </w:r>
        <w:r>
          <w:rPr>
            <w:webHidden/>
          </w:rPr>
        </w:r>
        <w:r>
          <w:rPr>
            <w:webHidden/>
          </w:rPr>
          <w:fldChar w:fldCharType="separate"/>
        </w:r>
        <w:r>
          <w:rPr>
            <w:webHidden/>
          </w:rPr>
          <w:t>144</w:t>
        </w:r>
        <w:r>
          <w:rPr>
            <w:webHidden/>
          </w:rPr>
          <w:fldChar w:fldCharType="end"/>
        </w:r>
      </w:hyperlink>
    </w:p>
    <w:p w14:paraId="58FABC22" w14:textId="2CE80E55" w:rsidR="00C816F2" w:rsidRDefault="00C816F2">
      <w:pPr>
        <w:pStyle w:val="TableofFigures"/>
        <w:rPr>
          <w:rFonts w:asciiTheme="minorHAnsi" w:eastAsiaTheme="minorEastAsia" w:hAnsiTheme="minorHAnsi"/>
          <w:kern w:val="2"/>
          <w:sz w:val="22"/>
          <w:szCs w:val="22"/>
          <w14:ligatures w14:val="standardContextual"/>
        </w:rPr>
      </w:pPr>
      <w:hyperlink w:anchor="_Toc198115102" w:history="1">
        <w:r>
          <w:rPr>
            <w:rStyle w:val="Hyperlink"/>
          </w:rPr>
          <w:t>Figure 3</w:t>
        </w:r>
        <w:r>
          <w:rPr>
            <w:rStyle w:val="Hyperlink"/>
          </w:rPr>
          <w:noBreakHyphen/>
          <w:t>69: Code Merge Process</w:t>
        </w:r>
        <w:r>
          <w:rPr>
            <w:webHidden/>
          </w:rPr>
          <w:tab/>
        </w:r>
        <w:r>
          <w:rPr>
            <w:webHidden/>
          </w:rPr>
          <w:fldChar w:fldCharType="begin"/>
        </w:r>
        <w:r>
          <w:rPr>
            <w:webHidden/>
          </w:rPr>
          <w:instrText xml:space="preserve"> PAGEREF _Toc198115102 \h </w:instrText>
        </w:r>
        <w:r>
          <w:rPr>
            <w:webHidden/>
          </w:rPr>
        </w:r>
        <w:r>
          <w:rPr>
            <w:webHidden/>
          </w:rPr>
          <w:fldChar w:fldCharType="separate"/>
        </w:r>
        <w:r>
          <w:rPr>
            <w:webHidden/>
          </w:rPr>
          <w:t>146</w:t>
        </w:r>
        <w:r>
          <w:rPr>
            <w:webHidden/>
          </w:rPr>
          <w:fldChar w:fldCharType="end"/>
        </w:r>
      </w:hyperlink>
    </w:p>
    <w:p w14:paraId="26103D12" w14:textId="0F85EED4" w:rsidR="00C816F2" w:rsidRDefault="00C816F2">
      <w:pPr>
        <w:pStyle w:val="TableofFigures"/>
        <w:rPr>
          <w:rFonts w:asciiTheme="minorHAnsi" w:eastAsiaTheme="minorEastAsia" w:hAnsiTheme="minorHAnsi"/>
          <w:kern w:val="2"/>
          <w:sz w:val="22"/>
          <w:szCs w:val="22"/>
          <w14:ligatures w14:val="standardContextual"/>
        </w:rPr>
      </w:pPr>
      <w:hyperlink w:anchor="_Toc198115103" w:history="1">
        <w:r>
          <w:rPr>
            <w:rStyle w:val="Hyperlink"/>
          </w:rPr>
          <w:t>Figure 3</w:t>
        </w:r>
        <w:r>
          <w:rPr>
            <w:rStyle w:val="Hyperlink"/>
          </w:rPr>
          <w:noBreakHyphen/>
          <w:t>70: Code Promotion Process Flow</w:t>
        </w:r>
        <w:r>
          <w:rPr>
            <w:webHidden/>
          </w:rPr>
          <w:tab/>
        </w:r>
        <w:r>
          <w:rPr>
            <w:webHidden/>
          </w:rPr>
          <w:fldChar w:fldCharType="begin"/>
        </w:r>
        <w:r>
          <w:rPr>
            <w:webHidden/>
          </w:rPr>
          <w:instrText xml:space="preserve"> PAGEREF _Toc198115103 \h </w:instrText>
        </w:r>
        <w:r>
          <w:rPr>
            <w:webHidden/>
          </w:rPr>
        </w:r>
        <w:r>
          <w:rPr>
            <w:webHidden/>
          </w:rPr>
          <w:fldChar w:fldCharType="separate"/>
        </w:r>
        <w:r>
          <w:rPr>
            <w:webHidden/>
          </w:rPr>
          <w:t>147</w:t>
        </w:r>
        <w:r>
          <w:rPr>
            <w:webHidden/>
          </w:rPr>
          <w:fldChar w:fldCharType="end"/>
        </w:r>
      </w:hyperlink>
    </w:p>
    <w:p w14:paraId="58039169" w14:textId="75A84244" w:rsidR="00C816F2" w:rsidRDefault="00C816F2">
      <w:pPr>
        <w:pStyle w:val="TableofFigures"/>
        <w:rPr>
          <w:rFonts w:asciiTheme="minorHAnsi" w:eastAsiaTheme="minorEastAsia" w:hAnsiTheme="minorHAnsi"/>
          <w:kern w:val="2"/>
          <w:sz w:val="22"/>
          <w:szCs w:val="22"/>
          <w14:ligatures w14:val="standardContextual"/>
        </w:rPr>
      </w:pPr>
      <w:hyperlink w:anchor="_Toc198115104" w:history="1">
        <w:r>
          <w:rPr>
            <w:rStyle w:val="Hyperlink"/>
          </w:rPr>
          <w:t>Figure 3</w:t>
        </w:r>
        <w:r>
          <w:rPr>
            <w:rStyle w:val="Hyperlink"/>
          </w:rPr>
          <w:noBreakHyphen/>
          <w:t>71: Build Migration Considerations</w:t>
        </w:r>
        <w:r>
          <w:rPr>
            <w:webHidden/>
          </w:rPr>
          <w:tab/>
        </w:r>
        <w:r>
          <w:rPr>
            <w:webHidden/>
          </w:rPr>
          <w:fldChar w:fldCharType="begin"/>
        </w:r>
        <w:r>
          <w:rPr>
            <w:webHidden/>
          </w:rPr>
          <w:instrText xml:space="preserve"> PAGEREF _Toc198115104 \h </w:instrText>
        </w:r>
        <w:r>
          <w:rPr>
            <w:webHidden/>
          </w:rPr>
        </w:r>
        <w:r>
          <w:rPr>
            <w:webHidden/>
          </w:rPr>
          <w:fldChar w:fldCharType="separate"/>
        </w:r>
        <w:r>
          <w:rPr>
            <w:webHidden/>
          </w:rPr>
          <w:t>149</w:t>
        </w:r>
        <w:r>
          <w:rPr>
            <w:webHidden/>
          </w:rPr>
          <w:fldChar w:fldCharType="end"/>
        </w:r>
      </w:hyperlink>
    </w:p>
    <w:p w14:paraId="1BEE59FD" w14:textId="76F2181D" w:rsidR="00C816F2" w:rsidRDefault="00C816F2">
      <w:pPr>
        <w:pStyle w:val="TableofFigures"/>
        <w:rPr>
          <w:rFonts w:asciiTheme="minorHAnsi" w:eastAsiaTheme="minorEastAsia" w:hAnsiTheme="minorHAnsi"/>
          <w:kern w:val="2"/>
          <w:sz w:val="22"/>
          <w:szCs w:val="22"/>
          <w14:ligatures w14:val="standardContextual"/>
        </w:rPr>
      </w:pPr>
      <w:hyperlink w:anchor="_Toc198115105" w:history="1">
        <w:r>
          <w:rPr>
            <w:rStyle w:val="Hyperlink"/>
          </w:rPr>
          <w:t>Figure 3</w:t>
        </w:r>
        <w:r>
          <w:rPr>
            <w:rStyle w:val="Hyperlink"/>
          </w:rPr>
          <w:noBreakHyphen/>
          <w:t>72: CI/CD Workflow</w:t>
        </w:r>
        <w:r>
          <w:rPr>
            <w:webHidden/>
          </w:rPr>
          <w:tab/>
        </w:r>
        <w:r>
          <w:rPr>
            <w:webHidden/>
          </w:rPr>
          <w:fldChar w:fldCharType="begin"/>
        </w:r>
        <w:r>
          <w:rPr>
            <w:webHidden/>
          </w:rPr>
          <w:instrText xml:space="preserve"> PAGEREF _Toc198115105 \h </w:instrText>
        </w:r>
        <w:r>
          <w:rPr>
            <w:webHidden/>
          </w:rPr>
        </w:r>
        <w:r>
          <w:rPr>
            <w:webHidden/>
          </w:rPr>
          <w:fldChar w:fldCharType="separate"/>
        </w:r>
        <w:r>
          <w:rPr>
            <w:webHidden/>
          </w:rPr>
          <w:t>150</w:t>
        </w:r>
        <w:r>
          <w:rPr>
            <w:webHidden/>
          </w:rPr>
          <w:fldChar w:fldCharType="end"/>
        </w:r>
      </w:hyperlink>
    </w:p>
    <w:p w14:paraId="0B2C4665" w14:textId="21FF0785" w:rsidR="003175FA" w:rsidRPr="00682BB3" w:rsidRDefault="0063452F" w:rsidP="00232739">
      <w:pPr>
        <w:pStyle w:val="TableofFigures"/>
        <w:rPr>
          <w:noProof w:val="0"/>
        </w:rPr>
      </w:pPr>
      <w:r>
        <w:rPr>
          <w:noProof w:val="0"/>
        </w:rPr>
        <w:fldChar w:fldCharType="end"/>
      </w:r>
    </w:p>
    <w:p w14:paraId="2030E92C" w14:textId="77777777" w:rsidR="00812816" w:rsidRPr="00682BB3" w:rsidRDefault="00812816" w:rsidP="002672DC">
      <w:pPr>
        <w:pStyle w:val="Heading1"/>
        <w:rPr>
          <w:noProof w:val="0"/>
        </w:rPr>
        <w:sectPr w:rsidR="00812816" w:rsidRPr="00682BB3" w:rsidSect="00DA6D66">
          <w:footerReference w:type="first" r:id="rId17"/>
          <w:pgSz w:w="12240" w:h="15840"/>
          <w:pgMar w:top="1892" w:right="1440" w:bottom="1440" w:left="1440" w:header="450" w:footer="720" w:gutter="0"/>
          <w:pgNumType w:fmt="lowerRoman" w:start="1"/>
          <w:cols w:space="720"/>
          <w:titlePg/>
          <w:docGrid w:linePitch="360"/>
        </w:sectPr>
      </w:pPr>
    </w:p>
    <w:p w14:paraId="72863174" w14:textId="16561079" w:rsidR="00BE0206" w:rsidRPr="00682BB3" w:rsidRDefault="00BE0206" w:rsidP="002672DC">
      <w:pPr>
        <w:pStyle w:val="Heading1"/>
        <w:rPr>
          <w:noProof w:val="0"/>
        </w:rPr>
      </w:pPr>
      <w:bookmarkStart w:id="4" w:name="_Toc198114780"/>
      <w:bookmarkStart w:id="5" w:name="_Toc145494404"/>
      <w:bookmarkEnd w:id="3"/>
      <w:bookmarkEnd w:id="2"/>
      <w:r>
        <w:rPr>
          <w:noProof w:val="0"/>
        </w:rPr>
        <w:lastRenderedPageBreak/>
        <w:t>Introduction</w:t>
      </w:r>
      <w:bookmarkEnd w:id="4"/>
    </w:p>
    <w:p w14:paraId="1B2495F2" w14:textId="1931A05D" w:rsidR="00AC4B7C" w:rsidRPr="00682BB3" w:rsidRDefault="00BE0206" w:rsidP="00A61C28">
      <w:pPr>
        <w:pStyle w:val="TableBodyText"/>
        <w:spacing w:before="120" w:line="240" w:lineRule="atLeast"/>
      </w:pPr>
      <w:r>
        <w:t>This document illustrates the initial solution for the New York Medicaid Eligibility and Client Management (MECM) system, which is being produced based on Tennessee Eligibility Determination System (TEDS) with a key focus on functional and technical design modifications to accommodate initial requirements of New York State Department of Health Office of Health Insurance Programs (DOH OHIP).</w:t>
      </w:r>
    </w:p>
    <w:p w14:paraId="4970C5D1" w14:textId="32577E5E" w:rsidR="00F77C3E" w:rsidRPr="00682BB3" w:rsidRDefault="00F77C3E" w:rsidP="002672DC">
      <w:pPr>
        <w:pStyle w:val="Heading1"/>
        <w:rPr>
          <w:noProof w:val="0"/>
        </w:rPr>
      </w:pPr>
      <w:bookmarkStart w:id="6" w:name="_Toc198114781"/>
      <w:r>
        <w:rPr>
          <w:noProof w:val="0"/>
        </w:rPr>
        <w:t>Purpose</w:t>
      </w:r>
      <w:bookmarkEnd w:id="6"/>
    </w:p>
    <w:p w14:paraId="56A06A91" w14:textId="61B8A55B" w:rsidR="00EC2738" w:rsidRPr="00682BB3" w:rsidRDefault="00BE0206" w:rsidP="00A61C28">
      <w:pPr>
        <w:pStyle w:val="TableBodyText"/>
        <w:spacing w:before="120" w:line="240" w:lineRule="atLeast"/>
      </w:pPr>
      <w:r>
        <w:t>The purpose of this document is to provide an overview of initial functional and technical scope for the MECM system while the final set of requirements for the MECM solution are being captured as a part of Deliverable #18 Requirements Specifications Document and Deliverable #16 System Architecture Design Document (SADD).</w:t>
      </w:r>
    </w:p>
    <w:p w14:paraId="340D1448" w14:textId="3B9D42DA" w:rsidR="00B23971" w:rsidRPr="00682BB3" w:rsidRDefault="005C038F" w:rsidP="00F5034D">
      <w:pPr>
        <w:pStyle w:val="Heading1"/>
        <w:rPr>
          <w:noProof w:val="0"/>
        </w:rPr>
      </w:pPr>
      <w:bookmarkStart w:id="7" w:name="_Toc145494405"/>
      <w:bookmarkStart w:id="8" w:name="_Toc198114782"/>
      <w:bookmarkEnd w:id="5"/>
      <w:r>
        <w:rPr>
          <w:noProof w:val="0"/>
        </w:rPr>
        <w:t>System Architecture Design Document Overview</w:t>
      </w:r>
      <w:bookmarkEnd w:id="7"/>
      <w:bookmarkEnd w:id="8"/>
    </w:p>
    <w:p w14:paraId="74CFEC7D" w14:textId="67BA2817" w:rsidR="00B23971" w:rsidRPr="00682BB3" w:rsidRDefault="00B23971" w:rsidP="00A61C28">
      <w:pPr>
        <w:pStyle w:val="TableBodyText"/>
        <w:spacing w:before="120" w:line="240" w:lineRule="atLeast"/>
      </w:pPr>
      <w:r>
        <w:t>This deliverable contains the following sections:</w:t>
      </w:r>
    </w:p>
    <w:p w14:paraId="2D9A6F52" w14:textId="732250FE" w:rsidR="00E0559D" w:rsidRPr="00682BB3" w:rsidRDefault="00E0559D" w:rsidP="00E73580">
      <w:pPr>
        <w:pStyle w:val="BulletList"/>
      </w:pPr>
      <w:r>
        <w:t xml:space="preserve">System Architecture - This section provides </w:t>
      </w:r>
      <w:proofErr w:type="gramStart"/>
      <w:r>
        <w:t>the</w:t>
      </w:r>
      <w:proofErr w:type="gramEnd"/>
      <w:r>
        <w:t xml:space="preserve"> overview of the MECM system architecture </w:t>
      </w:r>
    </w:p>
    <w:p w14:paraId="18AD7A01" w14:textId="68C871A8" w:rsidR="00E0559D" w:rsidRPr="00682BB3" w:rsidRDefault="00E0559D" w:rsidP="00E73580">
      <w:pPr>
        <w:pStyle w:val="BulletList"/>
      </w:pPr>
      <w:r>
        <w:t xml:space="preserve">Infrastructure And Platform Architecture - This section outlines the high-level design of the AWS cloud infrastructure for the MECM system </w:t>
      </w:r>
    </w:p>
    <w:p w14:paraId="522E2A57" w14:textId="51B5D830" w:rsidR="00E0559D" w:rsidRPr="00682BB3" w:rsidRDefault="00E0559D" w:rsidP="00E73580">
      <w:pPr>
        <w:pStyle w:val="BulletList"/>
      </w:pPr>
      <w:r>
        <w:t xml:space="preserve">Application Architecture - This section provides the general guidelines for the Worker and Member Portal Application Architectures and provides </w:t>
      </w:r>
      <w:proofErr w:type="gramStart"/>
      <w:r>
        <w:t>the</w:t>
      </w:r>
      <w:proofErr w:type="gramEnd"/>
      <w:r>
        <w:t xml:space="preserve"> high-level view of the framework </w:t>
      </w:r>
    </w:p>
    <w:p w14:paraId="501B2B5D" w14:textId="6CBD1AE9" w:rsidR="00E0559D" w:rsidRPr="00682BB3" w:rsidRDefault="00E0559D" w:rsidP="00E73580">
      <w:pPr>
        <w:pStyle w:val="BulletList"/>
      </w:pPr>
      <w:r>
        <w:t xml:space="preserve">Database Design and Management - This section provides an overview of the approach to designing and managing databases </w:t>
      </w:r>
    </w:p>
    <w:p w14:paraId="3D5B6DDF" w14:textId="2DD70E73" w:rsidR="00E0559D" w:rsidRPr="00682BB3" w:rsidRDefault="00E0559D" w:rsidP="00E73580">
      <w:pPr>
        <w:pStyle w:val="BulletList"/>
      </w:pPr>
      <w:r>
        <w:t xml:space="preserve">Business Rules Architecture - This section details the approach for capturing, managing, and deploying complex legislation and other document-based policies across channels and processes </w:t>
      </w:r>
    </w:p>
    <w:p w14:paraId="7792CABE" w14:textId="2DBE5787" w:rsidR="00E0559D" w:rsidRPr="00682BB3" w:rsidRDefault="00E0559D" w:rsidP="00E73580">
      <w:pPr>
        <w:pStyle w:val="BulletList"/>
      </w:pPr>
      <w:r>
        <w:t xml:space="preserve">Batch Framework Architecture - This section provides an overview of the batch framework and how batch processing is implemented in MECM </w:t>
      </w:r>
    </w:p>
    <w:p w14:paraId="5578C6D8" w14:textId="025AE223" w:rsidR="00E0559D" w:rsidRPr="00682BB3" w:rsidRDefault="00E0559D" w:rsidP="00E73580">
      <w:pPr>
        <w:pStyle w:val="BulletList"/>
      </w:pPr>
      <w:r>
        <w:t xml:space="preserve">Reporting Architecture - The Transactional database will be used as the source for Reporting and will be replicated to the Reporting Database from which Tableau will extract data for populating the required MECM system dashboards </w:t>
      </w:r>
    </w:p>
    <w:p w14:paraId="157134FF" w14:textId="01292A18" w:rsidR="00E0559D" w:rsidRPr="00682BB3" w:rsidRDefault="00E0559D" w:rsidP="00E73580">
      <w:pPr>
        <w:pStyle w:val="BulletList"/>
      </w:pPr>
      <w:r>
        <w:t xml:space="preserve">Notices Architecture - This section provides a high-level overview of how OpenText </w:t>
      </w:r>
      <w:proofErr w:type="spellStart"/>
      <w:r>
        <w:t>Exstream</w:t>
      </w:r>
      <w:proofErr w:type="spellEnd"/>
      <w:r>
        <w:t xml:space="preserve"> is used to design and generate notices for the MECM system </w:t>
      </w:r>
    </w:p>
    <w:p w14:paraId="330ADD06" w14:textId="3C1F5598" w:rsidR="00E0559D" w:rsidRPr="00682BB3" w:rsidRDefault="00E0559D" w:rsidP="00E73580">
      <w:pPr>
        <w:pStyle w:val="BulletList"/>
      </w:pPr>
      <w:r>
        <w:t xml:space="preserve">Integration Architecture - This section provides an overview of the MECM Integration Architecture and how it enables exchange of information with DOH and external trading partners in real-time and batch processing manners </w:t>
      </w:r>
    </w:p>
    <w:p w14:paraId="42CE0679" w14:textId="457AC2C3" w:rsidR="00E0559D" w:rsidRPr="00682BB3" w:rsidRDefault="00E0559D" w:rsidP="00E73580">
      <w:pPr>
        <w:pStyle w:val="BulletList"/>
      </w:pPr>
      <w:r>
        <w:t xml:space="preserve">Document Management - This section provides an overview of </w:t>
      </w:r>
      <w:proofErr w:type="spellStart"/>
      <w:r>
        <w:t>DocuEdge</w:t>
      </w:r>
      <w:proofErr w:type="spellEnd"/>
      <w:r>
        <w:t xml:space="preserve"> which is used for Document Management within MECM. </w:t>
      </w:r>
      <w:proofErr w:type="spellStart"/>
      <w:r>
        <w:t>DocuEdge</w:t>
      </w:r>
      <w:proofErr w:type="spellEnd"/>
      <w:r>
        <w:t xml:space="preserve"> is a cloud native solution built on top of Amazon Web Services (AWS) Simple Storage Service (S3) </w:t>
      </w:r>
    </w:p>
    <w:p w14:paraId="684F6E91" w14:textId="77777777" w:rsidR="00382610" w:rsidRPr="00682BB3" w:rsidRDefault="00382610" w:rsidP="00382610">
      <w:pPr>
        <w:pStyle w:val="BulletList"/>
      </w:pPr>
      <w:r>
        <w:t>Master Data Management - This section of the deliverable provides a high-level overview of Master Data Management (MDM) and provides details about MDM Architecture</w:t>
      </w:r>
    </w:p>
    <w:p w14:paraId="74DB1AE2" w14:textId="4E8849E3" w:rsidR="00E0559D" w:rsidRPr="00682BB3" w:rsidRDefault="00E0559D" w:rsidP="00E73580">
      <w:pPr>
        <w:pStyle w:val="BulletList"/>
      </w:pPr>
      <w:r>
        <w:t xml:space="preserve">Enrollments Architecture - This section of the deliverable provides an overview of the Enrollments module for the MECM System Project. This section also describes how the Electronic Data Interchange (EDI) 834 triggers will be processed and how the EDI 834 transactions are sent to Electronic Medicaid System of New York (eMedNY) </w:t>
      </w:r>
    </w:p>
    <w:p w14:paraId="14A34285" w14:textId="23127442" w:rsidR="00E0559D" w:rsidRPr="00682BB3" w:rsidRDefault="00E0559D" w:rsidP="00E73580">
      <w:pPr>
        <w:pStyle w:val="BulletList"/>
      </w:pPr>
      <w:r>
        <w:lastRenderedPageBreak/>
        <w:t xml:space="preserve">Security Architecture - This section describes design goals and considerations, provides a high-level overview of the system security, and provides details about MECM Managed Extended Detection and Response (MXDR) Security Logging and Monitoring, Identity and Access Management (IAM) and web services security, and documents security policies applicable to the MECM system architecture </w:t>
      </w:r>
    </w:p>
    <w:p w14:paraId="563BA9E1" w14:textId="429D7B68" w:rsidR="00E0559D" w:rsidRPr="00682BB3" w:rsidRDefault="00E0559D" w:rsidP="00E73580">
      <w:pPr>
        <w:pStyle w:val="BulletList"/>
      </w:pPr>
      <w:r>
        <w:t xml:space="preserve">System Monitoring Design - This section provides an overview of System monitoring in MECM. MECM leverages Splunk and Oracle Enterprise Manager to capture statistics, events, and errors for MECM solution </w:t>
      </w:r>
    </w:p>
    <w:p w14:paraId="6F69C4AF" w14:textId="48930540" w:rsidR="00E0559D" w:rsidRPr="00682BB3" w:rsidRDefault="00E0559D" w:rsidP="00E73580">
      <w:pPr>
        <w:pStyle w:val="BulletList"/>
      </w:pPr>
      <w:r>
        <w:t>DevOps Architecture - This section provides an overview of the Continuous Integration and Continuous Deployment (CI/CD) architecture</w:t>
      </w:r>
    </w:p>
    <w:p w14:paraId="2DBC2300" w14:textId="676B06EA" w:rsidR="00521C3C" w:rsidRPr="00682BB3" w:rsidRDefault="00521C3C" w:rsidP="00521C3C">
      <w:pPr>
        <w:pStyle w:val="BulletList"/>
      </w:pPr>
      <w:r>
        <w:t xml:space="preserve">Final Software and Cloud Bill of Materials (BOM) - This section includes the latest Software BOM and Cloud BOM </w:t>
      </w:r>
    </w:p>
    <w:p w14:paraId="25977CFC" w14:textId="11233A2F" w:rsidR="00521C3C" w:rsidRPr="00682BB3" w:rsidRDefault="00521C3C" w:rsidP="00521C3C">
      <w:pPr>
        <w:pStyle w:val="BulletList"/>
      </w:pPr>
      <w:r>
        <w:t xml:space="preserve">Non-Functional Requirements - This section of the deliverable describes the expected quality of service of the NY MECM system. This includes Availability, Reliability, Scalability, Performance, Security and Compliance requirements </w:t>
      </w:r>
    </w:p>
    <w:p w14:paraId="7EC94BE0" w14:textId="1EDABA4C" w:rsidR="00B23971" w:rsidRPr="00682BB3" w:rsidRDefault="00B23971" w:rsidP="0054396B">
      <w:pPr>
        <w:pStyle w:val="Heading2"/>
        <w:rPr>
          <w:noProof w:val="0"/>
        </w:rPr>
      </w:pPr>
      <w:bookmarkStart w:id="9" w:name="_Toc143696780"/>
      <w:bookmarkStart w:id="10" w:name="_Toc143697010"/>
      <w:bookmarkStart w:id="11" w:name="_Toc143697762"/>
      <w:bookmarkStart w:id="12" w:name="_Toc143700162"/>
      <w:bookmarkStart w:id="13" w:name="_Toc145494406"/>
      <w:bookmarkStart w:id="14" w:name="_Toc198114783"/>
      <w:r>
        <w:rPr>
          <w:noProof w:val="0"/>
        </w:rPr>
        <w:t>S</w:t>
      </w:r>
      <w:bookmarkEnd w:id="9"/>
      <w:bookmarkEnd w:id="10"/>
      <w:bookmarkEnd w:id="11"/>
      <w:bookmarkEnd w:id="12"/>
      <w:bookmarkEnd w:id="13"/>
      <w:r>
        <w:rPr>
          <w:noProof w:val="0"/>
        </w:rPr>
        <w:t>ystem Architecture</w:t>
      </w:r>
      <w:bookmarkEnd w:id="14"/>
    </w:p>
    <w:p w14:paraId="39BAFD15" w14:textId="13D9532F" w:rsidR="00A0478D" w:rsidRPr="00682BB3" w:rsidRDefault="00A0478D" w:rsidP="002502E7">
      <w:pPr>
        <w:pStyle w:val="Heading3"/>
      </w:pPr>
      <w:bookmarkStart w:id="15" w:name="_Toc198114784"/>
      <w:r>
        <w:t>Conceptual Architecture</w:t>
      </w:r>
      <w:bookmarkEnd w:id="15"/>
    </w:p>
    <w:p w14:paraId="3789BCC5" w14:textId="7B93A58D" w:rsidR="001E65C5" w:rsidRPr="00682BB3" w:rsidRDefault="002E7F0B" w:rsidP="00A61C28">
      <w:pPr>
        <w:spacing w:after="120"/>
      </w:pPr>
      <w:r>
        <w:t xml:space="preserve">This section describes the system components of the Worker Portal (WP) and Member Portal (MP) applications in the MECM system. The MECM system Conceptual Architecture diagram highlights the key components of the solution. The below MECM Conceptual Architecture diagram illustrates the solution, including the cross-cutting aspects in the columns on the left and right sides, as well as the supporting tools along the bottom. </w:t>
      </w:r>
    </w:p>
    <w:p w14:paraId="3CAB344D" w14:textId="77777777" w:rsidR="00AB04FC" w:rsidRPr="00682BB3" w:rsidRDefault="00557E96" w:rsidP="00AB04FC">
      <w:pPr>
        <w:pStyle w:val="MainBodyText"/>
        <w:keepNext/>
      </w:pPr>
      <w:r>
        <w:rPr>
          <w:noProof/>
        </w:rPr>
        <w:drawing>
          <wp:inline distT="0" distB="0" distL="0" distR="0" wp14:anchorId="62AB4652" wp14:editId="0F083270">
            <wp:extent cx="5943600" cy="3334605"/>
            <wp:effectExtent l="0" t="0" r="0" b="0"/>
            <wp:docPr id="21831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11633" name=""/>
                    <pic:cNvPicPr/>
                  </pic:nvPicPr>
                  <pic:blipFill>
                    <a:blip r:embed="rId18"/>
                    <a:stretch>
                      <a:fillRect/>
                    </a:stretch>
                  </pic:blipFill>
                  <pic:spPr>
                    <a:xfrm>
                      <a:off x="0" y="0"/>
                      <a:ext cx="5943600" cy="3334605"/>
                    </a:xfrm>
                    <a:prstGeom prst="rect">
                      <a:avLst/>
                    </a:prstGeom>
                  </pic:spPr>
                </pic:pic>
              </a:graphicData>
            </a:graphic>
          </wp:inline>
        </w:drawing>
      </w:r>
    </w:p>
    <w:p w14:paraId="6F32AF59" w14:textId="34CD6868" w:rsidR="0039236E" w:rsidRPr="00682BB3" w:rsidRDefault="00AB04FC" w:rsidP="00AB04FC">
      <w:pPr>
        <w:pStyle w:val="Caption"/>
      </w:pPr>
      <w:bookmarkStart w:id="16" w:name="_Toc198115034"/>
      <w:r>
        <w:t xml:space="preserve">Figure </w:t>
      </w:r>
      <w:fldSimple w:instr=" STYLEREF 1 \s ">
        <w:r>
          <w:t>3</w:t>
        </w:r>
      </w:fldSimple>
      <w:r>
        <w:noBreakHyphen/>
      </w:r>
      <w:fldSimple w:instr=" SEQ Figure \* ARABIC \s 1 ">
        <w:r>
          <w:t>1</w:t>
        </w:r>
      </w:fldSimple>
      <w:r>
        <w:t>: MECM Conceptual Architecture</w:t>
      </w:r>
      <w:bookmarkEnd w:id="16"/>
    </w:p>
    <w:p w14:paraId="16F78A57" w14:textId="5BFF6E9A" w:rsidR="002E7F0B" w:rsidRPr="00682BB3" w:rsidRDefault="009B6C42" w:rsidP="00A61C28">
      <w:pPr>
        <w:spacing w:beforeLines="120" w:before="288" w:afterLines="120" w:after="288"/>
        <w:rPr>
          <w:sz w:val="24"/>
          <w:szCs w:val="24"/>
        </w:rPr>
      </w:pPr>
      <w:r>
        <w:lastRenderedPageBreak/>
        <w:t xml:space="preserve">Refer to the MECM Conceptual Architecture with Detailed Components Revision PowerPoint (link to document location: MECM Conceptual Architecture with Detailed Components Revision.pptx) for the original MECM system Conceptual Architecture diagram. </w:t>
      </w:r>
    </w:p>
    <w:p w14:paraId="5129993F" w14:textId="1C7797BF" w:rsidR="002E7F0B" w:rsidRPr="00682BB3" w:rsidRDefault="00E66866" w:rsidP="00A61C28">
      <w:pPr>
        <w:pStyle w:val="MainBodyText"/>
      </w:pPr>
      <w:r>
        <w:t>The following tables outline each component of the MECM Conceptual Architecture Diagram including system components, security and monitoring tools, application lifecycle management tools, collaboration tools, development tools, and testing tools.</w:t>
      </w:r>
    </w:p>
    <w:tbl>
      <w:tblPr>
        <w:tblStyle w:val="TableStyleCustom1"/>
        <w:tblW w:w="9360" w:type="dxa"/>
        <w:tblLook w:val="0420" w:firstRow="1" w:lastRow="0" w:firstColumn="0" w:lastColumn="0" w:noHBand="0" w:noVBand="1"/>
      </w:tblPr>
      <w:tblGrid>
        <w:gridCol w:w="3865"/>
        <w:gridCol w:w="5495"/>
      </w:tblGrid>
      <w:tr w:rsidR="008F3D9B" w:rsidRPr="00682BB3" w14:paraId="30E1BDBC" w14:textId="77777777" w:rsidTr="003F5054">
        <w:trPr>
          <w:cnfStyle w:val="100000000000" w:firstRow="1" w:lastRow="0" w:firstColumn="0" w:lastColumn="0" w:oddVBand="0" w:evenVBand="0" w:oddHBand="0" w:evenHBand="0" w:firstRowFirstColumn="0" w:firstRowLastColumn="0" w:lastRowFirstColumn="0" w:lastRowLastColumn="0"/>
        </w:trPr>
        <w:tc>
          <w:tcPr>
            <w:tcW w:w="3865" w:type="dxa"/>
          </w:tcPr>
          <w:p w14:paraId="08C94BF1" w14:textId="1D112D3E" w:rsidR="008F3D9B" w:rsidRPr="00682BB3" w:rsidRDefault="008F3D9B" w:rsidP="00A61C28">
            <w:pPr>
              <w:pStyle w:val="MainBodyText"/>
              <w:spacing w:before="60" w:after="60"/>
            </w:pPr>
            <w:r>
              <w:t>Product/System</w:t>
            </w:r>
          </w:p>
        </w:tc>
        <w:tc>
          <w:tcPr>
            <w:tcW w:w="5495" w:type="dxa"/>
          </w:tcPr>
          <w:p w14:paraId="2D730709" w14:textId="1B402A78" w:rsidR="008F3D9B" w:rsidRPr="00682BB3" w:rsidRDefault="008F3D9B" w:rsidP="00A61C28">
            <w:pPr>
              <w:pStyle w:val="MainBodyText"/>
              <w:spacing w:before="60" w:after="60"/>
            </w:pPr>
            <w:r>
              <w:t>Description</w:t>
            </w:r>
          </w:p>
        </w:tc>
      </w:tr>
      <w:tr w:rsidR="008F3D9B" w:rsidRPr="00682BB3" w14:paraId="17B24123" w14:textId="77777777" w:rsidTr="003F5054">
        <w:tc>
          <w:tcPr>
            <w:tcW w:w="3865" w:type="dxa"/>
          </w:tcPr>
          <w:p w14:paraId="5F38AA7D" w14:textId="703505BB" w:rsidR="008F3D9B" w:rsidRPr="00682BB3" w:rsidRDefault="004D02E2" w:rsidP="00A61C28">
            <w:pPr>
              <w:pStyle w:val="TableBodyText"/>
              <w:spacing w:before="60" w:after="60" w:line="240" w:lineRule="atLeast"/>
              <w:rPr>
                <w:szCs w:val="18"/>
              </w:rPr>
            </w:pPr>
            <w:r>
              <w:rPr>
                <w:szCs w:val="18"/>
              </w:rPr>
              <w:t>International Business Machines Corporation (IBM) Hypertext Transfer Protocol (HTTP) Server (IHS) and Nginx</w:t>
            </w:r>
          </w:p>
        </w:tc>
        <w:tc>
          <w:tcPr>
            <w:tcW w:w="5495" w:type="dxa"/>
          </w:tcPr>
          <w:p w14:paraId="1BF16B68" w14:textId="53641E5C" w:rsidR="008F3D9B" w:rsidRPr="00682BB3" w:rsidRDefault="008F3D9B" w:rsidP="00A61C28">
            <w:pPr>
              <w:pStyle w:val="TableBodyText"/>
              <w:spacing w:before="60" w:after="60" w:line="240" w:lineRule="atLeast"/>
              <w:rPr>
                <w:szCs w:val="18"/>
              </w:rPr>
            </w:pPr>
            <w:r>
              <w:rPr>
                <w:szCs w:val="18"/>
              </w:rPr>
              <w:t>IHS and Nginx are web servers that forward HTTP requests to Application servers for the WP and MP, respectively.</w:t>
            </w:r>
          </w:p>
        </w:tc>
      </w:tr>
      <w:tr w:rsidR="008F3D9B" w:rsidRPr="00682BB3" w14:paraId="11770B74" w14:textId="77777777" w:rsidTr="003F5054">
        <w:tc>
          <w:tcPr>
            <w:tcW w:w="3865" w:type="dxa"/>
          </w:tcPr>
          <w:p w14:paraId="0CEA4C99" w14:textId="42ED939A" w:rsidR="008F3D9B" w:rsidRPr="00682BB3" w:rsidRDefault="008F3D9B" w:rsidP="00A61C28">
            <w:pPr>
              <w:pStyle w:val="TableBodyText"/>
              <w:spacing w:before="60" w:after="60" w:line="240" w:lineRule="atLeast"/>
              <w:rPr>
                <w:szCs w:val="18"/>
              </w:rPr>
            </w:pPr>
            <w:r>
              <w:rPr>
                <w:szCs w:val="18"/>
              </w:rPr>
              <w:t>IBM WebSphere Application Server (WAS) Network Deployment Edition</w:t>
            </w:r>
          </w:p>
        </w:tc>
        <w:tc>
          <w:tcPr>
            <w:tcW w:w="5495" w:type="dxa"/>
          </w:tcPr>
          <w:p w14:paraId="13893305" w14:textId="18B43F71" w:rsidR="008F3D9B" w:rsidRPr="00682BB3" w:rsidRDefault="008F3D9B" w:rsidP="00A61C28">
            <w:pPr>
              <w:pStyle w:val="TableBodyText"/>
              <w:spacing w:before="60" w:after="60" w:line="240" w:lineRule="atLeast"/>
              <w:rPr>
                <w:szCs w:val="18"/>
              </w:rPr>
            </w:pPr>
            <w:r>
              <w:rPr>
                <w:szCs w:val="18"/>
              </w:rPr>
              <w:t>IBM WAS Network Deployment Edition is a commercial off the shelf (COTS) product used as the Java 2 Platform Enterprise Edition (J2EE) runtime environment for MECM WP application artifacts. WAS renders application functionality, manages transactions against the MECM database, and integrates with other MECM COTS products.</w:t>
            </w:r>
          </w:p>
        </w:tc>
      </w:tr>
      <w:tr w:rsidR="008F3D9B" w:rsidRPr="00682BB3" w14:paraId="55C49A03" w14:textId="77777777" w:rsidTr="003F5054">
        <w:tc>
          <w:tcPr>
            <w:tcW w:w="3865" w:type="dxa"/>
          </w:tcPr>
          <w:p w14:paraId="641F757F" w14:textId="6A9DDE63" w:rsidR="008F3D9B" w:rsidRPr="00682BB3" w:rsidRDefault="008F3D9B" w:rsidP="00A61C28">
            <w:pPr>
              <w:pStyle w:val="TableBodyText"/>
              <w:spacing w:before="60" w:after="60" w:line="240" w:lineRule="atLeast"/>
              <w:rPr>
                <w:szCs w:val="18"/>
              </w:rPr>
            </w:pPr>
            <w:r>
              <w:rPr>
                <w:szCs w:val="18"/>
              </w:rPr>
              <w:t>Apache Tomcat</w:t>
            </w:r>
          </w:p>
        </w:tc>
        <w:tc>
          <w:tcPr>
            <w:tcW w:w="5495" w:type="dxa"/>
          </w:tcPr>
          <w:p w14:paraId="25EB7A6E" w14:textId="45685978" w:rsidR="008F3D9B" w:rsidRPr="00682BB3" w:rsidRDefault="008F3D9B" w:rsidP="00A61C28">
            <w:pPr>
              <w:pStyle w:val="TableBodyText"/>
              <w:spacing w:before="60" w:after="60" w:line="240" w:lineRule="atLeast"/>
              <w:rPr>
                <w:szCs w:val="18"/>
              </w:rPr>
            </w:pPr>
            <w:r>
              <w:rPr>
                <w:szCs w:val="18"/>
              </w:rPr>
              <w:t>Apache Tomcat is an open-source Java web application server runtime environment for the MECM MP Spring Boot application. Tomcat interacts with the MECM database for transaction processing.</w:t>
            </w:r>
          </w:p>
        </w:tc>
      </w:tr>
      <w:tr w:rsidR="008F3D9B" w:rsidRPr="00682BB3" w14:paraId="2EC22CE6" w14:textId="77777777" w:rsidTr="003F5054">
        <w:tc>
          <w:tcPr>
            <w:tcW w:w="3865" w:type="dxa"/>
          </w:tcPr>
          <w:p w14:paraId="313A055F" w14:textId="7B0F6C51" w:rsidR="008F3D9B" w:rsidRPr="00682BB3" w:rsidRDefault="008F3D9B" w:rsidP="00A61C28">
            <w:pPr>
              <w:pStyle w:val="TableBodyText"/>
              <w:spacing w:before="60" w:after="60" w:line="240" w:lineRule="atLeast"/>
              <w:rPr>
                <w:szCs w:val="18"/>
              </w:rPr>
            </w:pPr>
            <w:r>
              <w:rPr>
                <w:szCs w:val="18"/>
              </w:rPr>
              <w:t>Oracle Policy Automation (OPA)</w:t>
            </w:r>
          </w:p>
        </w:tc>
        <w:tc>
          <w:tcPr>
            <w:tcW w:w="5495" w:type="dxa"/>
          </w:tcPr>
          <w:p w14:paraId="19ECDC0A" w14:textId="19BB4D20" w:rsidR="008F3D9B" w:rsidRPr="00682BB3" w:rsidRDefault="008F3D9B" w:rsidP="00A61C28">
            <w:pPr>
              <w:pStyle w:val="TableBodyText"/>
              <w:spacing w:before="60" w:after="60" w:line="240" w:lineRule="atLeast"/>
              <w:rPr>
                <w:szCs w:val="18"/>
              </w:rPr>
            </w:pPr>
            <w:r>
              <w:rPr>
                <w:szCs w:val="18"/>
              </w:rPr>
              <w:t>OPA is a COTS product used as the business rule engine for executing business rules in the MECM system.</w:t>
            </w:r>
          </w:p>
        </w:tc>
      </w:tr>
      <w:tr w:rsidR="00655B7A" w:rsidRPr="00682BB3" w14:paraId="3F8F55FB" w14:textId="77777777" w:rsidTr="003F5054">
        <w:tc>
          <w:tcPr>
            <w:tcW w:w="3865" w:type="dxa"/>
          </w:tcPr>
          <w:p w14:paraId="39C0FE1A" w14:textId="426A2B91" w:rsidR="00655B7A" w:rsidRPr="00682BB3" w:rsidRDefault="002F3A50" w:rsidP="00A61C28">
            <w:pPr>
              <w:pStyle w:val="TableBodyText"/>
              <w:spacing w:before="60" w:after="60" w:line="240" w:lineRule="atLeast"/>
              <w:rPr>
                <w:szCs w:val="18"/>
              </w:rPr>
            </w:pPr>
            <w:r>
              <w:rPr>
                <w:szCs w:val="18"/>
              </w:rPr>
              <w:t xml:space="preserve">OpenText </w:t>
            </w:r>
            <w:proofErr w:type="spellStart"/>
            <w:r>
              <w:rPr>
                <w:szCs w:val="18"/>
              </w:rPr>
              <w:t>Exstream</w:t>
            </w:r>
            <w:proofErr w:type="spellEnd"/>
          </w:p>
        </w:tc>
        <w:tc>
          <w:tcPr>
            <w:tcW w:w="5495" w:type="dxa"/>
          </w:tcPr>
          <w:p w14:paraId="3BE0F121" w14:textId="6B67EED5" w:rsidR="00655B7A" w:rsidRPr="00682BB3" w:rsidRDefault="002F3A50" w:rsidP="00A61C28">
            <w:pPr>
              <w:pStyle w:val="TableBodyText"/>
              <w:spacing w:before="60" w:after="60" w:line="240" w:lineRule="atLeast"/>
            </w:pPr>
            <w:r>
              <w:t xml:space="preserve">OpenText </w:t>
            </w:r>
            <w:proofErr w:type="spellStart"/>
            <w:r>
              <w:t>Exstream</w:t>
            </w:r>
            <w:proofErr w:type="spellEnd"/>
            <w:r>
              <w:t xml:space="preserve"> is a COTS product used as the Multichannel Customer Communication Management (CCM) platform for generating MECM notices for correspondence.</w:t>
            </w:r>
          </w:p>
        </w:tc>
      </w:tr>
      <w:tr w:rsidR="008F3D9B" w:rsidRPr="00682BB3" w14:paraId="007368B7" w14:textId="77777777" w:rsidTr="003F5054">
        <w:tc>
          <w:tcPr>
            <w:tcW w:w="3865" w:type="dxa"/>
          </w:tcPr>
          <w:p w14:paraId="3B335C75" w14:textId="4206EBD1" w:rsidR="008F3D9B" w:rsidRPr="00682BB3" w:rsidRDefault="004F2D3A" w:rsidP="00A61C28">
            <w:pPr>
              <w:pStyle w:val="TableBodyText"/>
              <w:spacing w:before="60" w:after="60" w:line="240" w:lineRule="atLeast"/>
              <w:rPr>
                <w:szCs w:val="18"/>
              </w:rPr>
            </w:pPr>
            <w:r>
              <w:rPr>
                <w:szCs w:val="18"/>
              </w:rPr>
              <w:t xml:space="preserve">Certificate Authority (CA) </w:t>
            </w:r>
            <w:proofErr w:type="spellStart"/>
            <w:r>
              <w:rPr>
                <w:szCs w:val="18"/>
              </w:rPr>
              <w:t>Automic</w:t>
            </w:r>
            <w:proofErr w:type="spellEnd"/>
          </w:p>
        </w:tc>
        <w:tc>
          <w:tcPr>
            <w:tcW w:w="5495" w:type="dxa"/>
          </w:tcPr>
          <w:p w14:paraId="3C6EC474" w14:textId="77BB544A" w:rsidR="008F3D9B" w:rsidRPr="00682BB3" w:rsidRDefault="008F3D9B" w:rsidP="00A61C28">
            <w:pPr>
              <w:pStyle w:val="TableBodyText"/>
              <w:spacing w:before="60" w:after="60" w:line="240" w:lineRule="atLeast"/>
              <w:rPr>
                <w:szCs w:val="18"/>
              </w:rPr>
            </w:pPr>
            <w:r>
              <w:rPr>
                <w:szCs w:val="18"/>
              </w:rPr>
              <w:t xml:space="preserve">CA </w:t>
            </w:r>
            <w:proofErr w:type="spellStart"/>
            <w:r>
              <w:rPr>
                <w:szCs w:val="18"/>
              </w:rPr>
              <w:t>Automic</w:t>
            </w:r>
            <w:proofErr w:type="spellEnd"/>
            <w:r>
              <w:rPr>
                <w:szCs w:val="18"/>
              </w:rPr>
              <w:t xml:space="preserve"> is a COTS product used as the job scheduler for automating the MECM system’s batch processing.</w:t>
            </w:r>
          </w:p>
        </w:tc>
      </w:tr>
      <w:tr w:rsidR="008F3D9B" w:rsidRPr="00682BB3" w14:paraId="5F66E3B9" w14:textId="77777777" w:rsidTr="003F5054">
        <w:tc>
          <w:tcPr>
            <w:tcW w:w="3865" w:type="dxa"/>
          </w:tcPr>
          <w:p w14:paraId="57E12B4C" w14:textId="689D7FA9" w:rsidR="008F3D9B" w:rsidRPr="00682BB3" w:rsidRDefault="008F3D9B" w:rsidP="00A61C28">
            <w:pPr>
              <w:pStyle w:val="TableBodyText"/>
              <w:spacing w:before="60" w:after="60" w:line="240" w:lineRule="atLeast"/>
              <w:rPr>
                <w:szCs w:val="18"/>
              </w:rPr>
            </w:pPr>
            <w:r>
              <w:rPr>
                <w:szCs w:val="18"/>
              </w:rPr>
              <w:t>Tableau</w:t>
            </w:r>
          </w:p>
        </w:tc>
        <w:tc>
          <w:tcPr>
            <w:tcW w:w="5495" w:type="dxa"/>
          </w:tcPr>
          <w:p w14:paraId="7446E909" w14:textId="7D375C12" w:rsidR="008F3D9B" w:rsidRPr="00682BB3" w:rsidRDefault="008F3D9B" w:rsidP="00A61C28">
            <w:pPr>
              <w:pStyle w:val="TableBodyText"/>
              <w:spacing w:before="60" w:after="60" w:line="240" w:lineRule="atLeast"/>
              <w:rPr>
                <w:szCs w:val="18"/>
              </w:rPr>
            </w:pPr>
            <w:r>
              <w:rPr>
                <w:szCs w:val="18"/>
              </w:rPr>
              <w:t>Tableau is a COTS product used as the reporting tool for generating and managing the MECM system’s reports. Tableau connects to the MECM system’s database to pull data for populating dashboards.</w:t>
            </w:r>
          </w:p>
        </w:tc>
      </w:tr>
      <w:tr w:rsidR="008F3D9B" w:rsidRPr="00682BB3" w14:paraId="187AC82A" w14:textId="77777777" w:rsidTr="003F5054">
        <w:tc>
          <w:tcPr>
            <w:tcW w:w="3865" w:type="dxa"/>
          </w:tcPr>
          <w:p w14:paraId="56DAB75B" w14:textId="4FD40B09" w:rsidR="008F3D9B" w:rsidRPr="00682BB3" w:rsidRDefault="008F3D9B" w:rsidP="00A61C28">
            <w:pPr>
              <w:pStyle w:val="TableBodyText"/>
              <w:spacing w:before="60" w:after="60" w:line="240" w:lineRule="atLeast"/>
              <w:rPr>
                <w:szCs w:val="18"/>
              </w:rPr>
            </w:pPr>
            <w:r>
              <w:rPr>
                <w:szCs w:val="18"/>
              </w:rPr>
              <w:t>Informatica Intelligent Cloud Services (IICS)</w:t>
            </w:r>
          </w:p>
        </w:tc>
        <w:tc>
          <w:tcPr>
            <w:tcW w:w="5495" w:type="dxa"/>
          </w:tcPr>
          <w:p w14:paraId="1FB90829" w14:textId="14B832B6" w:rsidR="008F3D9B" w:rsidRPr="00682BB3" w:rsidRDefault="008F3D9B" w:rsidP="00A61C28">
            <w:pPr>
              <w:pStyle w:val="TableBodyText"/>
              <w:spacing w:before="60" w:after="60" w:line="240" w:lineRule="atLeast"/>
              <w:rPr>
                <w:szCs w:val="18"/>
              </w:rPr>
            </w:pPr>
            <w:r>
              <w:rPr>
                <w:szCs w:val="18"/>
              </w:rPr>
              <w:t>IICS is Platform as a Service (PaaS) used as the Extract, Transform, and Load (ETL) tool for populating the required data for the MECM system’s reports.</w:t>
            </w:r>
          </w:p>
        </w:tc>
      </w:tr>
      <w:tr w:rsidR="008F3D9B" w:rsidRPr="00682BB3" w14:paraId="09799836" w14:textId="77777777" w:rsidTr="003F5054">
        <w:tc>
          <w:tcPr>
            <w:tcW w:w="3865" w:type="dxa"/>
          </w:tcPr>
          <w:p w14:paraId="2C7992B7" w14:textId="623204C8" w:rsidR="008F3D9B" w:rsidRPr="00682BB3" w:rsidRDefault="008F3D9B" w:rsidP="00A61C28">
            <w:pPr>
              <w:pStyle w:val="TableBodyText"/>
              <w:spacing w:before="60" w:after="60" w:line="240" w:lineRule="atLeast"/>
              <w:rPr>
                <w:szCs w:val="18"/>
              </w:rPr>
            </w:pPr>
            <w:r>
              <w:rPr>
                <w:szCs w:val="18"/>
              </w:rPr>
              <w:t xml:space="preserve">Deloitte </w:t>
            </w:r>
            <w:proofErr w:type="spellStart"/>
            <w:r>
              <w:rPr>
                <w:szCs w:val="18"/>
              </w:rPr>
              <w:t>DocuEdge</w:t>
            </w:r>
            <w:proofErr w:type="spellEnd"/>
            <w:r>
              <w:rPr>
                <w:szCs w:val="18"/>
              </w:rPr>
              <w:t xml:space="preserve"> </w:t>
            </w:r>
          </w:p>
        </w:tc>
        <w:tc>
          <w:tcPr>
            <w:tcW w:w="5495" w:type="dxa"/>
          </w:tcPr>
          <w:p w14:paraId="4EFE3665" w14:textId="0F95382C" w:rsidR="008F3D9B" w:rsidRPr="00682BB3" w:rsidRDefault="008F3D9B" w:rsidP="00A61C28">
            <w:pPr>
              <w:pStyle w:val="TableBodyText"/>
              <w:spacing w:before="60" w:after="60" w:line="240" w:lineRule="atLeast"/>
              <w:rPr>
                <w:szCs w:val="18"/>
              </w:rPr>
            </w:pPr>
            <w:proofErr w:type="spellStart"/>
            <w:r>
              <w:rPr>
                <w:szCs w:val="18"/>
              </w:rPr>
              <w:t>DocuEdge</w:t>
            </w:r>
            <w:proofErr w:type="spellEnd"/>
            <w:r>
              <w:rPr>
                <w:szCs w:val="18"/>
              </w:rPr>
              <w:t xml:space="preserve"> is a proprietary Deloitte Cloud Native Solution (built on top of AWS S3) used as the document management solution for storing and retrieving the MECM system’s documents.</w:t>
            </w:r>
          </w:p>
        </w:tc>
      </w:tr>
      <w:tr w:rsidR="008F3D9B" w:rsidRPr="00682BB3" w14:paraId="5E21C9F8" w14:textId="77777777" w:rsidTr="003F5054">
        <w:tc>
          <w:tcPr>
            <w:tcW w:w="3865" w:type="dxa"/>
          </w:tcPr>
          <w:p w14:paraId="18D10917" w14:textId="203B373B" w:rsidR="008F3D9B" w:rsidRPr="00682BB3" w:rsidRDefault="008F3D9B" w:rsidP="00A61C28">
            <w:pPr>
              <w:pStyle w:val="TableBodyText"/>
              <w:spacing w:before="60" w:after="60" w:line="240" w:lineRule="atLeast"/>
              <w:rPr>
                <w:szCs w:val="18"/>
              </w:rPr>
            </w:pPr>
            <w:r>
              <w:rPr>
                <w:szCs w:val="18"/>
              </w:rPr>
              <w:t xml:space="preserve">IBM </w:t>
            </w:r>
            <w:proofErr w:type="spellStart"/>
            <w:r>
              <w:rPr>
                <w:szCs w:val="18"/>
              </w:rPr>
              <w:t>InfoSphere</w:t>
            </w:r>
            <w:proofErr w:type="spellEnd"/>
            <w:r>
              <w:rPr>
                <w:szCs w:val="18"/>
              </w:rPr>
              <w:t xml:space="preserve"> MDM</w:t>
            </w:r>
          </w:p>
        </w:tc>
        <w:tc>
          <w:tcPr>
            <w:tcW w:w="5495" w:type="dxa"/>
          </w:tcPr>
          <w:p w14:paraId="2656770C" w14:textId="3BFB4551" w:rsidR="008F3D9B" w:rsidRPr="00682BB3" w:rsidRDefault="008F3D9B" w:rsidP="00A61C28">
            <w:pPr>
              <w:pStyle w:val="TableBodyText"/>
              <w:spacing w:before="60" w:after="60" w:line="240" w:lineRule="atLeast"/>
              <w:rPr>
                <w:szCs w:val="18"/>
              </w:rPr>
            </w:pPr>
            <w:r>
              <w:rPr>
                <w:szCs w:val="18"/>
              </w:rPr>
              <w:t xml:space="preserve">IBM </w:t>
            </w:r>
            <w:proofErr w:type="spellStart"/>
            <w:r>
              <w:rPr>
                <w:szCs w:val="18"/>
              </w:rPr>
              <w:t>InfoSphere</w:t>
            </w:r>
            <w:proofErr w:type="spellEnd"/>
            <w:r>
              <w:rPr>
                <w:szCs w:val="18"/>
              </w:rPr>
              <w:t xml:space="preserve"> MDM is a COTS product used for the Master Data Management for Client Identification Number (CIN) clearance.</w:t>
            </w:r>
          </w:p>
        </w:tc>
      </w:tr>
      <w:tr w:rsidR="00472A23" w:rsidRPr="00682BB3" w14:paraId="1C115B0D" w14:textId="77777777" w:rsidTr="003F5054">
        <w:tc>
          <w:tcPr>
            <w:tcW w:w="3865" w:type="dxa"/>
          </w:tcPr>
          <w:p w14:paraId="7361BC90" w14:textId="67DA8019" w:rsidR="00472A23" w:rsidRPr="00682BB3" w:rsidRDefault="00472A23" w:rsidP="00A61C28">
            <w:pPr>
              <w:pStyle w:val="TableBodyText"/>
              <w:spacing w:before="60" w:after="60" w:line="240" w:lineRule="atLeast"/>
              <w:rPr>
                <w:szCs w:val="18"/>
              </w:rPr>
            </w:pPr>
            <w:r>
              <w:rPr>
                <w:szCs w:val="18"/>
              </w:rPr>
              <w:lastRenderedPageBreak/>
              <w:t>Google Dialog Flow</w:t>
            </w:r>
          </w:p>
        </w:tc>
        <w:tc>
          <w:tcPr>
            <w:tcW w:w="5495" w:type="dxa"/>
          </w:tcPr>
          <w:p w14:paraId="078BDFB2" w14:textId="0A6FF2EA" w:rsidR="00472A23" w:rsidRPr="00682BB3" w:rsidRDefault="004D3450" w:rsidP="00A61C28">
            <w:pPr>
              <w:pStyle w:val="TableBodyText"/>
              <w:spacing w:before="60" w:after="60" w:line="240" w:lineRule="atLeast"/>
              <w:rPr>
                <w:szCs w:val="18"/>
              </w:rPr>
            </w:pPr>
            <w:r>
              <w:rPr>
                <w:szCs w:val="18"/>
              </w:rPr>
              <w:t>Google Dialog Flow is the chatbot solution that has been hosted on Google Cloud Platform.</w:t>
            </w:r>
          </w:p>
        </w:tc>
      </w:tr>
      <w:tr w:rsidR="008F3D9B" w:rsidRPr="00682BB3" w14:paraId="27665ABE" w14:textId="77777777" w:rsidTr="003F5054">
        <w:tc>
          <w:tcPr>
            <w:tcW w:w="3865" w:type="dxa"/>
          </w:tcPr>
          <w:p w14:paraId="514E1B4A" w14:textId="2D3249F1" w:rsidR="008F3D9B" w:rsidRPr="00682BB3" w:rsidRDefault="008F3D9B" w:rsidP="00A61C28">
            <w:pPr>
              <w:pStyle w:val="TableBodyText"/>
              <w:spacing w:before="60" w:after="60" w:line="240" w:lineRule="atLeast"/>
              <w:rPr>
                <w:szCs w:val="18"/>
              </w:rPr>
            </w:pPr>
            <w:r>
              <w:rPr>
                <w:szCs w:val="18"/>
              </w:rPr>
              <w:t>Experian Address Validation</w:t>
            </w:r>
          </w:p>
        </w:tc>
        <w:tc>
          <w:tcPr>
            <w:tcW w:w="5495" w:type="dxa"/>
          </w:tcPr>
          <w:p w14:paraId="3C79CAD0" w14:textId="7D4B684E" w:rsidR="008F3D9B" w:rsidRPr="00682BB3" w:rsidRDefault="008F3D9B" w:rsidP="00A61C28">
            <w:pPr>
              <w:pStyle w:val="TableBodyText"/>
              <w:spacing w:before="60" w:after="60" w:line="240" w:lineRule="atLeast"/>
              <w:rPr>
                <w:szCs w:val="18"/>
              </w:rPr>
            </w:pPr>
            <w:r>
              <w:rPr>
                <w:szCs w:val="18"/>
              </w:rPr>
              <w:t>Experian Address Validation is a COTS product used as the address validation service for verifying the accuracy and validity of addresses.</w:t>
            </w:r>
          </w:p>
        </w:tc>
      </w:tr>
      <w:tr w:rsidR="008F3D9B" w:rsidRPr="00682BB3" w14:paraId="7C79C657" w14:textId="77777777" w:rsidTr="003F5054">
        <w:tc>
          <w:tcPr>
            <w:tcW w:w="3865" w:type="dxa"/>
          </w:tcPr>
          <w:p w14:paraId="1CB3E1F3" w14:textId="50ED7CA9" w:rsidR="008F3D9B" w:rsidRPr="00682BB3" w:rsidRDefault="008F3D9B" w:rsidP="00A61C28">
            <w:pPr>
              <w:pStyle w:val="TableBodyText"/>
              <w:spacing w:before="60" w:after="60" w:line="240" w:lineRule="atLeast"/>
              <w:rPr>
                <w:szCs w:val="18"/>
              </w:rPr>
            </w:pPr>
            <w:r>
              <w:rPr>
                <w:szCs w:val="18"/>
              </w:rPr>
              <w:t>Granicus</w:t>
            </w:r>
          </w:p>
        </w:tc>
        <w:tc>
          <w:tcPr>
            <w:tcW w:w="5495" w:type="dxa"/>
          </w:tcPr>
          <w:p w14:paraId="3BEFE039" w14:textId="58125AB2" w:rsidR="008F3D9B" w:rsidRPr="00682BB3" w:rsidRDefault="008F3D9B" w:rsidP="00A61C28">
            <w:pPr>
              <w:pStyle w:val="TableBodyText"/>
              <w:spacing w:before="60" w:after="60" w:line="240" w:lineRule="atLeast"/>
              <w:rPr>
                <w:szCs w:val="18"/>
              </w:rPr>
            </w:pPr>
            <w:r>
              <w:rPr>
                <w:szCs w:val="18"/>
              </w:rPr>
              <w:t>Granicus is a multi-channel communication platform for communicating via email and text messages Short Message Service</w:t>
            </w:r>
            <w:r>
              <w:rPr>
                <w:color w:val="242424"/>
                <w:szCs w:val="18"/>
                <w:shd w:val="clear" w:color="auto" w:fill="FFFFFF"/>
              </w:rPr>
              <w:t xml:space="preserve"> </w:t>
            </w:r>
            <w:r>
              <w:rPr>
                <w:szCs w:val="18"/>
              </w:rPr>
              <w:t>(SMS).</w:t>
            </w:r>
          </w:p>
        </w:tc>
      </w:tr>
      <w:tr w:rsidR="008F3D9B" w:rsidRPr="00682BB3" w14:paraId="44ACB6F1" w14:textId="77777777" w:rsidTr="003F5054">
        <w:tc>
          <w:tcPr>
            <w:tcW w:w="3865" w:type="dxa"/>
          </w:tcPr>
          <w:p w14:paraId="66BAFD6D" w14:textId="046292F5" w:rsidR="008F3D9B" w:rsidRPr="00682BB3" w:rsidRDefault="008F3D9B" w:rsidP="00A61C28">
            <w:pPr>
              <w:pStyle w:val="TableBodyText"/>
              <w:spacing w:before="60" w:after="60" w:line="240" w:lineRule="atLeast"/>
              <w:rPr>
                <w:szCs w:val="18"/>
              </w:rPr>
            </w:pPr>
            <w:r>
              <w:rPr>
                <w:szCs w:val="18"/>
              </w:rPr>
              <w:t>IBM App Connect Enterprise (ACE)</w:t>
            </w:r>
          </w:p>
        </w:tc>
        <w:tc>
          <w:tcPr>
            <w:tcW w:w="5495" w:type="dxa"/>
          </w:tcPr>
          <w:p w14:paraId="2E992853" w14:textId="096C0CC7" w:rsidR="008F3D9B" w:rsidRPr="00682BB3" w:rsidRDefault="008F3D9B" w:rsidP="00A61C28">
            <w:pPr>
              <w:pStyle w:val="TableBodyText"/>
              <w:spacing w:before="60" w:after="60" w:line="240" w:lineRule="atLeast"/>
              <w:rPr>
                <w:szCs w:val="18"/>
              </w:rPr>
            </w:pPr>
            <w:r>
              <w:rPr>
                <w:szCs w:val="18"/>
              </w:rPr>
              <w:t>IBM ACE is a COTS product used as the Enterprise Service Bus (ESB) for integrating trading partner services with the MECM system.</w:t>
            </w:r>
          </w:p>
        </w:tc>
      </w:tr>
      <w:tr w:rsidR="008F3D9B" w:rsidRPr="00682BB3" w14:paraId="54C3E690" w14:textId="77777777" w:rsidTr="003F5054">
        <w:tc>
          <w:tcPr>
            <w:tcW w:w="3865" w:type="dxa"/>
          </w:tcPr>
          <w:p w14:paraId="4F683DFD" w14:textId="7E7707B5" w:rsidR="008F3D9B" w:rsidRPr="00682BB3" w:rsidRDefault="008F3D9B" w:rsidP="00A61C28">
            <w:pPr>
              <w:pStyle w:val="TableBodyText"/>
              <w:spacing w:before="60" w:after="60" w:line="240" w:lineRule="atLeast"/>
              <w:rPr>
                <w:szCs w:val="18"/>
              </w:rPr>
            </w:pPr>
            <w:r>
              <w:rPr>
                <w:szCs w:val="18"/>
              </w:rPr>
              <w:t>AWS File Transfer Secure File Transfer Protocol (SFTP) Solution</w:t>
            </w:r>
          </w:p>
        </w:tc>
        <w:tc>
          <w:tcPr>
            <w:tcW w:w="5495" w:type="dxa"/>
          </w:tcPr>
          <w:p w14:paraId="6D1EE1A8" w14:textId="40BFF35B" w:rsidR="008F3D9B" w:rsidRPr="00682BB3" w:rsidRDefault="008F3D9B" w:rsidP="00A61C28">
            <w:pPr>
              <w:pStyle w:val="TableBodyText"/>
              <w:spacing w:before="60" w:after="60" w:line="240" w:lineRule="atLeast"/>
              <w:rPr>
                <w:szCs w:val="18"/>
              </w:rPr>
            </w:pPr>
            <w:r>
              <w:rPr>
                <w:szCs w:val="18"/>
              </w:rPr>
              <w:t>AWS File Transfer SFTP Solution is an AWS native service used as the file transfer solution for secure and reliable file transfers to and from trading partners.</w:t>
            </w:r>
          </w:p>
        </w:tc>
      </w:tr>
      <w:tr w:rsidR="008F3D9B" w:rsidRPr="00682BB3" w14:paraId="35C392A8" w14:textId="77777777" w:rsidTr="003F5054">
        <w:tc>
          <w:tcPr>
            <w:tcW w:w="3865" w:type="dxa"/>
          </w:tcPr>
          <w:p w14:paraId="276528C5" w14:textId="1EE7BC1B" w:rsidR="008F3D9B" w:rsidRPr="00682BB3" w:rsidRDefault="008F3D9B" w:rsidP="00A61C28">
            <w:pPr>
              <w:pStyle w:val="TableBodyText"/>
              <w:spacing w:before="60" w:after="60" w:line="240" w:lineRule="atLeast"/>
              <w:rPr>
                <w:szCs w:val="18"/>
              </w:rPr>
            </w:pPr>
            <w:r>
              <w:rPr>
                <w:szCs w:val="18"/>
              </w:rPr>
              <w:t>NextGen Framework Services</w:t>
            </w:r>
          </w:p>
        </w:tc>
        <w:tc>
          <w:tcPr>
            <w:tcW w:w="5495" w:type="dxa"/>
          </w:tcPr>
          <w:p w14:paraId="6ED9D4BF" w14:textId="3B282DAD" w:rsidR="008F3D9B" w:rsidRPr="00682BB3" w:rsidRDefault="008F3D9B" w:rsidP="00A61C28">
            <w:pPr>
              <w:pStyle w:val="TableBodyText"/>
              <w:spacing w:before="60" w:after="60" w:line="240" w:lineRule="atLeast"/>
              <w:rPr>
                <w:szCs w:val="18"/>
              </w:rPr>
            </w:pPr>
            <w:r>
              <w:rPr>
                <w:szCs w:val="18"/>
              </w:rPr>
              <w:t>NextGen Framework Services is Deloitte’s proprietary framework providing base services for the MECM system. Framework services include session management, logging, auditing, reference table management, and the exception mechanism for the MECM WP.</w:t>
            </w:r>
          </w:p>
        </w:tc>
      </w:tr>
      <w:tr w:rsidR="008F3D9B" w:rsidRPr="00682BB3" w14:paraId="7399124F" w14:textId="77777777" w:rsidTr="003F5054">
        <w:tc>
          <w:tcPr>
            <w:tcW w:w="3865" w:type="dxa"/>
          </w:tcPr>
          <w:p w14:paraId="292A019E" w14:textId="0F6D25D6" w:rsidR="008F3D9B" w:rsidRPr="00682BB3" w:rsidRDefault="008F3D9B" w:rsidP="00A61C28">
            <w:pPr>
              <w:pStyle w:val="TableBodyText"/>
              <w:spacing w:before="60" w:after="60" w:line="240" w:lineRule="atLeast"/>
              <w:rPr>
                <w:szCs w:val="18"/>
              </w:rPr>
            </w:pPr>
            <w:r>
              <w:rPr>
                <w:szCs w:val="18"/>
              </w:rPr>
              <w:t>Oracle Enterprise Edition 19c and PostgreSQL 15.8 Databases</w:t>
            </w:r>
          </w:p>
        </w:tc>
        <w:tc>
          <w:tcPr>
            <w:tcW w:w="5495" w:type="dxa"/>
          </w:tcPr>
          <w:p w14:paraId="4B8CCCC9" w14:textId="758160A5" w:rsidR="008F3D9B" w:rsidRPr="00682BB3" w:rsidRDefault="008F3D9B" w:rsidP="00A61C28">
            <w:pPr>
              <w:pStyle w:val="TableBodyText"/>
              <w:spacing w:before="60" w:after="60" w:line="240" w:lineRule="atLeast"/>
              <w:rPr>
                <w:szCs w:val="18"/>
              </w:rPr>
            </w:pPr>
            <w:r>
              <w:rPr>
                <w:szCs w:val="18"/>
              </w:rPr>
              <w:t>Oracle Enterprise Edition 19c and PostgreSQL 15.8 are database management systems (DBMS) hosted on AWS Relational Database Service (RDS) for the WP and MP, respectively. These databases include transactional, reporting and audit data.</w:t>
            </w:r>
          </w:p>
        </w:tc>
      </w:tr>
      <w:tr w:rsidR="008F3D9B" w:rsidRPr="00682BB3" w14:paraId="3958F1DC" w14:textId="77777777" w:rsidTr="003F5054">
        <w:tc>
          <w:tcPr>
            <w:tcW w:w="3865" w:type="dxa"/>
          </w:tcPr>
          <w:p w14:paraId="41A7DD01" w14:textId="7268F24D" w:rsidR="008F3D9B" w:rsidRPr="00682BB3" w:rsidRDefault="008F3D9B" w:rsidP="00A61C28">
            <w:pPr>
              <w:pStyle w:val="TableBodyText"/>
              <w:spacing w:before="60" w:after="60" w:line="240" w:lineRule="atLeast"/>
              <w:rPr>
                <w:szCs w:val="18"/>
              </w:rPr>
            </w:pPr>
            <w:r>
              <w:rPr>
                <w:szCs w:val="18"/>
              </w:rPr>
              <w:t xml:space="preserve">AWS GovCloud </w:t>
            </w:r>
          </w:p>
        </w:tc>
        <w:tc>
          <w:tcPr>
            <w:tcW w:w="5495" w:type="dxa"/>
          </w:tcPr>
          <w:p w14:paraId="5FD63FC2" w14:textId="4700527A" w:rsidR="008F3D9B" w:rsidRPr="00682BB3" w:rsidRDefault="008F3D9B" w:rsidP="00A61C28">
            <w:pPr>
              <w:pStyle w:val="TableBodyText"/>
              <w:spacing w:before="60" w:after="60" w:line="240" w:lineRule="atLeast"/>
              <w:rPr>
                <w:szCs w:val="18"/>
              </w:rPr>
            </w:pPr>
            <w:r>
              <w:rPr>
                <w:szCs w:val="18"/>
              </w:rPr>
              <w:t>Infrastructure for the MECM system is built on the AWS GovCloud Platform. The primary and disaster recovery (DR) regions are geographically separate; the specific regions are withheld ([REDACTED]). MECM workloads will be deployed to AWS Elastic Compute Cloud (EC2) instances. Operating Systems for the MECM system are RedHat Enterprise Linux and Microsoft Windows.</w:t>
            </w:r>
          </w:p>
        </w:tc>
      </w:tr>
      <w:tr w:rsidR="008F3D9B" w:rsidRPr="00682BB3" w14:paraId="0758AC5E" w14:textId="77777777" w:rsidTr="003F5054">
        <w:tc>
          <w:tcPr>
            <w:tcW w:w="3865" w:type="dxa"/>
          </w:tcPr>
          <w:p w14:paraId="30F31DA2" w14:textId="371D5331" w:rsidR="008F3D9B" w:rsidRPr="00682BB3" w:rsidRDefault="00A75BB4" w:rsidP="00A61C28">
            <w:pPr>
              <w:pStyle w:val="TableBodyText"/>
              <w:spacing w:before="60" w:after="60" w:line="240" w:lineRule="atLeast"/>
              <w:rPr>
                <w:szCs w:val="18"/>
              </w:rPr>
            </w:pPr>
            <w:r>
              <w:rPr>
                <w:szCs w:val="18"/>
              </w:rPr>
              <w:t xml:space="preserve">Google Cloud </w:t>
            </w:r>
          </w:p>
        </w:tc>
        <w:tc>
          <w:tcPr>
            <w:tcW w:w="5495" w:type="dxa"/>
          </w:tcPr>
          <w:p w14:paraId="79C4A0C5" w14:textId="686458DD" w:rsidR="008F3D9B" w:rsidRPr="00682BB3" w:rsidRDefault="00753500" w:rsidP="00210049">
            <w:pPr>
              <w:pStyle w:val="TableBodyText"/>
              <w:spacing w:before="60" w:after="60" w:line="240" w:lineRule="atLeast"/>
              <w:rPr>
                <w:szCs w:val="18"/>
              </w:rPr>
            </w:pPr>
            <w:r>
              <w:rPr>
                <w:szCs w:val="18"/>
              </w:rPr>
              <w:t>Google Cloud Platform is being leveraged for hosting Google Dialog Flow chatbot solution.</w:t>
            </w:r>
          </w:p>
        </w:tc>
      </w:tr>
    </w:tbl>
    <w:p w14:paraId="495A78D0" w14:textId="2395F91B" w:rsidR="008F3D9B" w:rsidRPr="00682BB3" w:rsidRDefault="008F3D9B" w:rsidP="008F3D9B">
      <w:pPr>
        <w:pStyle w:val="Caption"/>
      </w:pPr>
      <w:bookmarkStart w:id="17" w:name="_Toc198204732"/>
      <w:r>
        <w:t xml:space="preserve">Table </w:t>
      </w:r>
      <w:fldSimple w:instr=" STYLEREF 1 \s ">
        <w:r>
          <w:t>3</w:t>
        </w:r>
      </w:fldSimple>
      <w:r>
        <w:noBreakHyphen/>
      </w:r>
      <w:fldSimple w:instr=" SEQ Table \* ARABIC \s 1 ">
        <w:r>
          <w:t>1</w:t>
        </w:r>
      </w:fldSimple>
      <w:r>
        <w:t>: MECM System Components</w:t>
      </w:r>
      <w:bookmarkEnd w:id="17"/>
    </w:p>
    <w:tbl>
      <w:tblPr>
        <w:tblStyle w:val="TableStyleCustom1"/>
        <w:tblW w:w="0" w:type="auto"/>
        <w:tblLook w:val="0420" w:firstRow="1" w:lastRow="0" w:firstColumn="0" w:lastColumn="0" w:noHBand="0" w:noVBand="1"/>
      </w:tblPr>
      <w:tblGrid>
        <w:gridCol w:w="3865"/>
        <w:gridCol w:w="5485"/>
      </w:tblGrid>
      <w:tr w:rsidR="00134003" w:rsidRPr="00682BB3" w14:paraId="6D0DC249" w14:textId="77777777" w:rsidTr="003F5054">
        <w:trPr>
          <w:cnfStyle w:val="100000000000" w:firstRow="1" w:lastRow="0" w:firstColumn="0" w:lastColumn="0" w:oddVBand="0" w:evenVBand="0" w:oddHBand="0" w:evenHBand="0" w:firstRowFirstColumn="0" w:firstRowLastColumn="0" w:lastRowFirstColumn="0" w:lastRowLastColumn="0"/>
        </w:trPr>
        <w:tc>
          <w:tcPr>
            <w:tcW w:w="3865" w:type="dxa"/>
          </w:tcPr>
          <w:p w14:paraId="1119D3FD" w14:textId="656CB64C" w:rsidR="00134003" w:rsidRPr="00682BB3" w:rsidRDefault="00134003" w:rsidP="003F5054">
            <w:pPr>
              <w:pStyle w:val="MainBodyText"/>
              <w:spacing w:before="60" w:after="60"/>
            </w:pPr>
            <w:r>
              <w:t>Product/System</w:t>
            </w:r>
          </w:p>
        </w:tc>
        <w:tc>
          <w:tcPr>
            <w:tcW w:w="5485" w:type="dxa"/>
          </w:tcPr>
          <w:p w14:paraId="26E65313" w14:textId="05E575CA" w:rsidR="00134003" w:rsidRPr="00682BB3" w:rsidRDefault="00134003" w:rsidP="003F5054">
            <w:pPr>
              <w:pStyle w:val="MainBodyText"/>
              <w:spacing w:before="60" w:after="60"/>
            </w:pPr>
            <w:r>
              <w:t>Description</w:t>
            </w:r>
          </w:p>
        </w:tc>
      </w:tr>
      <w:tr w:rsidR="00134003" w:rsidRPr="00682BB3" w14:paraId="20DDBCB8" w14:textId="77777777" w:rsidTr="003F5054">
        <w:tc>
          <w:tcPr>
            <w:tcW w:w="3865" w:type="dxa"/>
          </w:tcPr>
          <w:p w14:paraId="43E3682D" w14:textId="2333FCAD" w:rsidR="00134003" w:rsidRPr="00682BB3" w:rsidRDefault="00134003" w:rsidP="003F5054">
            <w:pPr>
              <w:pStyle w:val="TableBodyText"/>
              <w:spacing w:before="60" w:after="60"/>
            </w:pPr>
            <w:r>
              <w:t>Oracle Enterprise Manager (OEM)</w:t>
            </w:r>
          </w:p>
        </w:tc>
        <w:tc>
          <w:tcPr>
            <w:tcW w:w="5485" w:type="dxa"/>
          </w:tcPr>
          <w:p w14:paraId="0620515B" w14:textId="1C712ECC" w:rsidR="00134003" w:rsidRPr="00682BB3" w:rsidRDefault="00134003" w:rsidP="00223AEC">
            <w:pPr>
              <w:pStyle w:val="TableBodyText"/>
              <w:spacing w:before="60" w:after="60" w:line="240" w:lineRule="atLeast"/>
              <w:rPr>
                <w:szCs w:val="18"/>
              </w:rPr>
            </w:pPr>
            <w:r>
              <w:rPr>
                <w:szCs w:val="18"/>
              </w:rPr>
              <w:t>OEM is used to capture statistics, events, and errors for the MECM system’s Oracle databases. OEM combines a graphical console, agents, common services, and tools to provide an integrated, comprehensive systems management platform.</w:t>
            </w:r>
          </w:p>
        </w:tc>
      </w:tr>
      <w:tr w:rsidR="00134003" w:rsidRPr="00682BB3" w14:paraId="250F92FA" w14:textId="77777777" w:rsidTr="003F5054">
        <w:tc>
          <w:tcPr>
            <w:tcW w:w="3865" w:type="dxa"/>
          </w:tcPr>
          <w:p w14:paraId="759D9C35" w14:textId="3D1D198F" w:rsidR="00134003" w:rsidRPr="00682BB3" w:rsidRDefault="00134003" w:rsidP="003F5054">
            <w:pPr>
              <w:pStyle w:val="TableBodyText"/>
              <w:spacing w:before="60" w:after="60"/>
            </w:pPr>
            <w:r>
              <w:t>Splunk Enterprise</w:t>
            </w:r>
          </w:p>
        </w:tc>
        <w:tc>
          <w:tcPr>
            <w:tcW w:w="5485" w:type="dxa"/>
          </w:tcPr>
          <w:p w14:paraId="3A7E9464" w14:textId="206A4770" w:rsidR="00134003" w:rsidRPr="00682BB3" w:rsidRDefault="00134003" w:rsidP="00223AEC">
            <w:pPr>
              <w:pStyle w:val="TableBodyText"/>
              <w:spacing w:before="60" w:after="60" w:line="240" w:lineRule="atLeast"/>
              <w:rPr>
                <w:szCs w:val="18"/>
              </w:rPr>
            </w:pPr>
            <w:r>
              <w:rPr>
                <w:szCs w:val="18"/>
              </w:rPr>
              <w:t xml:space="preserve">Splunk Enterprise (Splunk) is the log management and application performance monitoring tool for the MECM </w:t>
            </w:r>
            <w:r>
              <w:rPr>
                <w:szCs w:val="18"/>
              </w:rPr>
              <w:lastRenderedPageBreak/>
              <w:t>system. Custom Dashboards and Alerts will be configured in Splunk.</w:t>
            </w:r>
          </w:p>
        </w:tc>
      </w:tr>
      <w:tr w:rsidR="00134003" w:rsidRPr="00682BB3" w14:paraId="18BFC2FA" w14:textId="77777777" w:rsidTr="003F5054">
        <w:tc>
          <w:tcPr>
            <w:tcW w:w="3865" w:type="dxa"/>
          </w:tcPr>
          <w:p w14:paraId="618641B5" w14:textId="284347EA" w:rsidR="00134003" w:rsidRPr="00682BB3" w:rsidRDefault="00134003" w:rsidP="003F5054">
            <w:pPr>
              <w:pStyle w:val="TableBodyText"/>
              <w:spacing w:before="60" w:after="60"/>
            </w:pPr>
            <w:r>
              <w:lastRenderedPageBreak/>
              <w:t>Security Logging and Monitoring Service</w:t>
            </w:r>
          </w:p>
        </w:tc>
        <w:tc>
          <w:tcPr>
            <w:tcW w:w="5485" w:type="dxa"/>
          </w:tcPr>
          <w:p w14:paraId="7693A221" w14:textId="382AA6A3" w:rsidR="00134003" w:rsidRPr="00682BB3" w:rsidRDefault="00134003" w:rsidP="00223AEC">
            <w:pPr>
              <w:pStyle w:val="TableBodyText"/>
              <w:spacing w:before="60" w:after="60" w:line="240" w:lineRule="atLeast"/>
              <w:rPr>
                <w:szCs w:val="18"/>
              </w:rPr>
            </w:pPr>
            <w:r>
              <w:rPr>
                <w:szCs w:val="18"/>
              </w:rPr>
              <w:t>The Security Logging and Monitoring Service is Deloitte’s proprietary security monitoring platform that provides endpoint protection and host intrusion detection and protection services.</w:t>
            </w:r>
          </w:p>
        </w:tc>
      </w:tr>
      <w:tr w:rsidR="00134003" w:rsidRPr="00682BB3" w14:paraId="2C2AF79E" w14:textId="77777777" w:rsidTr="003F5054">
        <w:tc>
          <w:tcPr>
            <w:tcW w:w="3865" w:type="dxa"/>
          </w:tcPr>
          <w:p w14:paraId="0FA7B562" w14:textId="574791C2" w:rsidR="00134003" w:rsidRPr="00682BB3" w:rsidRDefault="00134003" w:rsidP="003F5054">
            <w:pPr>
              <w:pStyle w:val="TableBodyText"/>
              <w:spacing w:before="60" w:after="60"/>
            </w:pPr>
            <w:r>
              <w:t>Tenable Nessus</w:t>
            </w:r>
          </w:p>
        </w:tc>
        <w:tc>
          <w:tcPr>
            <w:tcW w:w="5485" w:type="dxa"/>
          </w:tcPr>
          <w:p w14:paraId="2FE62BCC" w14:textId="6FAF9172" w:rsidR="00134003" w:rsidRPr="00682BB3" w:rsidRDefault="00134003" w:rsidP="00223AEC">
            <w:pPr>
              <w:pStyle w:val="TableBodyText"/>
              <w:spacing w:before="60" w:after="60" w:line="240" w:lineRule="atLeast"/>
              <w:rPr>
                <w:szCs w:val="18"/>
              </w:rPr>
            </w:pPr>
            <w:r>
              <w:rPr>
                <w:szCs w:val="18"/>
              </w:rPr>
              <w:t>Tenable Nessus is a network security solution used for compliance and vulnerability scanning in the MECM system.</w:t>
            </w:r>
          </w:p>
        </w:tc>
      </w:tr>
      <w:tr w:rsidR="00134003" w:rsidRPr="00682BB3" w14:paraId="6AF27608" w14:textId="77777777" w:rsidTr="003F5054">
        <w:tc>
          <w:tcPr>
            <w:tcW w:w="3865" w:type="dxa"/>
          </w:tcPr>
          <w:p w14:paraId="076A3F52" w14:textId="3D6BB7AD" w:rsidR="00134003" w:rsidRPr="00682BB3" w:rsidRDefault="00134003" w:rsidP="003F5054">
            <w:pPr>
              <w:pStyle w:val="TableBodyText"/>
              <w:spacing w:before="60" w:after="60"/>
            </w:pPr>
            <w:r>
              <w:t>Okta</w:t>
            </w:r>
          </w:p>
        </w:tc>
        <w:tc>
          <w:tcPr>
            <w:tcW w:w="5485" w:type="dxa"/>
          </w:tcPr>
          <w:p w14:paraId="120BD4E1" w14:textId="1A1FD9F1" w:rsidR="00134003" w:rsidRPr="00682BB3" w:rsidRDefault="00134003" w:rsidP="00223AEC">
            <w:pPr>
              <w:pStyle w:val="TableBodyText"/>
              <w:spacing w:before="60" w:after="60" w:line="240" w:lineRule="atLeast"/>
              <w:rPr>
                <w:szCs w:val="18"/>
              </w:rPr>
            </w:pPr>
            <w:r>
              <w:rPr>
                <w:szCs w:val="18"/>
              </w:rPr>
              <w:t>Okta is used for IAM in the MECM system for both WP and MP applications. Okta integrates with external identity repositories to provide a modern single sign-on (SSO) experience to allow various user groups to securely access the WP and MP.</w:t>
            </w:r>
          </w:p>
        </w:tc>
      </w:tr>
      <w:tr w:rsidR="00134003" w:rsidRPr="00682BB3" w14:paraId="3E44C212" w14:textId="77777777" w:rsidTr="003F5054">
        <w:tc>
          <w:tcPr>
            <w:tcW w:w="3865" w:type="dxa"/>
          </w:tcPr>
          <w:p w14:paraId="72A6F6E2" w14:textId="03DB7CC4" w:rsidR="00134003" w:rsidRPr="00682BB3" w:rsidRDefault="00134003" w:rsidP="003F5054">
            <w:pPr>
              <w:pStyle w:val="TableBodyText"/>
              <w:spacing w:before="60" w:after="60"/>
            </w:pPr>
            <w:r>
              <w:t>Symantec Antivirus</w:t>
            </w:r>
          </w:p>
        </w:tc>
        <w:tc>
          <w:tcPr>
            <w:tcW w:w="5485" w:type="dxa"/>
          </w:tcPr>
          <w:p w14:paraId="0A5A1E30" w14:textId="164E24FA" w:rsidR="00134003" w:rsidRPr="00682BB3" w:rsidRDefault="00134003" w:rsidP="00223AEC">
            <w:pPr>
              <w:pStyle w:val="TableBodyText"/>
              <w:spacing w:before="60" w:after="60" w:line="240" w:lineRule="atLeast"/>
              <w:rPr>
                <w:szCs w:val="18"/>
              </w:rPr>
            </w:pPr>
            <w:r>
              <w:rPr>
                <w:szCs w:val="18"/>
              </w:rPr>
              <w:t>Symantec Antivirus is used for scanning user-uploaded files in the MP.</w:t>
            </w:r>
          </w:p>
        </w:tc>
      </w:tr>
      <w:tr w:rsidR="00134003" w:rsidRPr="00682BB3" w14:paraId="13A53D4A" w14:textId="77777777" w:rsidTr="003F5054">
        <w:tc>
          <w:tcPr>
            <w:tcW w:w="3865" w:type="dxa"/>
          </w:tcPr>
          <w:p w14:paraId="6F6E8C1E" w14:textId="4EED4005" w:rsidR="00134003" w:rsidRPr="00682BB3" w:rsidRDefault="00134003" w:rsidP="003F5054">
            <w:pPr>
              <w:pStyle w:val="TableBodyText"/>
              <w:spacing w:before="60" w:after="60"/>
            </w:pPr>
            <w:r>
              <w:t>Active Directory</w:t>
            </w:r>
          </w:p>
        </w:tc>
        <w:tc>
          <w:tcPr>
            <w:tcW w:w="5485" w:type="dxa"/>
          </w:tcPr>
          <w:p w14:paraId="7F023B2E" w14:textId="7EBDD84E" w:rsidR="00134003" w:rsidRPr="00682BB3" w:rsidRDefault="00134003" w:rsidP="00223AEC">
            <w:pPr>
              <w:pStyle w:val="TableBodyText"/>
              <w:spacing w:before="60" w:after="60" w:line="240" w:lineRule="atLeast"/>
              <w:rPr>
                <w:szCs w:val="18"/>
              </w:rPr>
            </w:pPr>
            <w:r>
              <w:rPr>
                <w:szCs w:val="18"/>
              </w:rPr>
              <w:t>Active Directory is used as the primary identity store for all Windows system-level access and provides user-level authentication and authorization to AWS Console, Windows servers, and AWS Workspace workstations within the MECM system.</w:t>
            </w:r>
          </w:p>
        </w:tc>
      </w:tr>
      <w:tr w:rsidR="00134003" w:rsidRPr="00682BB3" w14:paraId="08146644" w14:textId="77777777" w:rsidTr="003F5054">
        <w:tc>
          <w:tcPr>
            <w:tcW w:w="3865" w:type="dxa"/>
          </w:tcPr>
          <w:p w14:paraId="0E147BD4" w14:textId="54201608" w:rsidR="00134003" w:rsidRPr="00682BB3" w:rsidRDefault="00134003" w:rsidP="003F5054">
            <w:pPr>
              <w:pStyle w:val="TableBodyText"/>
              <w:spacing w:before="60" w:after="60"/>
            </w:pPr>
            <w:r>
              <w:t>Web Application Firewall (WAF)</w:t>
            </w:r>
          </w:p>
        </w:tc>
        <w:tc>
          <w:tcPr>
            <w:tcW w:w="5485" w:type="dxa"/>
          </w:tcPr>
          <w:p w14:paraId="42DF3581" w14:textId="7B2A9EFB" w:rsidR="00134003" w:rsidRPr="00682BB3" w:rsidRDefault="00134003" w:rsidP="00223AEC">
            <w:pPr>
              <w:pStyle w:val="TableBodyText"/>
              <w:spacing w:before="60" w:after="60" w:line="240" w:lineRule="atLeast"/>
              <w:rPr>
                <w:szCs w:val="18"/>
              </w:rPr>
            </w:pPr>
            <w:r>
              <w:rPr>
                <w:szCs w:val="18"/>
              </w:rPr>
              <w:t>WAF enables Geographic access restrictions for the MECM systems’ applications. WAF performs Geo Blocking for the traffic from Application Load Balancer.</w:t>
            </w:r>
          </w:p>
        </w:tc>
      </w:tr>
      <w:tr w:rsidR="00134003" w:rsidRPr="00682BB3" w14:paraId="5852A06F" w14:textId="77777777" w:rsidTr="003F5054">
        <w:trPr>
          <w:trHeight w:val="674"/>
        </w:trPr>
        <w:tc>
          <w:tcPr>
            <w:tcW w:w="3865" w:type="dxa"/>
          </w:tcPr>
          <w:p w14:paraId="57A49091" w14:textId="2C08183C" w:rsidR="00134003" w:rsidRPr="00682BB3" w:rsidRDefault="00134003" w:rsidP="003F5054">
            <w:pPr>
              <w:pStyle w:val="TableBodyText"/>
              <w:spacing w:before="60" w:after="60"/>
            </w:pPr>
            <w:r>
              <w:t>Palo Alto</w:t>
            </w:r>
          </w:p>
        </w:tc>
        <w:tc>
          <w:tcPr>
            <w:tcW w:w="5485" w:type="dxa"/>
          </w:tcPr>
          <w:p w14:paraId="64196B80" w14:textId="77777777" w:rsidR="00582F15" w:rsidRPr="00682BB3" w:rsidRDefault="00134003" w:rsidP="00223AEC">
            <w:pPr>
              <w:pStyle w:val="TableBodyText"/>
              <w:spacing w:before="60" w:after="60" w:line="240" w:lineRule="atLeast"/>
              <w:rPr>
                <w:szCs w:val="18"/>
              </w:rPr>
            </w:pPr>
            <w:r>
              <w:rPr>
                <w:szCs w:val="18"/>
              </w:rPr>
              <w:t>Palo Alto is configured across multiple availability zones (AZ) to secure access to the applications that are deployed on EC2 instances within virtual private cloud (VPC) in AWS accounts.</w:t>
            </w:r>
          </w:p>
          <w:p w14:paraId="4EB9F1DB" w14:textId="7761D775" w:rsidR="00134003" w:rsidRPr="00682BB3" w:rsidRDefault="00582F15" w:rsidP="00223AEC">
            <w:pPr>
              <w:pStyle w:val="TableBodyText"/>
              <w:spacing w:before="60" w:after="60" w:line="240" w:lineRule="atLeast"/>
            </w:pPr>
            <w:r>
              <w:t xml:space="preserve">Ingress: Palo Alto also does perform Geo Blocking for the traffic from Network Load Balancer. All the Trading Partner’s Internet Protocol (IP) addresses will be whitelisted </w:t>
            </w:r>
            <w:proofErr w:type="gramStart"/>
            <w:r>
              <w:t>for accessing</w:t>
            </w:r>
            <w:proofErr w:type="gramEnd"/>
            <w:r>
              <w:t xml:space="preserve"> the MECM system.</w:t>
            </w:r>
          </w:p>
          <w:p w14:paraId="5F4AEC28" w14:textId="088F9FE8" w:rsidR="00134003" w:rsidRPr="00682BB3" w:rsidRDefault="00582F15" w:rsidP="00223AEC">
            <w:pPr>
              <w:pStyle w:val="TableBodyText"/>
              <w:spacing w:before="60" w:after="60" w:line="240" w:lineRule="atLeast"/>
              <w:rPr>
                <w:szCs w:val="18"/>
              </w:rPr>
            </w:pPr>
            <w:r>
              <w:rPr>
                <w:szCs w:val="18"/>
              </w:rPr>
              <w:t>Egress: Palo Alto also does perform Geo Blocking for the traffic from Network Load Balancer. The egress traffic will be blocked for IP addresses outside US and for blacklisted sites.</w:t>
            </w:r>
          </w:p>
        </w:tc>
      </w:tr>
    </w:tbl>
    <w:p w14:paraId="6EF92CEE" w14:textId="042A1AC5" w:rsidR="008F3D9B" w:rsidRPr="00682BB3" w:rsidRDefault="00134003" w:rsidP="00134003">
      <w:pPr>
        <w:pStyle w:val="Caption"/>
      </w:pPr>
      <w:bookmarkStart w:id="18" w:name="_Toc198204733"/>
      <w:r>
        <w:t xml:space="preserve">Table </w:t>
      </w:r>
      <w:fldSimple w:instr=" STYLEREF 1 \s ">
        <w:r>
          <w:t>3</w:t>
        </w:r>
      </w:fldSimple>
      <w:r>
        <w:noBreakHyphen/>
      </w:r>
      <w:fldSimple w:instr=" SEQ Table \* ARABIC \s 1 ">
        <w:r>
          <w:t>2</w:t>
        </w:r>
      </w:fldSimple>
      <w:r>
        <w:t>: MECM System Security and Monitoring Tools</w:t>
      </w:r>
      <w:bookmarkEnd w:id="18"/>
    </w:p>
    <w:tbl>
      <w:tblPr>
        <w:tblStyle w:val="TableStyleCustom1"/>
        <w:tblW w:w="9360" w:type="dxa"/>
        <w:tblLook w:val="0420" w:firstRow="1" w:lastRow="0" w:firstColumn="0" w:lastColumn="0" w:noHBand="0" w:noVBand="1"/>
      </w:tblPr>
      <w:tblGrid>
        <w:gridCol w:w="3865"/>
        <w:gridCol w:w="5495"/>
      </w:tblGrid>
      <w:tr w:rsidR="00134003" w:rsidRPr="00682BB3" w14:paraId="5CCD9307" w14:textId="77777777" w:rsidTr="00223AEC">
        <w:trPr>
          <w:cnfStyle w:val="100000000000" w:firstRow="1" w:lastRow="0" w:firstColumn="0" w:lastColumn="0" w:oddVBand="0" w:evenVBand="0" w:oddHBand="0" w:evenHBand="0" w:firstRowFirstColumn="0" w:firstRowLastColumn="0" w:lastRowFirstColumn="0" w:lastRowLastColumn="0"/>
        </w:trPr>
        <w:tc>
          <w:tcPr>
            <w:tcW w:w="3865" w:type="dxa"/>
          </w:tcPr>
          <w:p w14:paraId="5563B951" w14:textId="3C2A2C5A" w:rsidR="00134003" w:rsidRPr="00682BB3" w:rsidRDefault="00134003" w:rsidP="00A61C28">
            <w:pPr>
              <w:pStyle w:val="MainBodyText"/>
              <w:spacing w:before="60" w:after="60"/>
            </w:pPr>
            <w:r>
              <w:t>Product/System</w:t>
            </w:r>
          </w:p>
        </w:tc>
        <w:tc>
          <w:tcPr>
            <w:tcW w:w="5495" w:type="dxa"/>
          </w:tcPr>
          <w:p w14:paraId="6DC940F3" w14:textId="010BE6D4" w:rsidR="00134003" w:rsidRPr="00682BB3" w:rsidRDefault="00134003" w:rsidP="00A61C28">
            <w:pPr>
              <w:pStyle w:val="MainBodyText"/>
              <w:spacing w:before="60" w:after="60"/>
            </w:pPr>
            <w:r>
              <w:t>Description</w:t>
            </w:r>
          </w:p>
        </w:tc>
      </w:tr>
      <w:tr w:rsidR="00134003" w:rsidRPr="00682BB3" w14:paraId="6F016C51" w14:textId="77777777" w:rsidTr="00223AEC">
        <w:tc>
          <w:tcPr>
            <w:tcW w:w="3865" w:type="dxa"/>
          </w:tcPr>
          <w:p w14:paraId="558E4AFC" w14:textId="773949ED" w:rsidR="00134003" w:rsidRPr="00682BB3" w:rsidRDefault="00134003" w:rsidP="00A61C28">
            <w:pPr>
              <w:pStyle w:val="TableBodyText"/>
              <w:spacing w:before="60" w:after="60" w:line="240" w:lineRule="atLeast"/>
            </w:pPr>
            <w:r>
              <w:t xml:space="preserve">Atlassian Jira </w:t>
            </w:r>
          </w:p>
        </w:tc>
        <w:tc>
          <w:tcPr>
            <w:tcW w:w="5495" w:type="dxa"/>
          </w:tcPr>
          <w:p w14:paraId="4EDF7E69" w14:textId="4E435297" w:rsidR="00134003" w:rsidRPr="00682BB3" w:rsidRDefault="00134003" w:rsidP="00A61C28">
            <w:pPr>
              <w:pStyle w:val="TableBodyText"/>
              <w:spacing w:before="60" w:after="60" w:line="240" w:lineRule="atLeast"/>
            </w:pPr>
            <w:r>
              <w:t>Jira is the application lifecycle management (ALM) Tool for the Continuing Medicaid Eligibility Modernization project to manage the software development life cycle (SDLC) and issue tracking for the MECM system.</w:t>
            </w:r>
          </w:p>
        </w:tc>
      </w:tr>
      <w:tr w:rsidR="00134003" w:rsidRPr="00682BB3" w14:paraId="00C133BB" w14:textId="77777777" w:rsidTr="00223AEC">
        <w:tc>
          <w:tcPr>
            <w:tcW w:w="3865" w:type="dxa"/>
          </w:tcPr>
          <w:p w14:paraId="24A54807" w14:textId="07C454F5" w:rsidR="00134003" w:rsidRPr="00682BB3" w:rsidRDefault="00134003" w:rsidP="00A61C28">
            <w:pPr>
              <w:pStyle w:val="TableBodyText"/>
              <w:spacing w:before="60" w:after="60" w:line="240" w:lineRule="atLeast"/>
            </w:pPr>
            <w:r>
              <w:lastRenderedPageBreak/>
              <w:t>Requirements for Jira (R4J)</w:t>
            </w:r>
          </w:p>
        </w:tc>
        <w:tc>
          <w:tcPr>
            <w:tcW w:w="5495" w:type="dxa"/>
          </w:tcPr>
          <w:p w14:paraId="73C8FDE5" w14:textId="324F6411" w:rsidR="00134003" w:rsidRPr="00682BB3" w:rsidRDefault="00134003" w:rsidP="00A61C28">
            <w:pPr>
              <w:pStyle w:val="TableBodyText"/>
              <w:spacing w:before="60" w:after="60" w:line="240" w:lineRule="atLeast"/>
            </w:pPr>
            <w:r>
              <w:t>R4J is a Jira plugin for requirements management throughout the SDLC and is used to produce the Requirements Traceability Matrix (RTM) for the MECM system.</w:t>
            </w:r>
          </w:p>
        </w:tc>
      </w:tr>
      <w:tr w:rsidR="00134003" w:rsidRPr="00682BB3" w14:paraId="63D644CF" w14:textId="77777777" w:rsidTr="00223AEC">
        <w:tc>
          <w:tcPr>
            <w:tcW w:w="3865" w:type="dxa"/>
          </w:tcPr>
          <w:p w14:paraId="0EEA3207" w14:textId="0A23A8E9" w:rsidR="00134003" w:rsidRPr="00682BB3" w:rsidRDefault="00134003" w:rsidP="00A61C28">
            <w:pPr>
              <w:pStyle w:val="TableBodyText"/>
              <w:spacing w:before="60" w:after="60" w:line="240" w:lineRule="atLeast"/>
            </w:pPr>
            <w:r>
              <w:t>Atlassian Bitbucket (Bitbucket)</w:t>
            </w:r>
          </w:p>
        </w:tc>
        <w:tc>
          <w:tcPr>
            <w:tcW w:w="5495" w:type="dxa"/>
          </w:tcPr>
          <w:p w14:paraId="498DE6A6" w14:textId="15139F14" w:rsidR="00134003" w:rsidRPr="00682BB3" w:rsidRDefault="00134003" w:rsidP="00A61C28">
            <w:pPr>
              <w:pStyle w:val="TableBodyText"/>
              <w:spacing w:before="60" w:after="60" w:line="240" w:lineRule="atLeast"/>
            </w:pPr>
            <w:r>
              <w:t>Bitbucket is used as the source code repository for hosting the MECM system’s source code.</w:t>
            </w:r>
          </w:p>
        </w:tc>
      </w:tr>
      <w:tr w:rsidR="00134003" w:rsidRPr="00682BB3" w14:paraId="4897D03F" w14:textId="77777777" w:rsidTr="00223AEC">
        <w:tc>
          <w:tcPr>
            <w:tcW w:w="3865" w:type="dxa"/>
          </w:tcPr>
          <w:p w14:paraId="2E1A9AE8" w14:textId="2CCA9117" w:rsidR="00134003" w:rsidRPr="00682BB3" w:rsidRDefault="00134003" w:rsidP="00A61C28">
            <w:pPr>
              <w:pStyle w:val="TableBodyText"/>
              <w:spacing w:before="60" w:after="60" w:line="240" w:lineRule="atLeast"/>
            </w:pPr>
            <w:r>
              <w:t>Atlassian Bamboo (Bamboo)</w:t>
            </w:r>
          </w:p>
        </w:tc>
        <w:tc>
          <w:tcPr>
            <w:tcW w:w="5495" w:type="dxa"/>
          </w:tcPr>
          <w:p w14:paraId="4DB58ABA" w14:textId="0DD94A21" w:rsidR="00134003" w:rsidRPr="00682BB3" w:rsidRDefault="00134003" w:rsidP="00A61C28">
            <w:pPr>
              <w:pStyle w:val="TableBodyText"/>
              <w:spacing w:before="60" w:after="60" w:line="240" w:lineRule="atLeast"/>
            </w:pPr>
            <w:r>
              <w:t>Bamboo is used to implement CI/CD in the MECM system.</w:t>
            </w:r>
          </w:p>
        </w:tc>
      </w:tr>
      <w:tr w:rsidR="00134003" w:rsidRPr="00682BB3" w14:paraId="3CAEDE71" w14:textId="77777777" w:rsidTr="00223AEC">
        <w:tc>
          <w:tcPr>
            <w:tcW w:w="3865" w:type="dxa"/>
          </w:tcPr>
          <w:p w14:paraId="031CD017" w14:textId="42DF3F25" w:rsidR="00134003" w:rsidRPr="00682BB3" w:rsidRDefault="00134003" w:rsidP="00A61C28">
            <w:pPr>
              <w:pStyle w:val="TableBodyText"/>
              <w:spacing w:before="60" w:after="60" w:line="240" w:lineRule="atLeast"/>
            </w:pPr>
            <w:r>
              <w:t>SonarQube</w:t>
            </w:r>
          </w:p>
        </w:tc>
        <w:tc>
          <w:tcPr>
            <w:tcW w:w="5495" w:type="dxa"/>
          </w:tcPr>
          <w:p w14:paraId="0367B59C" w14:textId="09865279" w:rsidR="00134003" w:rsidRPr="00682BB3" w:rsidRDefault="00134003" w:rsidP="00A61C28">
            <w:pPr>
              <w:pStyle w:val="TableBodyText"/>
              <w:spacing w:before="60" w:after="60" w:line="240" w:lineRule="atLeast"/>
            </w:pPr>
            <w:r>
              <w:t>SonarQube is used for static code analysis to gain insights into the MECM system’s code quality, security, and maintainability.</w:t>
            </w:r>
          </w:p>
        </w:tc>
      </w:tr>
      <w:tr w:rsidR="00134003" w:rsidRPr="00682BB3" w14:paraId="5C0D09BB" w14:textId="77777777" w:rsidTr="00223AEC">
        <w:tc>
          <w:tcPr>
            <w:tcW w:w="3865" w:type="dxa"/>
          </w:tcPr>
          <w:p w14:paraId="1B986B70" w14:textId="0116B23E" w:rsidR="00134003" w:rsidRPr="00682BB3" w:rsidRDefault="00134003" w:rsidP="00A61C28">
            <w:pPr>
              <w:pStyle w:val="TableBodyText"/>
              <w:spacing w:before="60" w:after="60" w:line="240" w:lineRule="atLeast"/>
            </w:pPr>
            <w:proofErr w:type="spellStart"/>
            <w:r>
              <w:t>Sonatype</w:t>
            </w:r>
            <w:proofErr w:type="spellEnd"/>
            <w:r>
              <w:t xml:space="preserve"> Nexus Repository</w:t>
            </w:r>
          </w:p>
        </w:tc>
        <w:tc>
          <w:tcPr>
            <w:tcW w:w="5495" w:type="dxa"/>
          </w:tcPr>
          <w:p w14:paraId="415E5C70" w14:textId="5EC0B689" w:rsidR="00134003" w:rsidRPr="00682BB3" w:rsidRDefault="00134003" w:rsidP="00A61C28">
            <w:pPr>
              <w:pStyle w:val="TableBodyText"/>
              <w:spacing w:before="60" w:after="60" w:line="240" w:lineRule="atLeast"/>
            </w:pPr>
            <w:proofErr w:type="spellStart"/>
            <w:r>
              <w:t>Sonatype</w:t>
            </w:r>
            <w:proofErr w:type="spellEnd"/>
            <w:r>
              <w:t xml:space="preserve"> Nexus Repository is an artifact repository used to manage software packages and artifacts in the MECM system.</w:t>
            </w:r>
          </w:p>
        </w:tc>
      </w:tr>
      <w:tr w:rsidR="00134003" w:rsidRPr="00682BB3" w14:paraId="4FF8EF56" w14:textId="77777777" w:rsidTr="00223AEC">
        <w:tc>
          <w:tcPr>
            <w:tcW w:w="3865" w:type="dxa"/>
          </w:tcPr>
          <w:p w14:paraId="7B3B2AFD" w14:textId="22278096" w:rsidR="00134003" w:rsidRPr="00682BB3" w:rsidRDefault="00134003" w:rsidP="00A61C28">
            <w:pPr>
              <w:pStyle w:val="TableBodyText"/>
              <w:spacing w:before="60" w:after="60" w:line="240" w:lineRule="atLeast"/>
            </w:pPr>
            <w:r>
              <w:t>Apache Ant</w:t>
            </w:r>
          </w:p>
        </w:tc>
        <w:tc>
          <w:tcPr>
            <w:tcW w:w="5495" w:type="dxa"/>
          </w:tcPr>
          <w:p w14:paraId="27ED26DF" w14:textId="607CBF20" w:rsidR="00134003" w:rsidRPr="00682BB3" w:rsidRDefault="00134003" w:rsidP="00A61C28">
            <w:pPr>
              <w:pStyle w:val="TableBodyText"/>
              <w:keepNext/>
              <w:spacing w:before="60" w:after="60" w:line="240" w:lineRule="atLeast"/>
            </w:pPr>
            <w:r>
              <w:t>Apache Ant is an open-source Java build automation tool used to compile Java-based applications in the MECM system.</w:t>
            </w:r>
          </w:p>
        </w:tc>
      </w:tr>
    </w:tbl>
    <w:p w14:paraId="61191512" w14:textId="6DD2525B" w:rsidR="00134003" w:rsidRPr="00682BB3" w:rsidRDefault="00134003" w:rsidP="00134003">
      <w:pPr>
        <w:pStyle w:val="Caption"/>
      </w:pPr>
      <w:bookmarkStart w:id="19" w:name="_Toc198204734"/>
      <w:r>
        <w:t xml:space="preserve">Table </w:t>
      </w:r>
      <w:fldSimple w:instr=" STYLEREF 1 \s ">
        <w:r>
          <w:t>3</w:t>
        </w:r>
      </w:fldSimple>
      <w:r>
        <w:noBreakHyphen/>
      </w:r>
      <w:fldSimple w:instr=" SEQ Table \* ARABIC \s 1 ">
        <w:r>
          <w:t>3</w:t>
        </w:r>
      </w:fldSimple>
      <w:r>
        <w:t>: MECM System Application Lifecycle Management Tools</w:t>
      </w:r>
      <w:bookmarkEnd w:id="19"/>
    </w:p>
    <w:tbl>
      <w:tblPr>
        <w:tblStyle w:val="TableStyleCustom1"/>
        <w:tblW w:w="9360" w:type="dxa"/>
        <w:tblLook w:val="0420" w:firstRow="1" w:lastRow="0" w:firstColumn="0" w:lastColumn="0" w:noHBand="0" w:noVBand="1"/>
      </w:tblPr>
      <w:tblGrid>
        <w:gridCol w:w="3865"/>
        <w:gridCol w:w="5495"/>
      </w:tblGrid>
      <w:tr w:rsidR="00134003" w:rsidRPr="00682BB3" w14:paraId="598502DA" w14:textId="77777777" w:rsidTr="00EA2D2D">
        <w:trPr>
          <w:cnfStyle w:val="100000000000" w:firstRow="1" w:lastRow="0" w:firstColumn="0" w:lastColumn="0" w:oddVBand="0" w:evenVBand="0" w:oddHBand="0" w:evenHBand="0" w:firstRowFirstColumn="0" w:firstRowLastColumn="0" w:lastRowFirstColumn="0" w:lastRowLastColumn="0"/>
        </w:trPr>
        <w:tc>
          <w:tcPr>
            <w:tcW w:w="3865" w:type="dxa"/>
          </w:tcPr>
          <w:p w14:paraId="770E1E79" w14:textId="46605178" w:rsidR="00134003" w:rsidRPr="00682BB3" w:rsidRDefault="00134003" w:rsidP="00A61C28">
            <w:pPr>
              <w:pStyle w:val="MainBodyText"/>
              <w:spacing w:before="60" w:after="60"/>
            </w:pPr>
            <w:r>
              <w:t>Product/System</w:t>
            </w:r>
          </w:p>
        </w:tc>
        <w:tc>
          <w:tcPr>
            <w:tcW w:w="5495" w:type="dxa"/>
          </w:tcPr>
          <w:p w14:paraId="73B3F32D" w14:textId="540E68E3" w:rsidR="00134003" w:rsidRPr="00682BB3" w:rsidRDefault="00134003" w:rsidP="00A61C28">
            <w:pPr>
              <w:pStyle w:val="MainBodyText"/>
              <w:spacing w:before="60" w:after="60"/>
            </w:pPr>
            <w:r>
              <w:t>Description</w:t>
            </w:r>
          </w:p>
        </w:tc>
      </w:tr>
      <w:tr w:rsidR="00134003" w:rsidRPr="00682BB3" w14:paraId="28DEA1F2" w14:textId="77777777" w:rsidTr="00EA2D2D">
        <w:tc>
          <w:tcPr>
            <w:tcW w:w="3865" w:type="dxa"/>
          </w:tcPr>
          <w:p w14:paraId="5ECB48A0" w14:textId="428F950B" w:rsidR="00134003" w:rsidRPr="00682BB3" w:rsidRDefault="00134003" w:rsidP="00A61C28">
            <w:pPr>
              <w:pStyle w:val="TableBodyText"/>
              <w:spacing w:before="60" w:after="60" w:line="240" w:lineRule="atLeast"/>
            </w:pPr>
            <w:r>
              <w:t xml:space="preserve">Deloitte </w:t>
            </w:r>
            <w:proofErr w:type="spellStart"/>
            <w:r>
              <w:t>ChangeScout</w:t>
            </w:r>
            <w:proofErr w:type="spellEnd"/>
          </w:p>
        </w:tc>
        <w:tc>
          <w:tcPr>
            <w:tcW w:w="5495" w:type="dxa"/>
          </w:tcPr>
          <w:p w14:paraId="37ADFD63" w14:textId="2A44A2D7" w:rsidR="00134003" w:rsidRPr="00682BB3" w:rsidRDefault="00134003" w:rsidP="00A61C28">
            <w:pPr>
              <w:pStyle w:val="TableBodyText"/>
              <w:spacing w:before="60" w:after="60" w:line="240" w:lineRule="atLeast"/>
            </w:pPr>
            <w:proofErr w:type="spellStart"/>
            <w:r>
              <w:t>ChangeScout</w:t>
            </w:r>
            <w:proofErr w:type="spellEnd"/>
            <w:r>
              <w:t xml:space="preserve"> is a Deloitte web-based solution designed to plan and execute change management activities for a wide range of impacted users. It features dashboards and tracking capabilities.</w:t>
            </w:r>
          </w:p>
        </w:tc>
      </w:tr>
      <w:tr w:rsidR="00134003" w:rsidRPr="00682BB3" w14:paraId="360F6070" w14:textId="77777777" w:rsidTr="00EA2D2D">
        <w:tc>
          <w:tcPr>
            <w:tcW w:w="3865" w:type="dxa"/>
          </w:tcPr>
          <w:p w14:paraId="7FF798BA" w14:textId="03531713" w:rsidR="00134003" w:rsidRPr="00682BB3" w:rsidRDefault="00134003" w:rsidP="00A61C28">
            <w:pPr>
              <w:pStyle w:val="TableBodyText"/>
              <w:spacing w:before="60" w:after="60" w:line="240" w:lineRule="atLeast"/>
            </w:pPr>
            <w:r>
              <w:t>Figma</w:t>
            </w:r>
          </w:p>
        </w:tc>
        <w:tc>
          <w:tcPr>
            <w:tcW w:w="5495" w:type="dxa"/>
          </w:tcPr>
          <w:p w14:paraId="58AB1347" w14:textId="25A8F385" w:rsidR="00134003" w:rsidRPr="00682BB3" w:rsidRDefault="00134003" w:rsidP="00A61C28">
            <w:pPr>
              <w:pStyle w:val="TableBodyText"/>
              <w:spacing w:before="60" w:after="60" w:line="240" w:lineRule="atLeast"/>
            </w:pPr>
            <w:r>
              <w:t>Figma is requirements collaboration tool for designing wireframes.</w:t>
            </w:r>
          </w:p>
        </w:tc>
      </w:tr>
      <w:tr w:rsidR="00134003" w:rsidRPr="00682BB3" w14:paraId="3BED3769" w14:textId="77777777" w:rsidTr="00EA2D2D">
        <w:tc>
          <w:tcPr>
            <w:tcW w:w="3865" w:type="dxa"/>
          </w:tcPr>
          <w:p w14:paraId="06F373C5" w14:textId="5D92F0F6" w:rsidR="00134003" w:rsidRPr="00682BB3" w:rsidRDefault="00134003" w:rsidP="00A61C28">
            <w:pPr>
              <w:pStyle w:val="TableBodyText"/>
              <w:spacing w:before="60" w:after="60" w:line="240" w:lineRule="atLeast"/>
            </w:pPr>
            <w:r>
              <w:t>Deloitte Navigator (Navigator)</w:t>
            </w:r>
          </w:p>
        </w:tc>
        <w:tc>
          <w:tcPr>
            <w:tcW w:w="5495" w:type="dxa"/>
          </w:tcPr>
          <w:p w14:paraId="44AD0031" w14:textId="6932EE52" w:rsidR="00134003" w:rsidRPr="00682BB3" w:rsidRDefault="00134003" w:rsidP="00A61C28">
            <w:pPr>
              <w:pStyle w:val="TableBodyText"/>
              <w:spacing w:before="60" w:after="60" w:line="240" w:lineRule="atLeast"/>
            </w:pPr>
            <w:r>
              <w:t>Navigator is a browser-based training solution that provides in-app dynamic process and navigation guidance overlaid on a web environment.</w:t>
            </w:r>
          </w:p>
        </w:tc>
      </w:tr>
      <w:tr w:rsidR="00134003" w:rsidRPr="00682BB3" w14:paraId="68B7736A" w14:textId="77777777" w:rsidTr="00EA2D2D">
        <w:tc>
          <w:tcPr>
            <w:tcW w:w="3865" w:type="dxa"/>
          </w:tcPr>
          <w:p w14:paraId="1673884B" w14:textId="61EDC1A3" w:rsidR="00134003" w:rsidRPr="00682BB3" w:rsidRDefault="00134003" w:rsidP="00A61C28">
            <w:pPr>
              <w:pStyle w:val="TableBodyText"/>
              <w:spacing w:before="60" w:after="60" w:line="240" w:lineRule="atLeast"/>
            </w:pPr>
            <w:r>
              <w:t xml:space="preserve">Orbus </w:t>
            </w:r>
            <w:proofErr w:type="spellStart"/>
            <w:r>
              <w:t>iServer</w:t>
            </w:r>
            <w:proofErr w:type="spellEnd"/>
          </w:p>
        </w:tc>
        <w:tc>
          <w:tcPr>
            <w:tcW w:w="5495" w:type="dxa"/>
          </w:tcPr>
          <w:p w14:paraId="69407438" w14:textId="792A8219" w:rsidR="00134003" w:rsidRPr="00682BB3" w:rsidRDefault="00134003" w:rsidP="00A61C28">
            <w:pPr>
              <w:pStyle w:val="TableBodyText"/>
              <w:keepNext/>
              <w:spacing w:before="60" w:after="60" w:line="240" w:lineRule="atLeast"/>
            </w:pPr>
            <w:r>
              <w:t xml:space="preserve">Orbus </w:t>
            </w:r>
            <w:proofErr w:type="spellStart"/>
            <w:r>
              <w:t>iServer</w:t>
            </w:r>
            <w:proofErr w:type="spellEnd"/>
            <w:r>
              <w:t xml:space="preserve"> is a tool to support organizations in business and IT transformation projects by providing a unified software platform for enterprise architecture, business process analysis, and governance, risk, and compliance.</w:t>
            </w:r>
          </w:p>
        </w:tc>
      </w:tr>
    </w:tbl>
    <w:p w14:paraId="022E2C78" w14:textId="5FB3CD88" w:rsidR="00134003" w:rsidRPr="00682BB3" w:rsidRDefault="00134003" w:rsidP="00134003">
      <w:pPr>
        <w:pStyle w:val="Caption"/>
      </w:pPr>
      <w:bookmarkStart w:id="20" w:name="_Toc198204735"/>
      <w:r>
        <w:t xml:space="preserve">Table </w:t>
      </w:r>
      <w:fldSimple w:instr=" STYLEREF 1 \s ">
        <w:r>
          <w:t>3</w:t>
        </w:r>
      </w:fldSimple>
      <w:r>
        <w:noBreakHyphen/>
      </w:r>
      <w:fldSimple w:instr=" SEQ Table \* ARABIC \s 1 ">
        <w:r>
          <w:t>4</w:t>
        </w:r>
      </w:fldSimple>
      <w:r>
        <w:t>: MECM System Collaboration Tools</w:t>
      </w:r>
      <w:bookmarkEnd w:id="20"/>
    </w:p>
    <w:tbl>
      <w:tblPr>
        <w:tblStyle w:val="TableStyleCustom1"/>
        <w:tblW w:w="9360" w:type="dxa"/>
        <w:tblLook w:val="0420" w:firstRow="1" w:lastRow="0" w:firstColumn="0" w:lastColumn="0" w:noHBand="0" w:noVBand="1"/>
      </w:tblPr>
      <w:tblGrid>
        <w:gridCol w:w="3955"/>
        <w:gridCol w:w="5405"/>
      </w:tblGrid>
      <w:tr w:rsidR="00134003" w:rsidRPr="00682BB3" w14:paraId="23613463" w14:textId="77777777" w:rsidTr="00EA2D2D">
        <w:trPr>
          <w:cnfStyle w:val="100000000000" w:firstRow="1" w:lastRow="0" w:firstColumn="0" w:lastColumn="0" w:oddVBand="0" w:evenVBand="0" w:oddHBand="0" w:evenHBand="0" w:firstRowFirstColumn="0" w:firstRowLastColumn="0" w:lastRowFirstColumn="0" w:lastRowLastColumn="0"/>
        </w:trPr>
        <w:tc>
          <w:tcPr>
            <w:tcW w:w="3955" w:type="dxa"/>
          </w:tcPr>
          <w:p w14:paraId="6135E33B" w14:textId="75A92D15" w:rsidR="00134003" w:rsidRPr="00682BB3" w:rsidRDefault="00134003" w:rsidP="00A61C28">
            <w:pPr>
              <w:pStyle w:val="MainBodyText"/>
              <w:spacing w:before="60" w:after="60"/>
            </w:pPr>
            <w:r>
              <w:t>Product/System</w:t>
            </w:r>
          </w:p>
        </w:tc>
        <w:tc>
          <w:tcPr>
            <w:tcW w:w="5405" w:type="dxa"/>
          </w:tcPr>
          <w:p w14:paraId="6B5B29D8" w14:textId="421A0C46" w:rsidR="00134003" w:rsidRPr="00682BB3" w:rsidRDefault="00134003" w:rsidP="00A61C28">
            <w:pPr>
              <w:pStyle w:val="MainBodyText"/>
              <w:spacing w:before="60" w:after="60"/>
            </w:pPr>
            <w:r>
              <w:t>Description</w:t>
            </w:r>
          </w:p>
        </w:tc>
      </w:tr>
      <w:tr w:rsidR="00134003" w:rsidRPr="00682BB3" w14:paraId="282C6E7D" w14:textId="77777777" w:rsidTr="00EA2D2D">
        <w:tc>
          <w:tcPr>
            <w:tcW w:w="3955" w:type="dxa"/>
          </w:tcPr>
          <w:p w14:paraId="6323899D" w14:textId="01A33683" w:rsidR="00134003" w:rsidRPr="00682BB3" w:rsidRDefault="00134003" w:rsidP="00A61C28">
            <w:pPr>
              <w:pStyle w:val="TableBodyText"/>
              <w:spacing w:before="60" w:after="60" w:line="240" w:lineRule="atLeast"/>
            </w:pPr>
            <w:r>
              <w:t>MyEclipse Integrated Development Environment (IDE)</w:t>
            </w:r>
          </w:p>
        </w:tc>
        <w:tc>
          <w:tcPr>
            <w:tcW w:w="5405" w:type="dxa"/>
          </w:tcPr>
          <w:p w14:paraId="65632918" w14:textId="0F0A38D9" w:rsidR="00134003" w:rsidRPr="00682BB3" w:rsidRDefault="00134003" w:rsidP="00A61C28">
            <w:pPr>
              <w:pStyle w:val="TableBodyText"/>
              <w:spacing w:before="60" w:after="60" w:line="240" w:lineRule="atLeast"/>
            </w:pPr>
            <w:r>
              <w:t>MyEclipse IDE is used by developers to set up workspaces to design, develop, and unit test the MECM system applications.</w:t>
            </w:r>
          </w:p>
        </w:tc>
      </w:tr>
      <w:tr w:rsidR="00134003" w:rsidRPr="00682BB3" w14:paraId="13878771" w14:textId="77777777" w:rsidTr="00EA2D2D">
        <w:tc>
          <w:tcPr>
            <w:tcW w:w="3955" w:type="dxa"/>
          </w:tcPr>
          <w:p w14:paraId="4B97730C" w14:textId="55F69342" w:rsidR="00134003" w:rsidRPr="00682BB3" w:rsidRDefault="00134003" w:rsidP="00A61C28">
            <w:pPr>
              <w:pStyle w:val="TableBodyText"/>
              <w:spacing w:before="60" w:after="60" w:line="240" w:lineRule="atLeast"/>
            </w:pPr>
            <w:r>
              <w:lastRenderedPageBreak/>
              <w:t>Oracle Policy Modelling</w:t>
            </w:r>
          </w:p>
        </w:tc>
        <w:tc>
          <w:tcPr>
            <w:tcW w:w="5405" w:type="dxa"/>
          </w:tcPr>
          <w:p w14:paraId="0C2571B3" w14:textId="6F7C3EE3" w:rsidR="00134003" w:rsidRPr="00682BB3" w:rsidRDefault="00134003" w:rsidP="00A61C28">
            <w:pPr>
              <w:pStyle w:val="TableBodyText"/>
              <w:spacing w:before="60" w:after="60" w:line="240" w:lineRule="atLeast"/>
            </w:pPr>
            <w:r>
              <w:t>Oracle Policy Modelling is a COTS product used for developing and modelling the MECM system’s business rules.</w:t>
            </w:r>
          </w:p>
        </w:tc>
      </w:tr>
      <w:tr w:rsidR="00134003" w:rsidRPr="00682BB3" w14:paraId="2F64747A" w14:textId="77777777" w:rsidTr="00EA2D2D">
        <w:tc>
          <w:tcPr>
            <w:tcW w:w="3955" w:type="dxa"/>
          </w:tcPr>
          <w:p w14:paraId="5163C25B" w14:textId="0C858A98" w:rsidR="00134003" w:rsidRPr="00682BB3" w:rsidRDefault="00134003" w:rsidP="00A61C28">
            <w:pPr>
              <w:pStyle w:val="TableBodyText"/>
              <w:spacing w:before="60" w:after="60" w:line="240" w:lineRule="atLeast"/>
            </w:pPr>
            <w:r>
              <w:t xml:space="preserve">OpenText </w:t>
            </w:r>
            <w:proofErr w:type="spellStart"/>
            <w:r>
              <w:t>Exstream</w:t>
            </w:r>
            <w:proofErr w:type="spellEnd"/>
            <w:r>
              <w:t xml:space="preserve"> Designer</w:t>
            </w:r>
          </w:p>
        </w:tc>
        <w:tc>
          <w:tcPr>
            <w:tcW w:w="5405" w:type="dxa"/>
          </w:tcPr>
          <w:p w14:paraId="7B2401C2" w14:textId="7A22B412" w:rsidR="00134003" w:rsidRPr="00682BB3" w:rsidRDefault="00134003" w:rsidP="00A61C28">
            <w:pPr>
              <w:pStyle w:val="TableBodyText"/>
              <w:spacing w:before="60" w:after="60" w:line="240" w:lineRule="atLeast"/>
            </w:pPr>
            <w:r>
              <w:t xml:space="preserve">OpenText </w:t>
            </w:r>
            <w:proofErr w:type="spellStart"/>
            <w:r>
              <w:t>Exstream</w:t>
            </w:r>
            <w:proofErr w:type="spellEnd"/>
            <w:r>
              <w:t xml:space="preserve"> Designer is a COTS product used for designing Notice templates.</w:t>
            </w:r>
          </w:p>
        </w:tc>
      </w:tr>
      <w:tr w:rsidR="00134003" w:rsidRPr="00682BB3" w14:paraId="3027D0DE" w14:textId="77777777" w:rsidTr="00EA2D2D">
        <w:tc>
          <w:tcPr>
            <w:tcW w:w="3955" w:type="dxa"/>
          </w:tcPr>
          <w:p w14:paraId="3BD52FAE" w14:textId="206301FD" w:rsidR="00134003" w:rsidRPr="00682BB3" w:rsidRDefault="00134003" w:rsidP="00A61C28">
            <w:pPr>
              <w:pStyle w:val="TableBodyText"/>
              <w:spacing w:before="60" w:after="60" w:line="240" w:lineRule="atLeast"/>
            </w:pPr>
            <w:proofErr w:type="spellStart"/>
            <w:r>
              <w:t>pgAdmin</w:t>
            </w:r>
            <w:proofErr w:type="spellEnd"/>
          </w:p>
        </w:tc>
        <w:tc>
          <w:tcPr>
            <w:tcW w:w="5405" w:type="dxa"/>
          </w:tcPr>
          <w:p w14:paraId="7C930B5C" w14:textId="6E17AE1F" w:rsidR="00134003" w:rsidRPr="00682BB3" w:rsidRDefault="00134003" w:rsidP="00A61C28">
            <w:pPr>
              <w:pStyle w:val="TableBodyText"/>
              <w:spacing w:before="60" w:after="60" w:line="240" w:lineRule="atLeast"/>
            </w:pPr>
            <w:proofErr w:type="spellStart"/>
            <w:r>
              <w:t>pgAdmin</w:t>
            </w:r>
            <w:proofErr w:type="spellEnd"/>
            <w:r>
              <w:t xml:space="preserve"> is an open-source software used by database administrators, developers, and analysts to view, manage, and maintain the MECM system’s PostgreSQL databases.</w:t>
            </w:r>
          </w:p>
        </w:tc>
      </w:tr>
      <w:tr w:rsidR="00134003" w:rsidRPr="00682BB3" w14:paraId="10A206ED" w14:textId="77777777" w:rsidTr="00EA2D2D">
        <w:tc>
          <w:tcPr>
            <w:tcW w:w="3955" w:type="dxa"/>
          </w:tcPr>
          <w:p w14:paraId="0284A5A6" w14:textId="5C05F9DE" w:rsidR="00134003" w:rsidRPr="00682BB3" w:rsidRDefault="00670165" w:rsidP="00A61C28">
            <w:pPr>
              <w:pStyle w:val="TableBodyText"/>
              <w:spacing w:before="60" w:after="60" w:line="240" w:lineRule="atLeast"/>
            </w:pPr>
            <w:r>
              <w:t>Structured Query Language (SQL) Developer</w:t>
            </w:r>
          </w:p>
        </w:tc>
        <w:tc>
          <w:tcPr>
            <w:tcW w:w="5405" w:type="dxa"/>
          </w:tcPr>
          <w:p w14:paraId="35D39258" w14:textId="46E4F109" w:rsidR="00134003" w:rsidRPr="00682BB3" w:rsidRDefault="00134003" w:rsidP="00A61C28">
            <w:pPr>
              <w:pStyle w:val="TableBodyText"/>
              <w:spacing w:before="60" w:after="60" w:line="240" w:lineRule="atLeast"/>
            </w:pPr>
            <w:r>
              <w:t>SQL Developer is an open-source software used by database administrators, developers, and analysts to view, manage, and maintain MECM Oracle databases.</w:t>
            </w:r>
          </w:p>
        </w:tc>
      </w:tr>
      <w:tr w:rsidR="00134003" w:rsidRPr="00682BB3" w14:paraId="57997033" w14:textId="77777777" w:rsidTr="00EA2D2D">
        <w:tc>
          <w:tcPr>
            <w:tcW w:w="3955" w:type="dxa"/>
          </w:tcPr>
          <w:p w14:paraId="32F06B1F" w14:textId="50AFE902" w:rsidR="00134003" w:rsidRPr="00682BB3" w:rsidRDefault="00134003" w:rsidP="00A61C28">
            <w:pPr>
              <w:pStyle w:val="TableBodyText"/>
              <w:spacing w:before="60" w:after="60" w:line="240" w:lineRule="atLeast"/>
            </w:pPr>
            <w:r>
              <w:t>Java</w:t>
            </w:r>
          </w:p>
        </w:tc>
        <w:tc>
          <w:tcPr>
            <w:tcW w:w="5405" w:type="dxa"/>
          </w:tcPr>
          <w:p w14:paraId="4C4A4081" w14:textId="078AD490" w:rsidR="00134003" w:rsidRPr="00682BB3" w:rsidRDefault="00134003" w:rsidP="00A61C28">
            <w:pPr>
              <w:pStyle w:val="TableBodyText"/>
              <w:spacing w:before="60" w:after="60" w:line="240" w:lineRule="atLeast"/>
            </w:pPr>
            <w:r>
              <w:t>Java is an Object-Oriented Programming Language used for developing the MECM system.</w:t>
            </w:r>
          </w:p>
        </w:tc>
      </w:tr>
      <w:tr w:rsidR="00134003" w:rsidRPr="00682BB3" w14:paraId="748D25CC" w14:textId="77777777" w:rsidTr="00EA2D2D">
        <w:tc>
          <w:tcPr>
            <w:tcW w:w="3955" w:type="dxa"/>
          </w:tcPr>
          <w:p w14:paraId="3CF7FC1D" w14:textId="74093BD3" w:rsidR="00134003" w:rsidRPr="00682BB3" w:rsidRDefault="00134003" w:rsidP="00A61C28">
            <w:pPr>
              <w:pStyle w:val="TableBodyText"/>
              <w:spacing w:before="60" w:after="60" w:line="240" w:lineRule="atLeast"/>
            </w:pPr>
            <w:r>
              <w:t>CA Erwin Data Modeler</w:t>
            </w:r>
          </w:p>
        </w:tc>
        <w:tc>
          <w:tcPr>
            <w:tcW w:w="5405" w:type="dxa"/>
          </w:tcPr>
          <w:p w14:paraId="108FB7DC" w14:textId="13404505" w:rsidR="00134003" w:rsidRPr="00682BB3" w:rsidRDefault="00134003" w:rsidP="00A61C28">
            <w:pPr>
              <w:pStyle w:val="TableBodyText"/>
              <w:spacing w:before="60" w:after="60" w:line="240" w:lineRule="atLeast"/>
            </w:pPr>
            <w:r>
              <w:t>CA Erwin Data Modeler is used for logical and physical data modelling and entity-relationship diagramming (ERD) of the MECM system’s applications.</w:t>
            </w:r>
          </w:p>
        </w:tc>
      </w:tr>
      <w:tr w:rsidR="00134003" w:rsidRPr="00682BB3" w14:paraId="2EF5F297" w14:textId="77777777" w:rsidTr="00EA2D2D">
        <w:tc>
          <w:tcPr>
            <w:tcW w:w="3955" w:type="dxa"/>
          </w:tcPr>
          <w:p w14:paraId="36A3E9B6" w14:textId="0B3515D8" w:rsidR="00134003" w:rsidRPr="00682BB3" w:rsidRDefault="00134003" w:rsidP="00A61C28">
            <w:pPr>
              <w:pStyle w:val="TableBodyText"/>
              <w:spacing w:before="60" w:after="60" w:line="240" w:lineRule="atLeast"/>
            </w:pPr>
            <w:r>
              <w:t>Tableau Desktop</w:t>
            </w:r>
          </w:p>
        </w:tc>
        <w:tc>
          <w:tcPr>
            <w:tcW w:w="5405" w:type="dxa"/>
          </w:tcPr>
          <w:p w14:paraId="4949CACD" w14:textId="0E93AB3B" w:rsidR="00134003" w:rsidRPr="00682BB3" w:rsidRDefault="00134003" w:rsidP="00A61C28">
            <w:pPr>
              <w:pStyle w:val="TableBodyText"/>
              <w:spacing w:before="60" w:after="60" w:line="240" w:lineRule="atLeast"/>
            </w:pPr>
            <w:r>
              <w:t>Tableau Desktop is a data visualization tool used for creating interactive and sharable dashboards for the MECM system.</w:t>
            </w:r>
          </w:p>
        </w:tc>
      </w:tr>
      <w:tr w:rsidR="00134003" w:rsidRPr="00682BB3" w14:paraId="53A9E038" w14:textId="77777777" w:rsidTr="00EA2D2D">
        <w:tc>
          <w:tcPr>
            <w:tcW w:w="3955" w:type="dxa"/>
          </w:tcPr>
          <w:p w14:paraId="39EE4C80" w14:textId="521CACE8" w:rsidR="00134003" w:rsidRPr="00682BB3" w:rsidRDefault="00134003" w:rsidP="00A61C28">
            <w:pPr>
              <w:pStyle w:val="TableBodyText"/>
              <w:spacing w:before="60" w:after="60" w:line="240" w:lineRule="atLeast"/>
            </w:pPr>
            <w:r>
              <w:t xml:space="preserve">Adobe </w:t>
            </w:r>
            <w:proofErr w:type="spellStart"/>
            <w:r>
              <w:t>RoboHelp</w:t>
            </w:r>
            <w:proofErr w:type="spellEnd"/>
            <w:r>
              <w:t xml:space="preserve"> and Captivate</w:t>
            </w:r>
          </w:p>
        </w:tc>
        <w:tc>
          <w:tcPr>
            <w:tcW w:w="5405" w:type="dxa"/>
          </w:tcPr>
          <w:p w14:paraId="05F99A87" w14:textId="31221C25" w:rsidR="00134003" w:rsidRPr="00682BB3" w:rsidRDefault="00134003" w:rsidP="00A61C28">
            <w:pPr>
              <w:pStyle w:val="TableBodyText"/>
              <w:spacing w:before="60" w:after="60" w:line="240" w:lineRule="atLeast"/>
            </w:pPr>
            <w:r>
              <w:t xml:space="preserve">Adobe </w:t>
            </w:r>
            <w:proofErr w:type="spellStart"/>
            <w:r>
              <w:t>RoboHelp</w:t>
            </w:r>
            <w:proofErr w:type="spellEnd"/>
            <w:r>
              <w:t xml:space="preserve"> is used to generate online Help content for the MECM system. </w:t>
            </w:r>
          </w:p>
        </w:tc>
      </w:tr>
      <w:tr w:rsidR="00134003" w:rsidRPr="00682BB3" w14:paraId="504F7095" w14:textId="77777777" w:rsidTr="00EA2D2D">
        <w:tc>
          <w:tcPr>
            <w:tcW w:w="3955" w:type="dxa"/>
          </w:tcPr>
          <w:p w14:paraId="6C544562" w14:textId="049E8572" w:rsidR="00134003" w:rsidRPr="00682BB3" w:rsidRDefault="00134003" w:rsidP="00A61C28">
            <w:pPr>
              <w:pStyle w:val="TableBodyText"/>
              <w:spacing w:before="60" w:after="60" w:line="240" w:lineRule="atLeast"/>
            </w:pPr>
            <w:r>
              <w:t>Adobe Captivate</w:t>
            </w:r>
          </w:p>
        </w:tc>
        <w:tc>
          <w:tcPr>
            <w:tcW w:w="5405" w:type="dxa"/>
          </w:tcPr>
          <w:p w14:paraId="77F6C0CD" w14:textId="50721D43" w:rsidR="00134003" w:rsidRPr="00682BB3" w:rsidRDefault="00134003" w:rsidP="00A61C28">
            <w:pPr>
              <w:pStyle w:val="TableBodyText"/>
              <w:spacing w:before="60" w:after="60" w:line="240" w:lineRule="atLeast"/>
            </w:pPr>
            <w:r>
              <w:t>Adobe Captivate is an authoring tool that is used for creating eLearning content for training.</w:t>
            </w:r>
          </w:p>
        </w:tc>
      </w:tr>
      <w:tr w:rsidR="00134003" w:rsidRPr="00682BB3" w14:paraId="5AFB492B" w14:textId="77777777" w:rsidTr="00EA2D2D">
        <w:tc>
          <w:tcPr>
            <w:tcW w:w="3955" w:type="dxa"/>
          </w:tcPr>
          <w:p w14:paraId="34723E7A" w14:textId="44D96BAE" w:rsidR="00134003" w:rsidRPr="00682BB3" w:rsidRDefault="00134003" w:rsidP="00A61C28">
            <w:pPr>
              <w:pStyle w:val="TableBodyText"/>
              <w:spacing w:before="60" w:after="60" w:line="240" w:lineRule="atLeast"/>
            </w:pPr>
            <w:r>
              <w:t xml:space="preserve">IBM </w:t>
            </w:r>
            <w:proofErr w:type="spellStart"/>
            <w:r>
              <w:t>InfoSphere</w:t>
            </w:r>
            <w:proofErr w:type="spellEnd"/>
            <w:r>
              <w:t xml:space="preserve"> MDM Workbench</w:t>
            </w:r>
          </w:p>
        </w:tc>
        <w:tc>
          <w:tcPr>
            <w:tcW w:w="5405" w:type="dxa"/>
          </w:tcPr>
          <w:p w14:paraId="1DD3A205" w14:textId="0DCF6CC0" w:rsidR="00134003" w:rsidRPr="00682BB3" w:rsidRDefault="00134003" w:rsidP="00A61C28">
            <w:pPr>
              <w:pStyle w:val="TableBodyText"/>
              <w:keepNext/>
              <w:spacing w:before="60" w:after="60" w:line="240" w:lineRule="atLeast"/>
            </w:pPr>
            <w:r>
              <w:t xml:space="preserve">IBM </w:t>
            </w:r>
            <w:proofErr w:type="spellStart"/>
            <w:r>
              <w:t>InfoSphere</w:t>
            </w:r>
            <w:proofErr w:type="spellEnd"/>
            <w:r>
              <w:t xml:space="preserve"> MDM includes a workbench for deploying and managing MDM solutions across various environments.</w:t>
            </w:r>
          </w:p>
        </w:tc>
      </w:tr>
      <w:tr w:rsidR="00D50BD8" w:rsidRPr="00682BB3" w14:paraId="5C326122" w14:textId="77777777" w:rsidTr="00EA2D2D">
        <w:tc>
          <w:tcPr>
            <w:tcW w:w="3955" w:type="dxa"/>
          </w:tcPr>
          <w:p w14:paraId="4ECDFD67" w14:textId="57988854" w:rsidR="00D50BD8" w:rsidRPr="00682BB3" w:rsidRDefault="00D50BD8" w:rsidP="00A61C28">
            <w:pPr>
              <w:pStyle w:val="TableBodyText"/>
              <w:spacing w:before="60" w:after="60" w:line="240" w:lineRule="atLeast"/>
            </w:pPr>
            <w:r>
              <w:t>Amazon Workspace</w:t>
            </w:r>
          </w:p>
        </w:tc>
        <w:tc>
          <w:tcPr>
            <w:tcW w:w="5405" w:type="dxa"/>
          </w:tcPr>
          <w:p w14:paraId="4F7F281B" w14:textId="107F86FD" w:rsidR="00D50BD8" w:rsidRPr="00682BB3" w:rsidRDefault="00C750DB" w:rsidP="00A61C28">
            <w:pPr>
              <w:pStyle w:val="TableBodyText"/>
              <w:keepNext/>
              <w:spacing w:before="60" w:after="60" w:line="240" w:lineRule="atLeast"/>
            </w:pPr>
            <w:r>
              <w:t>Amazon Workspaces are being used as developer workspaces for accessing AWS Development (DEV) Account.</w:t>
            </w:r>
          </w:p>
        </w:tc>
      </w:tr>
    </w:tbl>
    <w:p w14:paraId="34C7992B" w14:textId="2C676ADC" w:rsidR="00134003" w:rsidRPr="00682BB3" w:rsidRDefault="008B1AB6" w:rsidP="008B1AB6">
      <w:pPr>
        <w:pStyle w:val="Caption"/>
      </w:pPr>
      <w:bookmarkStart w:id="21" w:name="_Toc198204736"/>
      <w:r>
        <w:t xml:space="preserve">Table </w:t>
      </w:r>
      <w:fldSimple w:instr=" STYLEREF 1 \s ">
        <w:r>
          <w:t>3</w:t>
        </w:r>
      </w:fldSimple>
      <w:r>
        <w:noBreakHyphen/>
      </w:r>
      <w:fldSimple w:instr=" SEQ Table \* ARABIC \s 1 ">
        <w:r>
          <w:t>5</w:t>
        </w:r>
      </w:fldSimple>
      <w:r>
        <w:t>: MECM System Development Tools</w:t>
      </w:r>
      <w:bookmarkEnd w:id="21"/>
    </w:p>
    <w:tbl>
      <w:tblPr>
        <w:tblStyle w:val="TableStyleCustom1"/>
        <w:tblW w:w="9360" w:type="dxa"/>
        <w:tblLook w:val="0420" w:firstRow="1" w:lastRow="0" w:firstColumn="0" w:lastColumn="0" w:noHBand="0" w:noVBand="1"/>
      </w:tblPr>
      <w:tblGrid>
        <w:gridCol w:w="3955"/>
        <w:gridCol w:w="5405"/>
      </w:tblGrid>
      <w:tr w:rsidR="008B1AB6" w:rsidRPr="00682BB3" w14:paraId="5054AEE0" w14:textId="77777777" w:rsidTr="006312BA">
        <w:trPr>
          <w:cnfStyle w:val="100000000000" w:firstRow="1" w:lastRow="0" w:firstColumn="0" w:lastColumn="0" w:oddVBand="0" w:evenVBand="0" w:oddHBand="0" w:evenHBand="0" w:firstRowFirstColumn="0" w:firstRowLastColumn="0" w:lastRowFirstColumn="0" w:lastRowLastColumn="0"/>
        </w:trPr>
        <w:tc>
          <w:tcPr>
            <w:tcW w:w="3955" w:type="dxa"/>
          </w:tcPr>
          <w:p w14:paraId="43E7BFE1" w14:textId="63D58607" w:rsidR="008B1AB6" w:rsidRPr="00682BB3" w:rsidRDefault="008B1AB6" w:rsidP="00A61C28">
            <w:pPr>
              <w:pStyle w:val="MainBodyText"/>
              <w:spacing w:before="60" w:after="60"/>
            </w:pPr>
            <w:r>
              <w:t>Product/System</w:t>
            </w:r>
          </w:p>
        </w:tc>
        <w:tc>
          <w:tcPr>
            <w:tcW w:w="5405" w:type="dxa"/>
          </w:tcPr>
          <w:p w14:paraId="2CB9007E" w14:textId="3CA97FCA" w:rsidR="008B1AB6" w:rsidRPr="00682BB3" w:rsidRDefault="008B1AB6" w:rsidP="00A61C28">
            <w:pPr>
              <w:pStyle w:val="MainBodyText"/>
              <w:spacing w:before="60" w:after="60"/>
            </w:pPr>
            <w:r>
              <w:t>Description</w:t>
            </w:r>
          </w:p>
        </w:tc>
      </w:tr>
      <w:tr w:rsidR="008B1AB6" w:rsidRPr="00682BB3" w14:paraId="68214B32" w14:textId="77777777" w:rsidTr="006312BA">
        <w:tc>
          <w:tcPr>
            <w:tcW w:w="3955" w:type="dxa"/>
          </w:tcPr>
          <w:p w14:paraId="5BC59DB1" w14:textId="01D6F477" w:rsidR="008B1AB6" w:rsidRPr="00682BB3" w:rsidRDefault="008B1AB6" w:rsidP="00A61C28">
            <w:pPr>
              <w:pStyle w:val="TableBodyText"/>
              <w:spacing w:before="60" w:after="60" w:line="240" w:lineRule="atLeast"/>
            </w:pPr>
            <w:r>
              <w:t>Selenium HQ</w:t>
            </w:r>
          </w:p>
        </w:tc>
        <w:tc>
          <w:tcPr>
            <w:tcW w:w="5405" w:type="dxa"/>
          </w:tcPr>
          <w:p w14:paraId="473F72BB" w14:textId="2E6D3B2B" w:rsidR="008B1AB6" w:rsidRPr="00682BB3" w:rsidRDefault="008B1AB6" w:rsidP="00A61C28">
            <w:pPr>
              <w:pStyle w:val="TableBodyText"/>
              <w:spacing w:before="60" w:after="60" w:line="240" w:lineRule="atLeast"/>
            </w:pPr>
            <w:r>
              <w:t xml:space="preserve">Selenium HQ is </w:t>
            </w:r>
            <w:proofErr w:type="gramStart"/>
            <w:r>
              <w:t>an open</w:t>
            </w:r>
            <w:proofErr w:type="gramEnd"/>
            <w:r>
              <w:t>-source software used to automate the testing of the MECM system’s applications.</w:t>
            </w:r>
          </w:p>
        </w:tc>
      </w:tr>
      <w:tr w:rsidR="008B1AB6" w:rsidRPr="00682BB3" w14:paraId="154DF356" w14:textId="77777777" w:rsidTr="006312BA">
        <w:tc>
          <w:tcPr>
            <w:tcW w:w="3955" w:type="dxa"/>
          </w:tcPr>
          <w:p w14:paraId="2ED32C22" w14:textId="2F83B478" w:rsidR="008B1AB6" w:rsidRPr="00682BB3" w:rsidRDefault="008B1AB6" w:rsidP="00A61C28">
            <w:pPr>
              <w:pStyle w:val="TableBodyText"/>
              <w:spacing w:before="60" w:after="60" w:line="240" w:lineRule="atLeast"/>
            </w:pPr>
            <w:r>
              <w:t>Freedom Scientific Job Access with Speech (JAWS)</w:t>
            </w:r>
          </w:p>
        </w:tc>
        <w:tc>
          <w:tcPr>
            <w:tcW w:w="5405" w:type="dxa"/>
          </w:tcPr>
          <w:p w14:paraId="7650D024" w14:textId="6AAF33E3" w:rsidR="008B1AB6" w:rsidRPr="00682BB3" w:rsidRDefault="008B1AB6" w:rsidP="00A61C28">
            <w:pPr>
              <w:pStyle w:val="TableBodyText"/>
              <w:spacing w:before="60" w:after="60" w:line="240" w:lineRule="atLeast"/>
            </w:pPr>
            <w:r>
              <w:t xml:space="preserve">JAWS is a screen reader used in the MECM system’s applications to test and confirm adherence to web accessibility. </w:t>
            </w:r>
          </w:p>
        </w:tc>
      </w:tr>
      <w:tr w:rsidR="008B1AB6" w:rsidRPr="00682BB3" w14:paraId="35525052" w14:textId="77777777" w:rsidTr="006312BA">
        <w:tc>
          <w:tcPr>
            <w:tcW w:w="3955" w:type="dxa"/>
          </w:tcPr>
          <w:p w14:paraId="5E667291" w14:textId="77777777" w:rsidR="008B1AB6" w:rsidRPr="00682BB3" w:rsidRDefault="008B1AB6" w:rsidP="00A61C28">
            <w:pPr>
              <w:spacing w:before="60" w:after="60"/>
            </w:pPr>
            <w:r>
              <w:t>Web Accessibility Evaluation Tools</w:t>
            </w:r>
          </w:p>
          <w:p w14:paraId="604EA025" w14:textId="1B45FC1F" w:rsidR="008B1AB6" w:rsidRPr="00682BB3" w:rsidRDefault="008B1AB6" w:rsidP="00A61C28">
            <w:pPr>
              <w:pStyle w:val="TableBodyText"/>
              <w:spacing w:before="60" w:after="60" w:line="240" w:lineRule="atLeast"/>
            </w:pPr>
            <w:r>
              <w:t>(WAVE)</w:t>
            </w:r>
          </w:p>
        </w:tc>
        <w:tc>
          <w:tcPr>
            <w:tcW w:w="5405" w:type="dxa"/>
          </w:tcPr>
          <w:p w14:paraId="43628342" w14:textId="66E5E3C3" w:rsidR="008B1AB6" w:rsidRPr="00682BB3" w:rsidRDefault="008B1AB6" w:rsidP="00A61C28">
            <w:pPr>
              <w:pStyle w:val="TableBodyText"/>
              <w:spacing w:before="60" w:after="60" w:line="240" w:lineRule="atLeast"/>
            </w:pPr>
            <w:r>
              <w:t>WAVE is a browser plugin used for evaluating and testing web accessibility.</w:t>
            </w:r>
          </w:p>
        </w:tc>
      </w:tr>
      <w:tr w:rsidR="008B1AB6" w:rsidRPr="00682BB3" w14:paraId="216C5F85" w14:textId="77777777" w:rsidTr="006312BA">
        <w:tc>
          <w:tcPr>
            <w:tcW w:w="3955" w:type="dxa"/>
          </w:tcPr>
          <w:p w14:paraId="31E02F5C" w14:textId="1C5F9A04" w:rsidR="008B1AB6" w:rsidRPr="00682BB3" w:rsidRDefault="008B1AB6" w:rsidP="00A61C28">
            <w:pPr>
              <w:pStyle w:val="TableBodyText"/>
              <w:spacing w:before="60" w:after="60" w:line="240" w:lineRule="atLeast"/>
            </w:pPr>
            <w:proofErr w:type="spellStart"/>
            <w:r>
              <w:lastRenderedPageBreak/>
              <w:t>BrowserStack</w:t>
            </w:r>
            <w:proofErr w:type="spellEnd"/>
          </w:p>
        </w:tc>
        <w:tc>
          <w:tcPr>
            <w:tcW w:w="5405" w:type="dxa"/>
          </w:tcPr>
          <w:p w14:paraId="0085A089" w14:textId="1AA44DB1" w:rsidR="008B1AB6" w:rsidRPr="00682BB3" w:rsidRDefault="008B1AB6" w:rsidP="00A61C28">
            <w:pPr>
              <w:pStyle w:val="TableBodyText"/>
              <w:spacing w:before="60" w:after="60" w:line="240" w:lineRule="atLeast"/>
            </w:pPr>
            <w:proofErr w:type="spellStart"/>
            <w:r>
              <w:t>BrowserStack</w:t>
            </w:r>
            <w:proofErr w:type="spellEnd"/>
            <w:r>
              <w:t xml:space="preserve"> is a cloud-based testing platform that allows developers to test websites and mobile applications across a wide range of browsers, operating systems, and devices to compatibility and performance.</w:t>
            </w:r>
          </w:p>
        </w:tc>
      </w:tr>
      <w:tr w:rsidR="008B1AB6" w:rsidRPr="00682BB3" w14:paraId="0B385381" w14:textId="77777777" w:rsidTr="006312BA">
        <w:tc>
          <w:tcPr>
            <w:tcW w:w="3955" w:type="dxa"/>
          </w:tcPr>
          <w:p w14:paraId="55992A30" w14:textId="2C4548A8" w:rsidR="008B1AB6" w:rsidRPr="00682BB3" w:rsidRDefault="008B1AB6" w:rsidP="00A61C28">
            <w:pPr>
              <w:pStyle w:val="TableBodyText"/>
              <w:spacing w:before="60" w:after="60" w:line="240" w:lineRule="atLeast"/>
            </w:pPr>
            <w:r>
              <w:t>Microfocus Load Runner</w:t>
            </w:r>
          </w:p>
        </w:tc>
        <w:tc>
          <w:tcPr>
            <w:tcW w:w="5405" w:type="dxa"/>
          </w:tcPr>
          <w:p w14:paraId="6FF4539B" w14:textId="79012833" w:rsidR="008B1AB6" w:rsidRPr="00682BB3" w:rsidRDefault="008B1AB6" w:rsidP="00A61C28">
            <w:pPr>
              <w:pStyle w:val="TableBodyText"/>
              <w:spacing w:before="60" w:after="60" w:line="240" w:lineRule="atLeast"/>
            </w:pPr>
            <w:r>
              <w:t>Microfocus Load Runner is used to execute performance testing of the MECM system’s applications.</w:t>
            </w:r>
          </w:p>
        </w:tc>
      </w:tr>
      <w:tr w:rsidR="008B1AB6" w:rsidRPr="00682BB3" w14:paraId="34AFE53E" w14:textId="77777777" w:rsidTr="006312BA">
        <w:tc>
          <w:tcPr>
            <w:tcW w:w="3955" w:type="dxa"/>
          </w:tcPr>
          <w:p w14:paraId="0AE82873" w14:textId="3C701E32" w:rsidR="008B1AB6" w:rsidRPr="00682BB3" w:rsidRDefault="008B1AB6" w:rsidP="00A61C28">
            <w:pPr>
              <w:pStyle w:val="TableBodyText"/>
              <w:spacing w:before="60" w:after="60" w:line="240" w:lineRule="atLeast"/>
            </w:pPr>
            <w:r>
              <w:t>Fortify</w:t>
            </w:r>
          </w:p>
        </w:tc>
        <w:tc>
          <w:tcPr>
            <w:tcW w:w="5405" w:type="dxa"/>
          </w:tcPr>
          <w:p w14:paraId="07647A2E" w14:textId="34432CC5" w:rsidR="008B1AB6" w:rsidRPr="00682BB3" w:rsidRDefault="008B1AB6" w:rsidP="00A61C28">
            <w:pPr>
              <w:pStyle w:val="TableBodyText"/>
              <w:spacing w:before="60" w:after="60" w:line="240" w:lineRule="atLeast"/>
            </w:pPr>
            <w:r>
              <w:t>Fortify is the static application security testing (SAST) tool for the MECM system which performs static code scans for identifying security vulnerabilities in MECM applications. It automatically scans the MECM system according to the open worldwide application security project (OWASP) Top 10 and generates reports.</w:t>
            </w:r>
          </w:p>
        </w:tc>
      </w:tr>
      <w:tr w:rsidR="008B1AB6" w:rsidRPr="00682BB3" w14:paraId="3875A128" w14:textId="77777777" w:rsidTr="006312BA">
        <w:tc>
          <w:tcPr>
            <w:tcW w:w="3955" w:type="dxa"/>
          </w:tcPr>
          <w:p w14:paraId="5AFA4DA5" w14:textId="10195BC9" w:rsidR="008B1AB6" w:rsidRPr="00682BB3" w:rsidRDefault="008B1AB6" w:rsidP="00A61C28">
            <w:pPr>
              <w:pStyle w:val="TableBodyText"/>
              <w:spacing w:before="60" w:after="60" w:line="240" w:lineRule="atLeast"/>
            </w:pPr>
            <w:r>
              <w:t>Burp Suite</w:t>
            </w:r>
          </w:p>
        </w:tc>
        <w:tc>
          <w:tcPr>
            <w:tcW w:w="5405" w:type="dxa"/>
          </w:tcPr>
          <w:p w14:paraId="4F818FC7" w14:textId="37E2D5CF" w:rsidR="008B1AB6" w:rsidRPr="00682BB3" w:rsidRDefault="008B1AB6" w:rsidP="00A61C28">
            <w:pPr>
              <w:pStyle w:val="TableBodyText"/>
              <w:spacing w:before="60" w:after="60" w:line="240" w:lineRule="atLeast"/>
            </w:pPr>
            <w:r>
              <w:t>Burp Suite is the dynamic application security testing (DAST) tool for the MECM system performing dynamic scans of web applications for both the WP and MP. This DAST tool also performs automatic assessments following the OWASP Top 10 and Application Security Verification Standard (ASVS) 4.2 Framework.</w:t>
            </w:r>
          </w:p>
        </w:tc>
      </w:tr>
      <w:tr w:rsidR="008B1AB6" w:rsidRPr="00682BB3" w14:paraId="6EDE5CBD" w14:textId="77777777" w:rsidTr="006312BA">
        <w:tc>
          <w:tcPr>
            <w:tcW w:w="3955" w:type="dxa"/>
          </w:tcPr>
          <w:p w14:paraId="13B44989" w14:textId="14312AFD" w:rsidR="008B1AB6" w:rsidRPr="00682BB3" w:rsidRDefault="008B1AB6" w:rsidP="00A61C28">
            <w:pPr>
              <w:pStyle w:val="TableBodyText"/>
              <w:spacing w:before="60" w:after="60" w:line="240" w:lineRule="atLeast"/>
            </w:pPr>
            <w:r>
              <w:t>CA Service Virtualization</w:t>
            </w:r>
          </w:p>
        </w:tc>
        <w:tc>
          <w:tcPr>
            <w:tcW w:w="5405" w:type="dxa"/>
          </w:tcPr>
          <w:p w14:paraId="0675C39F" w14:textId="3D4AD5A5" w:rsidR="008B1AB6" w:rsidRPr="00682BB3" w:rsidRDefault="008B1AB6" w:rsidP="00A61C28">
            <w:pPr>
              <w:pStyle w:val="TableBodyText"/>
              <w:keepNext/>
              <w:spacing w:before="60" w:after="60" w:line="240" w:lineRule="atLeast"/>
            </w:pPr>
            <w:r>
              <w:t>CA Service Virtualization is used for developing and hosting mock services in the MECM system’s lower environments by creating, managing, and provisioning virtualized services.</w:t>
            </w:r>
          </w:p>
        </w:tc>
      </w:tr>
    </w:tbl>
    <w:p w14:paraId="2EFC342B" w14:textId="1F816C66" w:rsidR="00BE7480" w:rsidRPr="00682BB3" w:rsidRDefault="008B1AB6" w:rsidP="00F60C85">
      <w:pPr>
        <w:pStyle w:val="Caption"/>
      </w:pPr>
      <w:bookmarkStart w:id="22" w:name="_Toc198204737"/>
      <w:r>
        <w:t xml:space="preserve">Table </w:t>
      </w:r>
      <w:fldSimple w:instr=" STYLEREF 1 \s ">
        <w:r>
          <w:t>3</w:t>
        </w:r>
      </w:fldSimple>
      <w:r>
        <w:noBreakHyphen/>
      </w:r>
      <w:fldSimple w:instr=" SEQ Table \* ARABIC \s 1 ">
        <w:r>
          <w:t>6</w:t>
        </w:r>
      </w:fldSimple>
      <w:r>
        <w:t>: MECM System Testing Tools</w:t>
      </w:r>
      <w:bookmarkEnd w:id="22"/>
    </w:p>
    <w:p w14:paraId="6E3B3545" w14:textId="1CFCDFDC" w:rsidR="00BE7480" w:rsidRPr="00682BB3" w:rsidRDefault="00BE7480" w:rsidP="002502E7">
      <w:pPr>
        <w:pStyle w:val="Heading3"/>
      </w:pPr>
      <w:bookmarkStart w:id="23" w:name="_Toc198114785"/>
      <w:r>
        <w:t>Logical Architecture</w:t>
      </w:r>
      <w:bookmarkEnd w:id="23"/>
    </w:p>
    <w:p w14:paraId="39124D05" w14:textId="304F1D47" w:rsidR="00F60C85" w:rsidRPr="00682BB3" w:rsidRDefault="00F60C85" w:rsidP="005A2336">
      <w:pPr>
        <w:pStyle w:val="MainBodyText"/>
      </w:pPr>
      <w:r>
        <w:t xml:space="preserve">The communication and data flow among the MECM system’s components, as well as its interactions with external interfaces including state, federal, and external third-party agencies, are detailed in this section. </w:t>
      </w:r>
    </w:p>
    <w:p w14:paraId="0E219A4D" w14:textId="123DF5A6" w:rsidR="00F60C85" w:rsidRPr="00682BB3" w:rsidRDefault="00F60C85" w:rsidP="005A2336">
      <w:pPr>
        <w:pStyle w:val="MainBodyText"/>
      </w:pPr>
      <w:r>
        <w:t xml:space="preserve">The MECM system employs N-tier architecture, also known as layered architecture, to implement the Separation of Concerns (SoC) design principle by organizing code into distinct layers. The architecture enhances system maintainability, scalability, modularity, and reusability. The MECM system uses N-tier architecture to comply with federal and state regulatory requirements, including the Centers for Medicare and Medicaid Services (CMS) Minimum Acceptable Risk Standards for Exchanges (MARS-E) v2.2 and Internal Revenue Service (IRS) 1075 Rev 11-2021. </w:t>
      </w:r>
    </w:p>
    <w:p w14:paraId="770049EB" w14:textId="77777777" w:rsidR="00905D11" w:rsidRPr="00682BB3" w:rsidRDefault="00905D11" w:rsidP="005A2336">
      <w:pPr>
        <w:pStyle w:val="MainBodyText"/>
      </w:pPr>
    </w:p>
    <w:p w14:paraId="013F91AC" w14:textId="77777777" w:rsidR="005A2336" w:rsidRPr="00682BB3" w:rsidRDefault="00905D11" w:rsidP="00A61C28">
      <w:pPr>
        <w:pStyle w:val="MainBodyText"/>
        <w:keepNext/>
      </w:pPr>
      <w:r>
        <w:rPr>
          <w:noProof/>
        </w:rPr>
        <w:lastRenderedPageBreak/>
        <w:drawing>
          <wp:inline distT="0" distB="0" distL="0" distR="0" wp14:anchorId="7D673E0A" wp14:editId="3984F5F6">
            <wp:extent cx="5943600" cy="2804845"/>
            <wp:effectExtent l="0" t="0" r="0" b="0"/>
            <wp:docPr id="149495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54982" name=""/>
                    <pic:cNvPicPr/>
                  </pic:nvPicPr>
                  <pic:blipFill>
                    <a:blip r:embed="rId19"/>
                    <a:stretch>
                      <a:fillRect/>
                    </a:stretch>
                  </pic:blipFill>
                  <pic:spPr>
                    <a:xfrm>
                      <a:off x="0" y="0"/>
                      <a:ext cx="5943600" cy="2804845"/>
                    </a:xfrm>
                    <a:prstGeom prst="rect">
                      <a:avLst/>
                    </a:prstGeom>
                  </pic:spPr>
                </pic:pic>
              </a:graphicData>
            </a:graphic>
          </wp:inline>
        </w:drawing>
      </w:r>
      <w:r>
        <w:rPr>
          <w:noProof/>
        </w:rPr>
        <w:drawing>
          <wp:inline distT="0" distB="0" distL="0" distR="0" wp14:anchorId="30CD23DC" wp14:editId="25EA0B81">
            <wp:extent cx="5943600" cy="2623579"/>
            <wp:effectExtent l="0" t="0" r="0" b="5080"/>
            <wp:docPr id="1247938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38161" name=""/>
                    <pic:cNvPicPr/>
                  </pic:nvPicPr>
                  <pic:blipFill>
                    <a:blip r:embed="rId20"/>
                    <a:stretch>
                      <a:fillRect/>
                    </a:stretch>
                  </pic:blipFill>
                  <pic:spPr>
                    <a:xfrm>
                      <a:off x="0" y="0"/>
                      <a:ext cx="5943600" cy="2623579"/>
                    </a:xfrm>
                    <a:prstGeom prst="rect">
                      <a:avLst/>
                    </a:prstGeom>
                  </pic:spPr>
                </pic:pic>
              </a:graphicData>
            </a:graphic>
          </wp:inline>
        </w:drawing>
      </w:r>
    </w:p>
    <w:p w14:paraId="4BA4332D" w14:textId="728A4E94" w:rsidR="00FC6C36" w:rsidRPr="00682BB3" w:rsidRDefault="005A2336" w:rsidP="00A61C28">
      <w:pPr>
        <w:pStyle w:val="Caption"/>
      </w:pPr>
      <w:bookmarkStart w:id="24" w:name="_Toc198115035"/>
      <w:r>
        <w:t xml:space="preserve">Figure </w:t>
      </w:r>
      <w:fldSimple w:instr=" STYLEREF 1 \s ">
        <w:r>
          <w:t>3</w:t>
        </w:r>
      </w:fldSimple>
      <w:r>
        <w:noBreakHyphen/>
      </w:r>
      <w:fldSimple w:instr=" SEQ Figure \* ARABIC \s 1 ">
        <w:r>
          <w:t>2</w:t>
        </w:r>
      </w:fldSimple>
      <w:r>
        <w:t>: Logical Architecture Diagram</w:t>
      </w:r>
      <w:bookmarkEnd w:id="24"/>
    </w:p>
    <w:p w14:paraId="49BEF577" w14:textId="0AEEF967" w:rsidR="00F60C85" w:rsidRPr="00682BB3" w:rsidRDefault="00C760F2" w:rsidP="005A2336">
      <w:pPr>
        <w:pStyle w:val="MainBodyText"/>
      </w:pPr>
      <w:r>
        <w:t xml:space="preserve">As shown in the above </w:t>
      </w:r>
      <w:proofErr w:type="gramStart"/>
      <w:r>
        <w:t>figure</w:t>
      </w:r>
      <w:proofErr w:type="gramEnd"/>
      <w:r>
        <w:t xml:space="preserve"> the MECM Logical Zone is comprised of Web, Application, Integration, and Data Layers hosted on the AWS GovCloud Platform. These layers address Presentation, Business, Integration and Persistence Logic, respectively. </w:t>
      </w:r>
    </w:p>
    <w:p w14:paraId="22431BD6" w14:textId="77777777" w:rsidR="00F60C85" w:rsidRPr="00682BB3" w:rsidRDefault="00F60C85" w:rsidP="00EC1DE0">
      <w:pPr>
        <w:pStyle w:val="BulletNEW"/>
        <w:rPr>
          <w:lang w:val="en-US"/>
        </w:rPr>
      </w:pPr>
      <w:r>
        <w:rPr>
          <w:lang w:val="en-US"/>
        </w:rPr>
        <w:t xml:space="preserve">The MECM Web layer follows the Americans with Disabilities Act (ADA) and Web Content Accessibility Guidelines  </w:t>
      </w:r>
    </w:p>
    <w:p w14:paraId="038FA3F5" w14:textId="77777777" w:rsidR="00F60C85" w:rsidRPr="00682BB3" w:rsidRDefault="00F60C85" w:rsidP="00EC1DE0">
      <w:pPr>
        <w:pStyle w:val="BulletNEW"/>
        <w:rPr>
          <w:lang w:val="en-US"/>
        </w:rPr>
      </w:pPr>
      <w:r>
        <w:rPr>
          <w:lang w:val="en-US"/>
        </w:rPr>
        <w:t xml:space="preserve">The MECM Application layer implements business logic by interacting with databases and back-end services  </w:t>
      </w:r>
    </w:p>
    <w:p w14:paraId="38919EDC" w14:textId="77777777" w:rsidR="00F60C85" w:rsidRPr="00682BB3" w:rsidRDefault="00F60C85" w:rsidP="00EC1DE0">
      <w:pPr>
        <w:pStyle w:val="BulletNEW"/>
        <w:rPr>
          <w:lang w:val="en-US"/>
        </w:rPr>
      </w:pPr>
      <w:r>
        <w:rPr>
          <w:lang w:val="en-US"/>
        </w:rPr>
        <w:t xml:space="preserve">The MECM Integration layer uses the following integration patterns: </w:t>
      </w:r>
    </w:p>
    <w:p w14:paraId="458821E2" w14:textId="03F333D9" w:rsidR="00F60C85" w:rsidRPr="00682BB3" w:rsidRDefault="00F60C85" w:rsidP="00EC1DE0">
      <w:pPr>
        <w:pStyle w:val="BulletNEW"/>
        <w:numPr>
          <w:ilvl w:val="1"/>
          <w:numId w:val="7"/>
        </w:numPr>
        <w:rPr>
          <w:lang w:val="en-US"/>
        </w:rPr>
      </w:pPr>
      <w:r>
        <w:rPr>
          <w:lang w:val="en-US"/>
        </w:rPr>
        <w:t xml:space="preserve">ESB for web services </w:t>
      </w:r>
    </w:p>
    <w:p w14:paraId="1288AB47" w14:textId="62482433" w:rsidR="00F60C85" w:rsidRPr="00682BB3" w:rsidRDefault="00F60C85" w:rsidP="00EC1DE0">
      <w:pPr>
        <w:pStyle w:val="BulletNEW"/>
        <w:numPr>
          <w:ilvl w:val="1"/>
          <w:numId w:val="7"/>
        </w:numPr>
        <w:rPr>
          <w:lang w:val="en-US"/>
        </w:rPr>
      </w:pPr>
      <w:r>
        <w:rPr>
          <w:lang w:val="en-US"/>
        </w:rPr>
        <w:t xml:space="preserve">SFTP for file transfer </w:t>
      </w:r>
    </w:p>
    <w:p w14:paraId="201F83E8" w14:textId="0A3A454E" w:rsidR="00F60C85" w:rsidRPr="00682BB3" w:rsidRDefault="00F60C85" w:rsidP="00EC1DE0">
      <w:pPr>
        <w:pStyle w:val="BulletNEW"/>
        <w:rPr>
          <w:lang w:val="en-US"/>
        </w:rPr>
      </w:pPr>
      <w:r>
        <w:rPr>
          <w:lang w:val="en-US"/>
        </w:rPr>
        <w:lastRenderedPageBreak/>
        <w:t xml:space="preserve">The MECM system interfaces with the trading partners including state, federal &amp; third-party systems </w:t>
      </w:r>
    </w:p>
    <w:p w14:paraId="74142F33" w14:textId="43C6720F" w:rsidR="00F60C85" w:rsidRPr="00682BB3" w:rsidRDefault="00F60C85" w:rsidP="00EC1DE0">
      <w:pPr>
        <w:pStyle w:val="BulletNEW"/>
        <w:rPr>
          <w:lang w:val="en-US"/>
        </w:rPr>
      </w:pPr>
      <w:r>
        <w:rPr>
          <w:lang w:val="en-US"/>
        </w:rPr>
        <w:t xml:space="preserve">The MECM Data layer persists successful business transactions performed by users into the MECM database, which acts as the </w:t>
      </w:r>
      <w:bookmarkStart w:id="25" w:name="_Int_0hTWCqiL"/>
      <w:r>
        <w:rPr>
          <w:lang w:val="en-US"/>
        </w:rPr>
        <w:t>single source</w:t>
      </w:r>
      <w:bookmarkEnd w:id="25"/>
      <w:r>
        <w:rPr>
          <w:lang w:val="en-US"/>
        </w:rPr>
        <w:t xml:space="preserve"> of truth for transaction, analytics, and audit data </w:t>
      </w:r>
    </w:p>
    <w:p w14:paraId="4563A226" w14:textId="1071ABB9" w:rsidR="00F60C85" w:rsidRPr="00682BB3" w:rsidRDefault="00F60C85" w:rsidP="00EC1DE0">
      <w:pPr>
        <w:pStyle w:val="BulletNEW"/>
        <w:rPr>
          <w:lang w:val="en-US"/>
        </w:rPr>
      </w:pPr>
      <w:r>
        <w:rPr>
          <w:lang w:val="en-US"/>
        </w:rPr>
        <w:t xml:space="preserve">MECM leverages cloud-based software as a service (SaaS) and PaaS services for implementing back-end services including monitoring and reporting </w:t>
      </w:r>
    </w:p>
    <w:p w14:paraId="1A5077EE" w14:textId="0ADA2D62" w:rsidR="00F60C85" w:rsidRPr="00682BB3" w:rsidRDefault="00F60C85" w:rsidP="00EC1DE0">
      <w:pPr>
        <w:pStyle w:val="BulletNEW"/>
        <w:rPr>
          <w:lang w:val="en-US"/>
        </w:rPr>
      </w:pPr>
      <w:r>
        <w:rPr>
          <w:lang w:val="en-US"/>
        </w:rPr>
        <w:t xml:space="preserve">DOH employees will access WP through New York State’s (NYS) Network </w:t>
      </w:r>
    </w:p>
    <w:p w14:paraId="32672E12" w14:textId="1FACDE71" w:rsidR="00184E51" w:rsidRPr="00682BB3" w:rsidRDefault="00184E51" w:rsidP="00EC1DE0">
      <w:pPr>
        <w:pStyle w:val="BulletNEW"/>
        <w:rPr>
          <w:lang w:val="en-US"/>
        </w:rPr>
      </w:pPr>
      <w:r>
        <w:rPr>
          <w:lang w:val="en-US"/>
        </w:rPr>
        <w:t>Maximus, NYSOH and Local Departments of Social Services (LDSS) users will access the WP through the State network</w:t>
      </w:r>
    </w:p>
    <w:p w14:paraId="0DF30058" w14:textId="258E0BC2" w:rsidR="00F60C85" w:rsidRPr="00682BB3" w:rsidRDefault="00F60C85" w:rsidP="00EC1DE0">
      <w:pPr>
        <w:pStyle w:val="BulletNEW"/>
        <w:rPr>
          <w:lang w:val="en-US"/>
        </w:rPr>
      </w:pPr>
      <w:r>
        <w:rPr>
          <w:lang w:val="en-US"/>
        </w:rPr>
        <w:t>New York state residents and assistors will access MP through the public internet</w:t>
      </w:r>
    </w:p>
    <w:p w14:paraId="636D28B4" w14:textId="477674B8" w:rsidR="00F60C85" w:rsidRPr="00682BB3" w:rsidRDefault="00B96C41" w:rsidP="00F60C85">
      <w:pPr>
        <w:pStyle w:val="MainBodyText"/>
      </w:pPr>
      <w:r>
        <w:t>Refer to Appendix B for the original Logical Architecture Diagram of the MECM system.</w:t>
      </w:r>
    </w:p>
    <w:p w14:paraId="1A70A09F" w14:textId="3708A06E" w:rsidR="00BE7480" w:rsidRPr="00682BB3" w:rsidRDefault="00BE7480" w:rsidP="002502E7">
      <w:pPr>
        <w:pStyle w:val="Heading3"/>
      </w:pPr>
      <w:bookmarkStart w:id="26" w:name="_Toc198114786"/>
      <w:r>
        <w:t>Physical Architecture</w:t>
      </w:r>
      <w:bookmarkEnd w:id="26"/>
    </w:p>
    <w:p w14:paraId="6D09FE51" w14:textId="61BE6CE9" w:rsidR="00F60C85" w:rsidRPr="00682BB3" w:rsidRDefault="00F60C85" w:rsidP="00F60C85">
      <w:pPr>
        <w:pStyle w:val="MainBodyText"/>
      </w:pPr>
      <w:r>
        <w:t>The server layout, network communication paths, and system architecture boundaries are outlined in the Physical Architecture Diagram. The figure below depicts the Physical Architecture Diagram of the planned network layout and the deployment model for COTS products for the Wave 1 MECM production environment on the AWS GovCloud platform.</w:t>
      </w:r>
    </w:p>
    <w:p w14:paraId="5A9A19A1" w14:textId="4D8D694A" w:rsidR="00861D3C" w:rsidRPr="00682BB3" w:rsidRDefault="00A65BD6" w:rsidP="00A61C28">
      <w:pPr>
        <w:pStyle w:val="MainBodyText"/>
        <w:keepNext/>
      </w:pPr>
      <w:r>
        <w:rPr>
          <w:noProof/>
        </w:rPr>
        <w:drawing>
          <wp:inline distT="0" distB="0" distL="0" distR="0" wp14:anchorId="450D25D5" wp14:editId="710D1E28">
            <wp:extent cx="5943600" cy="3120390"/>
            <wp:effectExtent l="0" t="0" r="0" b="3810"/>
            <wp:docPr id="940160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60730" name="Picture 940160730"/>
                    <pic:cNvPicPr/>
                  </pic:nvPicPr>
                  <pic:blipFill>
                    <a:blip r:embed="rId21">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inline>
        </w:drawing>
      </w:r>
    </w:p>
    <w:p w14:paraId="0F556F44" w14:textId="74B453A3" w:rsidR="00D83595" w:rsidRPr="00682BB3" w:rsidRDefault="00861D3C" w:rsidP="00A61C28">
      <w:pPr>
        <w:pStyle w:val="Caption"/>
      </w:pPr>
      <w:bookmarkStart w:id="27" w:name="_Toc198115036"/>
      <w:r>
        <w:t xml:space="preserve">Figure </w:t>
      </w:r>
      <w:fldSimple w:instr=" STYLEREF 1 \s ">
        <w:r>
          <w:t>3</w:t>
        </w:r>
      </w:fldSimple>
      <w:r>
        <w:noBreakHyphen/>
      </w:r>
      <w:fldSimple w:instr=" SEQ Figure \* ARABIC \s 1 ">
        <w:r>
          <w:t>3</w:t>
        </w:r>
      </w:fldSimple>
      <w:r>
        <w:t>: MECM Wave 1 Physical Architecture Diagram</w:t>
      </w:r>
      <w:bookmarkEnd w:id="27"/>
    </w:p>
    <w:p w14:paraId="336E53FA" w14:textId="77777777" w:rsidR="00F60C85" w:rsidRPr="00682BB3" w:rsidRDefault="00F60C85" w:rsidP="00F60C85">
      <w:pPr>
        <w:pStyle w:val="MainBodyText"/>
      </w:pPr>
      <w:r>
        <w:t>The MECM system is built as high available environment spanning across two availability zones within a region. Components marked in green, on the diagram, operate in an Active - Active configurations, while components marked in yellow, such as RDS, will be in Active–Standby configuration with replication enabled.</w:t>
      </w:r>
    </w:p>
    <w:p w14:paraId="2A985CB0" w14:textId="74137BAA" w:rsidR="00F60C85" w:rsidRPr="00682BB3" w:rsidRDefault="00F60C85" w:rsidP="00F60C85">
      <w:pPr>
        <w:pStyle w:val="MainBodyText"/>
      </w:pPr>
      <w:r>
        <w:t xml:space="preserve">When a case worker accesses the WP application, the request is </w:t>
      </w:r>
      <w:proofErr w:type="gramStart"/>
      <w:r>
        <w:t>routed to</w:t>
      </w:r>
      <w:proofErr w:type="gramEnd"/>
      <w:r>
        <w:t xml:space="preserve"> through the external ALB, WAF, and then through the Palo Alto firewalls. It enters the production VPC via the transit gateway, and then proceeds to the internal ALB. The internal ALB then routes the requests to the WP Web Servers in any of the AZ, which in turn forward the request to the WebSphere Application Server. </w:t>
      </w:r>
    </w:p>
    <w:p w14:paraId="28DABF33" w14:textId="55E9D3F7" w:rsidR="00F60C85" w:rsidRPr="00682BB3" w:rsidRDefault="00F60C85" w:rsidP="00F60C85">
      <w:pPr>
        <w:pStyle w:val="MainBodyText"/>
      </w:pPr>
      <w:r>
        <w:lastRenderedPageBreak/>
        <w:t xml:space="preserve">When a New York resident or </w:t>
      </w:r>
      <w:bookmarkStart w:id="28" w:name="_Int_gOWyy634"/>
      <w:r>
        <w:t>assistor</w:t>
      </w:r>
      <w:bookmarkEnd w:id="28"/>
      <w:r>
        <w:t xml:space="preserve"> accesses the MP application, the request passes through the external ALB, WAF, and then through the Palo Alto firewalls. It enters the production VPC via the transit gateway and then proceeds to the internal ALBs. The internal ALB routes the request to the customer portal Web Servers in any of the AZ.</w:t>
      </w:r>
    </w:p>
    <w:p w14:paraId="63F1FEAC" w14:textId="46FD6B31" w:rsidR="005E5D72" w:rsidRPr="00682BB3" w:rsidRDefault="005E5D72" w:rsidP="00F60C85">
      <w:pPr>
        <w:pStyle w:val="MainBodyText"/>
      </w:pPr>
      <w:r>
        <w:t>Refer to Appendix B for the original Physical Architecture Diagram.</w:t>
      </w:r>
    </w:p>
    <w:p w14:paraId="1C44C78B" w14:textId="23C73EB2" w:rsidR="00D563BD" w:rsidRPr="00682BB3" w:rsidRDefault="00D563BD" w:rsidP="004679A2">
      <w:pPr>
        <w:pStyle w:val="Heading2"/>
        <w:rPr>
          <w:noProof w:val="0"/>
        </w:rPr>
      </w:pPr>
      <w:bookmarkStart w:id="29" w:name="_Toc181801728"/>
      <w:bookmarkStart w:id="30" w:name="_Toc198114787"/>
      <w:r>
        <w:rPr>
          <w:noProof w:val="0"/>
        </w:rPr>
        <w:t>Infrastructure and Platform Architecture</w:t>
      </w:r>
      <w:bookmarkEnd w:id="29"/>
      <w:bookmarkEnd w:id="30"/>
    </w:p>
    <w:p w14:paraId="76279785" w14:textId="0CF1BE07" w:rsidR="00D563BD" w:rsidRPr="00682BB3" w:rsidRDefault="45AAD7AB" w:rsidP="00D563BD">
      <w:pPr>
        <w:pStyle w:val="MainBodyText"/>
      </w:pPr>
      <w:r>
        <w:t xml:space="preserve">The MECM system Infrastructure Platform Diagram outlines the high-level design of the AWS cloud infrastructure for the MECM system. It presents </w:t>
      </w:r>
      <w:bookmarkStart w:id="31" w:name="_Int_z12LJWNh"/>
      <w:proofErr w:type="gramStart"/>
      <w:r>
        <w:t>the platform</w:t>
      </w:r>
      <w:bookmarkEnd w:id="31"/>
      <w:proofErr w:type="gramEnd"/>
      <w:r>
        <w:t xml:space="preserve"> architecture, including cloud infrastructure, firewall configurations, network traffic management, and services that enable scalable, flexible, and cost-effective solutions. Refer to Appendix B for the Infrastructure and Platform Diagram.</w:t>
      </w:r>
    </w:p>
    <w:p w14:paraId="119D1EA6" w14:textId="1E9F41F0" w:rsidR="00BB3864" w:rsidRPr="00682BB3" w:rsidRDefault="00D563BD" w:rsidP="00BB3864">
      <w:pPr>
        <w:pStyle w:val="MainBodyText"/>
      </w:pPr>
      <w:r>
        <w:t>The figure below shows the NY MECM Infrastructure production (PROD), and DR Diagram outlines the PROD and DR Infrastructure. Refer to Appendix B for the Infrastructure and Platform Diagram original diagram.</w:t>
      </w:r>
    </w:p>
    <w:p w14:paraId="5955DE7E" w14:textId="53AD7AC1" w:rsidR="00D563BD" w:rsidRPr="00682BB3" w:rsidRDefault="00D563BD" w:rsidP="00D563BD">
      <w:pPr>
        <w:pStyle w:val="MainBodyText"/>
      </w:pPr>
    </w:p>
    <w:p w14:paraId="3F126D56" w14:textId="756FCB86" w:rsidR="00861D3C" w:rsidRPr="00682BB3" w:rsidRDefault="00B40FFA" w:rsidP="00A61C28">
      <w:pPr>
        <w:pStyle w:val="MainBodyText"/>
        <w:keepNext/>
      </w:pPr>
      <w:r>
        <w:rPr>
          <w:noProof/>
        </w:rPr>
        <w:drawing>
          <wp:inline distT="0" distB="0" distL="0" distR="0" wp14:anchorId="5CDFD514" wp14:editId="2ACE1B1B">
            <wp:extent cx="5943600" cy="3100070"/>
            <wp:effectExtent l="0" t="0" r="0" b="5080"/>
            <wp:docPr id="1999755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55069" name="Picture 1999755069"/>
                    <pic:cNvPicPr/>
                  </pic:nvPicPr>
                  <pic:blipFill>
                    <a:blip r:embed="rId22">
                      <a:extLst>
                        <a:ext uri="{28A0092B-C50C-407E-A947-70E740481C1C}">
                          <a14:useLocalDpi xmlns:a14="http://schemas.microsoft.com/office/drawing/2010/main" val="0"/>
                        </a:ext>
                      </a:extLst>
                    </a:blip>
                    <a:stretch>
                      <a:fillRect/>
                    </a:stretch>
                  </pic:blipFill>
                  <pic:spPr>
                    <a:xfrm>
                      <a:off x="0" y="0"/>
                      <a:ext cx="5943600" cy="3100070"/>
                    </a:xfrm>
                    <a:prstGeom prst="rect">
                      <a:avLst/>
                    </a:prstGeom>
                  </pic:spPr>
                </pic:pic>
              </a:graphicData>
            </a:graphic>
          </wp:inline>
        </w:drawing>
      </w:r>
    </w:p>
    <w:p w14:paraId="3B6A51B5" w14:textId="358C10DE" w:rsidR="00D37DA8" w:rsidRPr="00682BB3" w:rsidRDefault="00861D3C" w:rsidP="009D19CD">
      <w:pPr>
        <w:pStyle w:val="Caption"/>
      </w:pPr>
      <w:bookmarkStart w:id="32" w:name="_Toc198115037"/>
      <w:r>
        <w:t xml:space="preserve">Figure </w:t>
      </w:r>
      <w:fldSimple w:instr=" STYLEREF 1 \s ">
        <w:r>
          <w:t>3</w:t>
        </w:r>
      </w:fldSimple>
      <w:r>
        <w:noBreakHyphen/>
      </w:r>
      <w:fldSimple w:instr=" SEQ Figure \* ARABIC \s 1 ">
        <w:r>
          <w:t>4</w:t>
        </w:r>
      </w:fldSimple>
      <w:r>
        <w:t>: MECM AWS Infrastructure and Platform Architecture Diagram</w:t>
      </w:r>
      <w:bookmarkEnd w:id="32"/>
    </w:p>
    <w:p w14:paraId="78F649FF" w14:textId="08BCA75C" w:rsidR="00BE7480" w:rsidRPr="00682BB3" w:rsidRDefault="00BE7480" w:rsidP="002502E7">
      <w:pPr>
        <w:pStyle w:val="Heading3"/>
      </w:pPr>
      <w:bookmarkStart w:id="33" w:name="_Toc198114788"/>
      <w:r>
        <w:t>Multi-Account Architecture</w:t>
      </w:r>
      <w:bookmarkEnd w:id="33"/>
    </w:p>
    <w:p w14:paraId="4D23E0D8" w14:textId="63FB017F" w:rsidR="00D563BD" w:rsidRPr="00682BB3" w:rsidRDefault="00D563BD" w:rsidP="00D563BD">
      <w:pPr>
        <w:pStyle w:val="MainBodyText"/>
      </w:pPr>
      <w:r>
        <w:t xml:space="preserve">Deloitte manages the AWS root account that supports the MECM system. We use an industry-standard, multi-account architecture to manage all accounts, creating and provisioning multiple accounts under different organizational units (OU). This approach enforces a least privileged security posture, confirming that services in one account do not implicitly access services in other accounts. </w:t>
      </w:r>
    </w:p>
    <w:p w14:paraId="7475AEB5" w14:textId="28D5B742" w:rsidR="00D563BD" w:rsidRPr="00682BB3" w:rsidRDefault="00D563BD" w:rsidP="00D563BD">
      <w:pPr>
        <w:pStyle w:val="MainBodyText"/>
      </w:pPr>
      <w:r>
        <w:t xml:space="preserve">We use AWS Control Tower to set up a landing zone for the MECM system, providing a well-architected, multi-account environment based on security and compliance best practices. This landing zone, following the AWS Well-Architected Framework, offers centralized governance and security, including identify and access management. It implements AWS Service Control Policies (SCPs) to </w:t>
      </w:r>
      <w:r>
        <w:lastRenderedPageBreak/>
        <w:t xml:space="preserve">enforce security standards, such as bucket policies, tagging policies, and the blocking of prohibited services. Cross-account access must be explicitly granted via policies and </w:t>
      </w:r>
      <w:bookmarkStart w:id="34" w:name="_Int_wcAxxCbL"/>
      <w:proofErr w:type="gramStart"/>
      <w:r>
        <w:t>roles</w:t>
      </w:r>
      <w:bookmarkEnd w:id="34"/>
      <w:proofErr w:type="gramEnd"/>
      <w:r>
        <w:t xml:space="preserve">. </w:t>
      </w:r>
    </w:p>
    <w:p w14:paraId="61BC59B3" w14:textId="77777777" w:rsidR="00D563BD" w:rsidRPr="00682BB3" w:rsidRDefault="00D563BD" w:rsidP="00D563BD">
      <w:pPr>
        <w:pStyle w:val="MainBodyText"/>
      </w:pPr>
      <w:r>
        <w:t xml:space="preserve">The MECM system has landing zones in both Commercial Master Payer and GovCloud Managed accounts, with SCPs applied to all OUs. Each GovCloud account is associated with a commercial account used solely for billing purposes. </w:t>
      </w:r>
    </w:p>
    <w:p w14:paraId="11CA234A" w14:textId="60F10798" w:rsidR="00D563BD" w:rsidRPr="00682BB3" w:rsidRDefault="00D563BD" w:rsidP="00D563BD">
      <w:pPr>
        <w:pStyle w:val="MainBodyText"/>
      </w:pPr>
      <w:r>
        <w:t>The NY MECM Multi-Acct sheet illustrates the multi-account design, detailing the overall account structure for the NY MECM System. This structure supports flexibility and scalability, enabling OHIP to seamlessly incorporate additional applications and accounts, and expand its cloud infrastructure as needed.</w:t>
      </w:r>
    </w:p>
    <w:p w14:paraId="12B879A5" w14:textId="63ECC191" w:rsidR="00D563BD" w:rsidRPr="00682BB3" w:rsidRDefault="00D563BD" w:rsidP="00D563BD">
      <w:pPr>
        <w:pStyle w:val="MainBodyText"/>
      </w:pPr>
      <w:r>
        <w:t>The Commercial and GovCloud multi-account design diagram illustrate the structure and relationships among AWS accounts and OUs. Below is a list of AWS account names, descriptions, and the associated VPCs.</w:t>
      </w:r>
    </w:p>
    <w:p w14:paraId="41EED38E" w14:textId="3E99BB64" w:rsidR="00D563BD" w:rsidRPr="00682BB3" w:rsidRDefault="00D563BD" w:rsidP="00D563BD">
      <w:pPr>
        <w:pStyle w:val="MainBodyText"/>
      </w:pPr>
      <w:r>
        <w:t>Each AWS account can host multiple VPCs to separate various environments and services, improving security, streamlining management, and validating resource isolation. The following table details the MECM system's AWS accounts and their corresponding cloud environment, description, and VPC.</w:t>
      </w:r>
    </w:p>
    <w:tbl>
      <w:tblPr>
        <w:tblStyle w:val="TableStyleCustom1"/>
        <w:tblW w:w="0" w:type="auto"/>
        <w:tblLook w:val="0420" w:firstRow="1" w:lastRow="0" w:firstColumn="0" w:lastColumn="0" w:noHBand="0" w:noVBand="1"/>
      </w:tblPr>
      <w:tblGrid>
        <w:gridCol w:w="2065"/>
        <w:gridCol w:w="1890"/>
        <w:gridCol w:w="2790"/>
        <w:gridCol w:w="2605"/>
      </w:tblGrid>
      <w:tr w:rsidR="00D563BD" w:rsidRPr="00682BB3" w14:paraId="4777D840" w14:textId="77777777" w:rsidTr="005D3492">
        <w:trPr>
          <w:cnfStyle w:val="100000000000" w:firstRow="1" w:lastRow="0" w:firstColumn="0" w:lastColumn="0" w:oddVBand="0" w:evenVBand="0" w:oddHBand="0" w:evenHBand="0" w:firstRowFirstColumn="0" w:firstRowLastColumn="0" w:lastRowFirstColumn="0" w:lastRowLastColumn="0"/>
        </w:trPr>
        <w:tc>
          <w:tcPr>
            <w:tcW w:w="2065" w:type="dxa"/>
          </w:tcPr>
          <w:p w14:paraId="150E56F4" w14:textId="0C7DF3F8" w:rsidR="00D563BD" w:rsidRPr="00682BB3" w:rsidRDefault="00D563BD" w:rsidP="0045348C">
            <w:pPr>
              <w:pStyle w:val="MainBodyText"/>
              <w:spacing w:before="60" w:after="60"/>
            </w:pPr>
            <w:r>
              <w:t>AWS Account</w:t>
            </w:r>
          </w:p>
        </w:tc>
        <w:tc>
          <w:tcPr>
            <w:tcW w:w="1890" w:type="dxa"/>
          </w:tcPr>
          <w:p w14:paraId="622A8EB4" w14:textId="6F7E32B9" w:rsidR="00D563BD" w:rsidRPr="00682BB3" w:rsidRDefault="00D563BD" w:rsidP="0045348C">
            <w:pPr>
              <w:pStyle w:val="MainBodyText"/>
              <w:spacing w:before="60" w:after="60"/>
            </w:pPr>
            <w:r>
              <w:t>AWS Cloud Environment</w:t>
            </w:r>
          </w:p>
        </w:tc>
        <w:tc>
          <w:tcPr>
            <w:tcW w:w="2790" w:type="dxa"/>
          </w:tcPr>
          <w:p w14:paraId="15B174D9" w14:textId="29505FEB" w:rsidR="00D563BD" w:rsidRPr="00682BB3" w:rsidRDefault="00D563BD" w:rsidP="0045348C">
            <w:pPr>
              <w:pStyle w:val="MainBodyText"/>
              <w:spacing w:before="60" w:after="60"/>
            </w:pPr>
            <w:r>
              <w:t>Description</w:t>
            </w:r>
          </w:p>
        </w:tc>
        <w:tc>
          <w:tcPr>
            <w:tcW w:w="2605" w:type="dxa"/>
          </w:tcPr>
          <w:p w14:paraId="53DC5A0F" w14:textId="1579838F" w:rsidR="00D563BD" w:rsidRPr="00682BB3" w:rsidRDefault="00D563BD" w:rsidP="0045348C">
            <w:pPr>
              <w:pStyle w:val="MainBodyText"/>
              <w:spacing w:before="60" w:after="60"/>
            </w:pPr>
            <w:r>
              <w:t>VPC</w:t>
            </w:r>
          </w:p>
        </w:tc>
      </w:tr>
      <w:tr w:rsidR="00D563BD" w:rsidRPr="00682BB3" w14:paraId="63F4B753" w14:textId="77777777" w:rsidTr="005D3492">
        <w:tc>
          <w:tcPr>
            <w:tcW w:w="2065" w:type="dxa"/>
          </w:tcPr>
          <w:p w14:paraId="5BAFF12E" w14:textId="7AFD8B2D" w:rsidR="00D563BD" w:rsidRPr="00682BB3" w:rsidRDefault="00D563BD" w:rsidP="0045348C">
            <w:pPr>
              <w:pStyle w:val="TableBodyText"/>
              <w:spacing w:before="60" w:after="60"/>
            </w:pPr>
            <w:r>
              <w:t>Master Payer Account</w:t>
            </w:r>
          </w:p>
        </w:tc>
        <w:tc>
          <w:tcPr>
            <w:tcW w:w="1890" w:type="dxa"/>
          </w:tcPr>
          <w:p w14:paraId="07C45B10" w14:textId="6BD12DF6" w:rsidR="00D563BD" w:rsidRPr="00682BB3" w:rsidRDefault="00D563BD" w:rsidP="0045348C">
            <w:pPr>
              <w:pStyle w:val="TableBodyText"/>
              <w:spacing w:before="60" w:after="60"/>
            </w:pPr>
            <w:r>
              <w:t>Commercial</w:t>
            </w:r>
          </w:p>
        </w:tc>
        <w:tc>
          <w:tcPr>
            <w:tcW w:w="2790" w:type="dxa"/>
          </w:tcPr>
          <w:p w14:paraId="12E63721" w14:textId="52DD36DE" w:rsidR="00D563BD" w:rsidRPr="00682BB3" w:rsidRDefault="00D563BD" w:rsidP="0045348C">
            <w:pPr>
              <w:pStyle w:val="TableBodyText"/>
              <w:spacing w:before="60" w:after="60"/>
            </w:pPr>
            <w:r>
              <w:t>Control Tower Central management and administration</w:t>
            </w:r>
          </w:p>
        </w:tc>
        <w:tc>
          <w:tcPr>
            <w:tcW w:w="2605" w:type="dxa"/>
          </w:tcPr>
          <w:p w14:paraId="24DD96F3" w14:textId="0B8ED046" w:rsidR="00D563BD" w:rsidRPr="00682BB3" w:rsidRDefault="00D563BD" w:rsidP="0045348C">
            <w:pPr>
              <w:pStyle w:val="TableBodyText"/>
              <w:spacing w:before="60" w:after="60"/>
            </w:pPr>
            <w:r>
              <w:t>N/A</w:t>
            </w:r>
          </w:p>
        </w:tc>
      </w:tr>
      <w:tr w:rsidR="00D563BD" w:rsidRPr="00682BB3" w14:paraId="7A60103F" w14:textId="77777777" w:rsidTr="005D3492">
        <w:tc>
          <w:tcPr>
            <w:tcW w:w="2065" w:type="dxa"/>
          </w:tcPr>
          <w:p w14:paraId="3E29DD32" w14:textId="00D8B6F2" w:rsidR="00D563BD" w:rsidRPr="00682BB3" w:rsidRDefault="00D563BD" w:rsidP="0045348C">
            <w:pPr>
              <w:pStyle w:val="TableBodyText"/>
              <w:spacing w:before="60" w:after="60"/>
            </w:pPr>
            <w:r>
              <w:t>Logging Account</w:t>
            </w:r>
          </w:p>
        </w:tc>
        <w:tc>
          <w:tcPr>
            <w:tcW w:w="1890" w:type="dxa"/>
          </w:tcPr>
          <w:p w14:paraId="67178C2C" w14:textId="14EF0728" w:rsidR="00D563BD" w:rsidRPr="00682BB3" w:rsidRDefault="00D563BD" w:rsidP="0045348C">
            <w:pPr>
              <w:pStyle w:val="TableBodyText"/>
              <w:spacing w:before="60" w:after="60"/>
            </w:pPr>
            <w:r>
              <w:t>GovCloud</w:t>
            </w:r>
          </w:p>
        </w:tc>
        <w:tc>
          <w:tcPr>
            <w:tcW w:w="2790" w:type="dxa"/>
          </w:tcPr>
          <w:p w14:paraId="0D6958FE" w14:textId="30F24793" w:rsidR="00D563BD" w:rsidRPr="00682BB3" w:rsidRDefault="00D563BD" w:rsidP="0045348C">
            <w:pPr>
              <w:pStyle w:val="TableBodyText"/>
              <w:spacing w:before="60" w:after="60"/>
            </w:pPr>
            <w:r>
              <w:t xml:space="preserve">Centralized logging  </w:t>
            </w:r>
          </w:p>
        </w:tc>
        <w:tc>
          <w:tcPr>
            <w:tcW w:w="2605" w:type="dxa"/>
          </w:tcPr>
          <w:p w14:paraId="1D87B60F" w14:textId="59B0A0AA" w:rsidR="00D563BD" w:rsidRPr="00682BB3" w:rsidRDefault="00D563BD" w:rsidP="0045348C">
            <w:pPr>
              <w:pStyle w:val="TableBodyText"/>
              <w:spacing w:before="60" w:after="60"/>
            </w:pPr>
            <w:r>
              <w:t>N/A</w:t>
            </w:r>
          </w:p>
        </w:tc>
      </w:tr>
      <w:tr w:rsidR="00D563BD" w:rsidRPr="00682BB3" w14:paraId="471C47B7" w14:textId="77777777" w:rsidTr="005D3492">
        <w:tc>
          <w:tcPr>
            <w:tcW w:w="2065" w:type="dxa"/>
          </w:tcPr>
          <w:p w14:paraId="5962F644" w14:textId="68107C2D" w:rsidR="00D563BD" w:rsidRPr="00682BB3" w:rsidRDefault="00D563BD" w:rsidP="0045348C">
            <w:pPr>
              <w:pStyle w:val="TableBodyText"/>
              <w:spacing w:before="60" w:after="60"/>
            </w:pPr>
            <w:r>
              <w:t>Logging Account</w:t>
            </w:r>
          </w:p>
        </w:tc>
        <w:tc>
          <w:tcPr>
            <w:tcW w:w="1890" w:type="dxa"/>
          </w:tcPr>
          <w:p w14:paraId="448E83AB" w14:textId="5B78A768" w:rsidR="00D563BD" w:rsidRPr="00682BB3" w:rsidRDefault="00D563BD" w:rsidP="0045348C">
            <w:pPr>
              <w:pStyle w:val="TableBodyText"/>
              <w:spacing w:before="60" w:after="60"/>
            </w:pPr>
            <w:r>
              <w:t>Commercial</w:t>
            </w:r>
          </w:p>
        </w:tc>
        <w:tc>
          <w:tcPr>
            <w:tcW w:w="2790" w:type="dxa"/>
          </w:tcPr>
          <w:p w14:paraId="2A5DFF5B" w14:textId="3EBB318C" w:rsidR="00D563BD" w:rsidRPr="00682BB3" w:rsidRDefault="00D563BD" w:rsidP="0045348C">
            <w:pPr>
              <w:pStyle w:val="TableBodyText"/>
              <w:spacing w:before="60" w:after="60"/>
            </w:pPr>
            <w:r>
              <w:t>Centralized logging</w:t>
            </w:r>
          </w:p>
        </w:tc>
        <w:tc>
          <w:tcPr>
            <w:tcW w:w="2605" w:type="dxa"/>
          </w:tcPr>
          <w:p w14:paraId="7319FD6E" w14:textId="2E68AFDC" w:rsidR="00D563BD" w:rsidRPr="00682BB3" w:rsidRDefault="00D563BD" w:rsidP="0045348C">
            <w:pPr>
              <w:pStyle w:val="TableBodyText"/>
              <w:spacing w:before="60" w:after="60"/>
            </w:pPr>
            <w:r>
              <w:t>N/A</w:t>
            </w:r>
          </w:p>
        </w:tc>
      </w:tr>
      <w:tr w:rsidR="00D563BD" w:rsidRPr="00682BB3" w14:paraId="79A78EF1" w14:textId="77777777" w:rsidTr="005D3492">
        <w:tc>
          <w:tcPr>
            <w:tcW w:w="2065" w:type="dxa"/>
          </w:tcPr>
          <w:p w14:paraId="61C16D64" w14:textId="012F6943" w:rsidR="00D563BD" w:rsidRPr="00682BB3" w:rsidRDefault="00D563BD" w:rsidP="0045348C">
            <w:pPr>
              <w:pStyle w:val="TableBodyText"/>
              <w:spacing w:before="60" w:after="60"/>
            </w:pPr>
            <w:r>
              <w:t>Security Account</w:t>
            </w:r>
          </w:p>
        </w:tc>
        <w:tc>
          <w:tcPr>
            <w:tcW w:w="1890" w:type="dxa"/>
          </w:tcPr>
          <w:p w14:paraId="548E9275" w14:textId="12E5D6C1" w:rsidR="00D563BD" w:rsidRPr="00682BB3" w:rsidRDefault="00D563BD" w:rsidP="0045348C">
            <w:pPr>
              <w:pStyle w:val="TableBodyText"/>
              <w:spacing w:before="60" w:after="60"/>
            </w:pPr>
            <w:r>
              <w:t xml:space="preserve">GovCloud </w:t>
            </w:r>
          </w:p>
        </w:tc>
        <w:tc>
          <w:tcPr>
            <w:tcW w:w="2790" w:type="dxa"/>
          </w:tcPr>
          <w:p w14:paraId="7C957961" w14:textId="166C726C" w:rsidR="00D563BD" w:rsidRPr="00682BB3" w:rsidRDefault="00D563BD" w:rsidP="0045348C">
            <w:pPr>
              <w:pStyle w:val="TableBodyText"/>
              <w:spacing w:before="60" w:after="60"/>
            </w:pPr>
            <w:r>
              <w:t xml:space="preserve">Centralized Security Hub/Guard duty  </w:t>
            </w:r>
          </w:p>
        </w:tc>
        <w:tc>
          <w:tcPr>
            <w:tcW w:w="2605" w:type="dxa"/>
          </w:tcPr>
          <w:p w14:paraId="0D5E6724" w14:textId="596E6313" w:rsidR="00D563BD" w:rsidRPr="00682BB3" w:rsidRDefault="00D563BD" w:rsidP="0045348C">
            <w:pPr>
              <w:pStyle w:val="TableBodyText"/>
              <w:spacing w:before="60" w:after="60"/>
            </w:pPr>
            <w:r>
              <w:t>N/A</w:t>
            </w:r>
          </w:p>
        </w:tc>
      </w:tr>
      <w:tr w:rsidR="00D563BD" w:rsidRPr="00682BB3" w14:paraId="5A5392D3" w14:textId="77777777" w:rsidTr="005D3492">
        <w:tc>
          <w:tcPr>
            <w:tcW w:w="2065" w:type="dxa"/>
          </w:tcPr>
          <w:p w14:paraId="7DE72163" w14:textId="7ADBBD2F" w:rsidR="00D563BD" w:rsidRPr="00682BB3" w:rsidRDefault="00D563BD" w:rsidP="0045348C">
            <w:pPr>
              <w:pStyle w:val="TableBodyText"/>
              <w:spacing w:before="60" w:after="60"/>
            </w:pPr>
            <w:r>
              <w:t>Security Account</w:t>
            </w:r>
          </w:p>
        </w:tc>
        <w:tc>
          <w:tcPr>
            <w:tcW w:w="1890" w:type="dxa"/>
          </w:tcPr>
          <w:p w14:paraId="26F8DB1D" w14:textId="5AF59E2C" w:rsidR="00D563BD" w:rsidRPr="00682BB3" w:rsidRDefault="00D563BD" w:rsidP="0045348C">
            <w:pPr>
              <w:pStyle w:val="TableBodyText"/>
              <w:spacing w:before="60" w:after="60"/>
            </w:pPr>
            <w:r>
              <w:t xml:space="preserve"> Commercial</w:t>
            </w:r>
          </w:p>
        </w:tc>
        <w:tc>
          <w:tcPr>
            <w:tcW w:w="2790" w:type="dxa"/>
          </w:tcPr>
          <w:p w14:paraId="1BC1DF9E" w14:textId="77777777" w:rsidR="00D563BD" w:rsidRPr="00682BB3" w:rsidRDefault="00D563BD" w:rsidP="0045348C">
            <w:pPr>
              <w:pStyle w:val="TableBodyText"/>
              <w:spacing w:before="60" w:after="60"/>
            </w:pPr>
            <w:r>
              <w:t xml:space="preserve">Centralized Security Hub/Guard duty  </w:t>
            </w:r>
          </w:p>
          <w:p w14:paraId="33FA9CA9" w14:textId="77777777" w:rsidR="00D563BD" w:rsidRPr="00682BB3" w:rsidRDefault="00D563BD" w:rsidP="0045348C">
            <w:pPr>
              <w:pStyle w:val="TableBodyText"/>
              <w:spacing w:before="60" w:after="60"/>
            </w:pPr>
          </w:p>
        </w:tc>
        <w:tc>
          <w:tcPr>
            <w:tcW w:w="2605" w:type="dxa"/>
          </w:tcPr>
          <w:p w14:paraId="3058D0EB" w14:textId="77AC7DDF" w:rsidR="00D563BD" w:rsidRPr="00682BB3" w:rsidRDefault="00D563BD" w:rsidP="0045348C">
            <w:pPr>
              <w:pStyle w:val="TableBodyText"/>
              <w:spacing w:before="60" w:after="60"/>
            </w:pPr>
            <w:r>
              <w:t>N/A</w:t>
            </w:r>
          </w:p>
        </w:tc>
      </w:tr>
      <w:tr w:rsidR="00D563BD" w:rsidRPr="00682BB3" w14:paraId="67A4C0C3" w14:textId="77777777" w:rsidTr="005D3492">
        <w:tc>
          <w:tcPr>
            <w:tcW w:w="2065" w:type="dxa"/>
          </w:tcPr>
          <w:p w14:paraId="632DADF5" w14:textId="2F65CD2C" w:rsidR="00D563BD" w:rsidRPr="00682BB3" w:rsidRDefault="00D563BD" w:rsidP="0045348C">
            <w:pPr>
              <w:pStyle w:val="TableBodyText"/>
              <w:spacing w:before="60" w:after="60"/>
            </w:pPr>
            <w:r>
              <w:t>Billing Account</w:t>
            </w:r>
          </w:p>
        </w:tc>
        <w:tc>
          <w:tcPr>
            <w:tcW w:w="1890" w:type="dxa"/>
          </w:tcPr>
          <w:p w14:paraId="6A7788DC" w14:textId="6F7CDFE2" w:rsidR="00D563BD" w:rsidRPr="00682BB3" w:rsidRDefault="00D563BD" w:rsidP="0045348C">
            <w:pPr>
              <w:pStyle w:val="TableBodyText"/>
              <w:spacing w:before="60" w:after="60"/>
            </w:pPr>
            <w:r>
              <w:t>GovCloud</w:t>
            </w:r>
          </w:p>
        </w:tc>
        <w:tc>
          <w:tcPr>
            <w:tcW w:w="2790" w:type="dxa"/>
          </w:tcPr>
          <w:p w14:paraId="06CA5F9A" w14:textId="24A5C535" w:rsidR="00D563BD" w:rsidRPr="00682BB3" w:rsidRDefault="00D563BD" w:rsidP="0045348C">
            <w:pPr>
              <w:pStyle w:val="TableBodyText"/>
              <w:spacing w:before="60" w:after="60"/>
            </w:pPr>
            <w:r>
              <w:t>Billing Account for end client Access</w:t>
            </w:r>
          </w:p>
        </w:tc>
        <w:tc>
          <w:tcPr>
            <w:tcW w:w="2605" w:type="dxa"/>
          </w:tcPr>
          <w:p w14:paraId="1CC25E34" w14:textId="068B4F82" w:rsidR="00D563BD" w:rsidRPr="00682BB3" w:rsidRDefault="00D563BD" w:rsidP="0045348C">
            <w:pPr>
              <w:pStyle w:val="TableBodyText"/>
              <w:spacing w:before="60" w:after="60"/>
            </w:pPr>
            <w:r>
              <w:t>N/A</w:t>
            </w:r>
          </w:p>
        </w:tc>
      </w:tr>
      <w:tr w:rsidR="00D563BD" w:rsidRPr="00682BB3" w14:paraId="1CB8E28C" w14:textId="77777777" w:rsidTr="005D3492">
        <w:tc>
          <w:tcPr>
            <w:tcW w:w="2065" w:type="dxa"/>
          </w:tcPr>
          <w:p w14:paraId="7EC91570" w14:textId="2975EC1E" w:rsidR="00D563BD" w:rsidRPr="00682BB3" w:rsidRDefault="00D563BD" w:rsidP="0045348C">
            <w:pPr>
              <w:pStyle w:val="TableBodyText"/>
              <w:spacing w:before="60" w:after="60"/>
            </w:pPr>
            <w:r>
              <w:t>Billing Account</w:t>
            </w:r>
          </w:p>
        </w:tc>
        <w:tc>
          <w:tcPr>
            <w:tcW w:w="1890" w:type="dxa"/>
          </w:tcPr>
          <w:p w14:paraId="034859DC" w14:textId="2BF01616" w:rsidR="00D563BD" w:rsidRPr="00682BB3" w:rsidRDefault="00D563BD" w:rsidP="0045348C">
            <w:pPr>
              <w:pStyle w:val="TableBodyText"/>
              <w:spacing w:before="60" w:after="60"/>
            </w:pPr>
            <w:r>
              <w:t>Commercial</w:t>
            </w:r>
          </w:p>
        </w:tc>
        <w:tc>
          <w:tcPr>
            <w:tcW w:w="2790" w:type="dxa"/>
          </w:tcPr>
          <w:p w14:paraId="09ABFD41" w14:textId="348C2601" w:rsidR="00D563BD" w:rsidRPr="00682BB3" w:rsidRDefault="00D563BD" w:rsidP="0045348C">
            <w:pPr>
              <w:pStyle w:val="TableBodyText"/>
              <w:spacing w:before="60" w:after="60"/>
            </w:pPr>
            <w:r>
              <w:t>Billing Account for end client Access</w:t>
            </w:r>
          </w:p>
        </w:tc>
        <w:tc>
          <w:tcPr>
            <w:tcW w:w="2605" w:type="dxa"/>
          </w:tcPr>
          <w:p w14:paraId="261F602A" w14:textId="7F9AD04C" w:rsidR="00D563BD" w:rsidRPr="00682BB3" w:rsidRDefault="00D563BD" w:rsidP="0045348C">
            <w:pPr>
              <w:pStyle w:val="TableBodyText"/>
              <w:spacing w:before="60" w:after="60"/>
            </w:pPr>
            <w:r>
              <w:t>NA</w:t>
            </w:r>
          </w:p>
        </w:tc>
      </w:tr>
      <w:tr w:rsidR="00D563BD" w:rsidRPr="00682BB3" w14:paraId="7FAFB61D" w14:textId="77777777" w:rsidTr="005D3492">
        <w:tc>
          <w:tcPr>
            <w:tcW w:w="2065" w:type="dxa"/>
          </w:tcPr>
          <w:p w14:paraId="216C7EAD" w14:textId="7135EEF0" w:rsidR="00D563BD" w:rsidRPr="00682BB3" w:rsidRDefault="00D563BD" w:rsidP="0045348C">
            <w:pPr>
              <w:pStyle w:val="TableBodyText"/>
              <w:spacing w:before="60" w:after="60"/>
            </w:pPr>
            <w:r>
              <w:t>Network (STUB) Account</w:t>
            </w:r>
          </w:p>
        </w:tc>
        <w:tc>
          <w:tcPr>
            <w:tcW w:w="1890" w:type="dxa"/>
          </w:tcPr>
          <w:p w14:paraId="5A447921" w14:textId="3D1C6CCA" w:rsidR="00D563BD" w:rsidRPr="00682BB3" w:rsidRDefault="00D563BD" w:rsidP="0045348C">
            <w:pPr>
              <w:pStyle w:val="TableBodyText"/>
              <w:spacing w:before="60" w:after="60"/>
            </w:pPr>
            <w:r>
              <w:t>Commercial</w:t>
            </w:r>
          </w:p>
        </w:tc>
        <w:tc>
          <w:tcPr>
            <w:tcW w:w="2790" w:type="dxa"/>
          </w:tcPr>
          <w:p w14:paraId="0FE7CF5E" w14:textId="0686681D" w:rsidR="00D563BD" w:rsidRPr="00682BB3" w:rsidRDefault="00D563BD" w:rsidP="0045348C">
            <w:pPr>
              <w:pStyle w:val="TableBodyText"/>
              <w:spacing w:before="60" w:after="60"/>
            </w:pPr>
            <w:r>
              <w:t>Route53 public hosted zone</w:t>
            </w:r>
          </w:p>
        </w:tc>
        <w:tc>
          <w:tcPr>
            <w:tcW w:w="2605" w:type="dxa"/>
          </w:tcPr>
          <w:p w14:paraId="4B0AFD99" w14:textId="6D54D522" w:rsidR="00D563BD" w:rsidRPr="00682BB3" w:rsidRDefault="00D563BD" w:rsidP="0045348C">
            <w:pPr>
              <w:pStyle w:val="TableBodyText"/>
              <w:spacing w:before="60" w:after="60"/>
            </w:pPr>
            <w:r>
              <w:t>N/A</w:t>
            </w:r>
          </w:p>
        </w:tc>
      </w:tr>
      <w:tr w:rsidR="00D563BD" w:rsidRPr="00682BB3" w14:paraId="72F21147" w14:textId="77777777" w:rsidTr="005D3492">
        <w:tc>
          <w:tcPr>
            <w:tcW w:w="2065" w:type="dxa"/>
          </w:tcPr>
          <w:p w14:paraId="72EE1648" w14:textId="6A8166D2" w:rsidR="00D563BD" w:rsidRPr="00682BB3" w:rsidRDefault="00D563BD" w:rsidP="0045348C">
            <w:pPr>
              <w:pStyle w:val="TableBodyText"/>
              <w:spacing w:before="60" w:after="60"/>
            </w:pPr>
            <w:r>
              <w:t>Network (STUB) Account</w:t>
            </w:r>
          </w:p>
        </w:tc>
        <w:tc>
          <w:tcPr>
            <w:tcW w:w="1890" w:type="dxa"/>
          </w:tcPr>
          <w:p w14:paraId="32D9BD45" w14:textId="01526EAB" w:rsidR="00D563BD" w:rsidRPr="00682BB3" w:rsidRDefault="00D563BD" w:rsidP="0045348C">
            <w:pPr>
              <w:pStyle w:val="TableBodyText"/>
              <w:spacing w:before="60" w:after="60"/>
            </w:pPr>
            <w:r>
              <w:t>GovCloud</w:t>
            </w:r>
          </w:p>
        </w:tc>
        <w:tc>
          <w:tcPr>
            <w:tcW w:w="2790" w:type="dxa"/>
          </w:tcPr>
          <w:p w14:paraId="663ED64F" w14:textId="12D9A808" w:rsidR="00D563BD" w:rsidRPr="00682BB3" w:rsidRDefault="00D563BD" w:rsidP="0045348C">
            <w:pPr>
              <w:pStyle w:val="TableBodyText"/>
              <w:spacing w:before="60" w:after="60"/>
            </w:pPr>
            <w:r>
              <w:t>Network and Identity components like Palo, Active Directory (AD) Active Directory Federation Services (ADFS), Identity Management (</w:t>
            </w:r>
            <w:proofErr w:type="spellStart"/>
            <w:r>
              <w:t>IdM</w:t>
            </w:r>
            <w:proofErr w:type="spellEnd"/>
            <w:r>
              <w:t>), Syslog</w:t>
            </w:r>
          </w:p>
        </w:tc>
        <w:tc>
          <w:tcPr>
            <w:tcW w:w="2605" w:type="dxa"/>
          </w:tcPr>
          <w:p w14:paraId="1F75A293" w14:textId="77777777" w:rsidR="00D563BD" w:rsidRPr="00682BB3" w:rsidRDefault="00D563BD" w:rsidP="0045348C">
            <w:pPr>
              <w:pStyle w:val="TableBodyText"/>
              <w:spacing w:before="60" w:after="60"/>
            </w:pPr>
            <w:r>
              <w:t>NY-MECM-NETWORK-VPC</w:t>
            </w:r>
          </w:p>
          <w:p w14:paraId="7EEAB70B" w14:textId="77777777" w:rsidR="00D563BD" w:rsidRPr="00682BB3" w:rsidRDefault="00D563BD" w:rsidP="0045348C">
            <w:pPr>
              <w:pStyle w:val="TableBodyText"/>
              <w:spacing w:before="60" w:after="60"/>
            </w:pPr>
            <w:r>
              <w:t>NY-MECM-IDENTITY-VPC</w:t>
            </w:r>
          </w:p>
          <w:p w14:paraId="0D7D1271" w14:textId="77777777" w:rsidR="00D563BD" w:rsidRPr="00682BB3" w:rsidRDefault="00D563BD" w:rsidP="0045348C">
            <w:pPr>
              <w:pStyle w:val="TableBodyText"/>
              <w:spacing w:before="60" w:after="60"/>
            </w:pPr>
            <w:r>
              <w:t>NY-MECM-NETWORK-DR-VPC</w:t>
            </w:r>
          </w:p>
          <w:p w14:paraId="12392CD4" w14:textId="77777777" w:rsidR="00D563BD" w:rsidRPr="00682BB3" w:rsidRDefault="00D563BD" w:rsidP="0045348C">
            <w:pPr>
              <w:pStyle w:val="TableBodyText"/>
              <w:spacing w:before="60" w:after="60"/>
            </w:pPr>
            <w:r>
              <w:t>NY-MECM-IDENTITY-DR-VPC</w:t>
            </w:r>
          </w:p>
          <w:p w14:paraId="13B0712A" w14:textId="36798833" w:rsidR="00D563BD" w:rsidRPr="00682BB3" w:rsidRDefault="00D563BD" w:rsidP="0045348C">
            <w:pPr>
              <w:pStyle w:val="TableBodyText"/>
              <w:spacing w:before="60" w:after="60"/>
            </w:pPr>
            <w:r>
              <w:lastRenderedPageBreak/>
              <w:t>NY-MECM-AD-DR-VPC</w:t>
            </w:r>
          </w:p>
        </w:tc>
      </w:tr>
      <w:tr w:rsidR="00D563BD" w:rsidRPr="00682BB3" w14:paraId="0CE2CAA8" w14:textId="77777777" w:rsidTr="005D3492">
        <w:tc>
          <w:tcPr>
            <w:tcW w:w="2065" w:type="dxa"/>
          </w:tcPr>
          <w:p w14:paraId="2B663921" w14:textId="6F6AD56E" w:rsidR="00D563BD" w:rsidRPr="00682BB3" w:rsidRDefault="00D563BD" w:rsidP="0045348C">
            <w:pPr>
              <w:pStyle w:val="TableBodyText"/>
              <w:spacing w:before="60" w:after="60"/>
            </w:pPr>
            <w:r>
              <w:lastRenderedPageBreak/>
              <w:t>Network (STUB) Account</w:t>
            </w:r>
          </w:p>
        </w:tc>
        <w:tc>
          <w:tcPr>
            <w:tcW w:w="1890" w:type="dxa"/>
          </w:tcPr>
          <w:p w14:paraId="0BAA790A" w14:textId="708AD30C" w:rsidR="00D563BD" w:rsidRPr="00682BB3" w:rsidRDefault="00D563BD" w:rsidP="0045348C">
            <w:pPr>
              <w:pStyle w:val="TableBodyText"/>
              <w:spacing w:before="60" w:after="60"/>
            </w:pPr>
            <w:r>
              <w:t>Commercial</w:t>
            </w:r>
          </w:p>
        </w:tc>
        <w:tc>
          <w:tcPr>
            <w:tcW w:w="2790" w:type="dxa"/>
          </w:tcPr>
          <w:p w14:paraId="25F22424" w14:textId="37F81C60" w:rsidR="00D563BD" w:rsidRPr="00682BB3" w:rsidRDefault="00D563BD" w:rsidP="0045348C">
            <w:pPr>
              <w:pStyle w:val="TableBodyText"/>
              <w:spacing w:before="60" w:after="60"/>
            </w:pPr>
            <w:r>
              <w:t xml:space="preserve">Network and Identity components like Palo, AD ADFS, </w:t>
            </w:r>
            <w:proofErr w:type="spellStart"/>
            <w:r>
              <w:t>IdM</w:t>
            </w:r>
            <w:proofErr w:type="spellEnd"/>
            <w:r>
              <w:t>, Syslog</w:t>
            </w:r>
          </w:p>
        </w:tc>
        <w:tc>
          <w:tcPr>
            <w:tcW w:w="2605" w:type="dxa"/>
          </w:tcPr>
          <w:p w14:paraId="556132B2" w14:textId="65585DAF" w:rsidR="00D563BD" w:rsidRPr="00682BB3" w:rsidRDefault="00D563BD" w:rsidP="0045348C">
            <w:pPr>
              <w:pStyle w:val="TableBodyText"/>
              <w:spacing w:before="60" w:after="60"/>
            </w:pPr>
            <w:r>
              <w:t>N/A</w:t>
            </w:r>
          </w:p>
        </w:tc>
      </w:tr>
      <w:tr w:rsidR="00D563BD" w:rsidRPr="00682BB3" w14:paraId="19B83DC4" w14:textId="77777777" w:rsidTr="005D3492">
        <w:tc>
          <w:tcPr>
            <w:tcW w:w="2065" w:type="dxa"/>
          </w:tcPr>
          <w:p w14:paraId="0D7C2290" w14:textId="0A0EF1EC" w:rsidR="00D563BD" w:rsidRPr="00682BB3" w:rsidRDefault="00D563BD" w:rsidP="0045348C">
            <w:pPr>
              <w:pStyle w:val="TableBodyText"/>
              <w:spacing w:before="60" w:after="60"/>
            </w:pPr>
            <w:r>
              <w:t>Cloud Managed Platform (CMP) Account</w:t>
            </w:r>
          </w:p>
        </w:tc>
        <w:tc>
          <w:tcPr>
            <w:tcW w:w="1890" w:type="dxa"/>
          </w:tcPr>
          <w:p w14:paraId="6E46AB27" w14:textId="7A639B0F" w:rsidR="00D563BD" w:rsidRPr="00682BB3" w:rsidRDefault="00D563BD" w:rsidP="0045348C">
            <w:pPr>
              <w:pStyle w:val="TableBodyText"/>
              <w:spacing w:before="60" w:after="60"/>
            </w:pPr>
            <w:r>
              <w:t>GovCloud</w:t>
            </w:r>
          </w:p>
        </w:tc>
        <w:tc>
          <w:tcPr>
            <w:tcW w:w="2790" w:type="dxa"/>
          </w:tcPr>
          <w:p w14:paraId="2820E3E4" w14:textId="5A4094B8" w:rsidR="00D563BD" w:rsidRPr="00682BB3" w:rsidRDefault="00D563BD" w:rsidP="0045348C">
            <w:pPr>
              <w:pStyle w:val="TableBodyText"/>
              <w:spacing w:before="60" w:after="60"/>
            </w:pPr>
            <w:r>
              <w:t xml:space="preserve">Nessus Vulnerability Management Account </w:t>
            </w:r>
          </w:p>
        </w:tc>
        <w:tc>
          <w:tcPr>
            <w:tcW w:w="2605" w:type="dxa"/>
          </w:tcPr>
          <w:p w14:paraId="7A9643DC" w14:textId="77777777" w:rsidR="00D563BD" w:rsidRPr="00682BB3" w:rsidRDefault="00D563BD" w:rsidP="0045348C">
            <w:pPr>
              <w:pStyle w:val="TableBodyText"/>
              <w:spacing w:before="60" w:after="60"/>
            </w:pPr>
            <w:r>
              <w:t>NY-MECM-CMP-VPC</w:t>
            </w:r>
          </w:p>
          <w:p w14:paraId="10D36AE3" w14:textId="71B65A23" w:rsidR="00D563BD" w:rsidRPr="00682BB3" w:rsidRDefault="00D563BD" w:rsidP="0045348C">
            <w:pPr>
              <w:pStyle w:val="TableBodyText"/>
              <w:spacing w:before="60" w:after="60"/>
            </w:pPr>
            <w:r>
              <w:t>NY-MECM-CMP-DR-VPC</w:t>
            </w:r>
          </w:p>
        </w:tc>
      </w:tr>
      <w:tr w:rsidR="00D563BD" w:rsidRPr="00682BB3" w14:paraId="0AF54187" w14:textId="77777777" w:rsidTr="005D3492">
        <w:tc>
          <w:tcPr>
            <w:tcW w:w="2065" w:type="dxa"/>
          </w:tcPr>
          <w:p w14:paraId="76A6C94A" w14:textId="7BACDD6F" w:rsidR="00D563BD" w:rsidRPr="00682BB3" w:rsidRDefault="00D563BD" w:rsidP="0045348C">
            <w:pPr>
              <w:pStyle w:val="TableBodyText"/>
              <w:spacing w:before="60" w:after="60"/>
            </w:pPr>
            <w:r>
              <w:t>CMP Account</w:t>
            </w:r>
          </w:p>
        </w:tc>
        <w:tc>
          <w:tcPr>
            <w:tcW w:w="1890" w:type="dxa"/>
          </w:tcPr>
          <w:p w14:paraId="7785126B" w14:textId="31B7DABE" w:rsidR="00D563BD" w:rsidRPr="00682BB3" w:rsidRDefault="00D563BD" w:rsidP="0045348C">
            <w:pPr>
              <w:pStyle w:val="TableBodyText"/>
              <w:spacing w:before="60" w:after="60"/>
            </w:pPr>
            <w:r>
              <w:t>Commercial</w:t>
            </w:r>
          </w:p>
        </w:tc>
        <w:tc>
          <w:tcPr>
            <w:tcW w:w="2790" w:type="dxa"/>
          </w:tcPr>
          <w:p w14:paraId="47207A7F" w14:textId="754F88C1" w:rsidR="00D563BD" w:rsidRPr="00682BB3" w:rsidRDefault="00D563BD" w:rsidP="0045348C">
            <w:pPr>
              <w:pStyle w:val="TableBodyText"/>
              <w:spacing w:before="60" w:after="60"/>
            </w:pPr>
            <w:r>
              <w:t>Nessus Vulnerability Management Account</w:t>
            </w:r>
          </w:p>
        </w:tc>
        <w:tc>
          <w:tcPr>
            <w:tcW w:w="2605" w:type="dxa"/>
          </w:tcPr>
          <w:p w14:paraId="44083C11" w14:textId="073E5D3C" w:rsidR="00D563BD" w:rsidRPr="00682BB3" w:rsidRDefault="00D563BD" w:rsidP="0045348C">
            <w:pPr>
              <w:pStyle w:val="TableBodyText"/>
              <w:spacing w:before="60" w:after="60"/>
            </w:pPr>
            <w:r>
              <w:t>N/A</w:t>
            </w:r>
          </w:p>
        </w:tc>
      </w:tr>
      <w:tr w:rsidR="00D563BD" w:rsidRPr="00682BB3" w14:paraId="2970770A" w14:textId="77777777" w:rsidTr="005D3492">
        <w:tc>
          <w:tcPr>
            <w:tcW w:w="2065" w:type="dxa"/>
          </w:tcPr>
          <w:p w14:paraId="207E4C58" w14:textId="7E8B89DB" w:rsidR="00D563BD" w:rsidRPr="00682BB3" w:rsidRDefault="00D563BD" w:rsidP="0045348C">
            <w:pPr>
              <w:pStyle w:val="TableBodyText"/>
              <w:spacing w:before="60" w:after="60"/>
            </w:pPr>
            <w:r>
              <w:t>Fortress Account</w:t>
            </w:r>
          </w:p>
        </w:tc>
        <w:tc>
          <w:tcPr>
            <w:tcW w:w="1890" w:type="dxa"/>
          </w:tcPr>
          <w:p w14:paraId="28438A9C" w14:textId="4A348634" w:rsidR="00D563BD" w:rsidRPr="00682BB3" w:rsidRDefault="00D563BD" w:rsidP="0045348C">
            <w:pPr>
              <w:pStyle w:val="TableBodyText"/>
              <w:spacing w:before="60" w:after="60"/>
            </w:pPr>
            <w:r>
              <w:t>GovCloud</w:t>
            </w:r>
          </w:p>
        </w:tc>
        <w:tc>
          <w:tcPr>
            <w:tcW w:w="2790" w:type="dxa"/>
          </w:tcPr>
          <w:p w14:paraId="422956D1" w14:textId="5544B6F9" w:rsidR="00D563BD" w:rsidRPr="00682BB3" w:rsidRDefault="00D563BD" w:rsidP="0045348C">
            <w:pPr>
              <w:pStyle w:val="TableBodyText"/>
              <w:spacing w:before="60" w:after="60"/>
            </w:pPr>
            <w:r>
              <w:t>Auto remediation framework (Security Logging and Monitoring (SL&amp;M))</w:t>
            </w:r>
          </w:p>
        </w:tc>
        <w:tc>
          <w:tcPr>
            <w:tcW w:w="2605" w:type="dxa"/>
          </w:tcPr>
          <w:p w14:paraId="46F46917" w14:textId="042638E3" w:rsidR="00D563BD" w:rsidRPr="00682BB3" w:rsidRDefault="00D563BD" w:rsidP="0045348C">
            <w:pPr>
              <w:pStyle w:val="TableBodyText"/>
              <w:spacing w:before="60" w:after="60"/>
            </w:pPr>
            <w:r>
              <w:t>N/A</w:t>
            </w:r>
          </w:p>
        </w:tc>
      </w:tr>
      <w:tr w:rsidR="00D563BD" w:rsidRPr="00682BB3" w14:paraId="6D200136" w14:textId="77777777" w:rsidTr="005D3492">
        <w:tc>
          <w:tcPr>
            <w:tcW w:w="2065" w:type="dxa"/>
          </w:tcPr>
          <w:p w14:paraId="7EB9DAFE" w14:textId="49611C61" w:rsidR="00D563BD" w:rsidRPr="00682BB3" w:rsidRDefault="00D563BD" w:rsidP="0045348C">
            <w:pPr>
              <w:pStyle w:val="TableBodyText"/>
              <w:spacing w:before="60" w:after="60"/>
            </w:pPr>
            <w:r>
              <w:t>Fortress Account</w:t>
            </w:r>
          </w:p>
        </w:tc>
        <w:tc>
          <w:tcPr>
            <w:tcW w:w="1890" w:type="dxa"/>
          </w:tcPr>
          <w:p w14:paraId="3B13422D" w14:textId="2D8A8CC2" w:rsidR="00D563BD" w:rsidRPr="00682BB3" w:rsidRDefault="00D563BD" w:rsidP="0045348C">
            <w:pPr>
              <w:pStyle w:val="TableBodyText"/>
              <w:spacing w:before="60" w:after="60"/>
            </w:pPr>
            <w:r>
              <w:t>Commercial</w:t>
            </w:r>
          </w:p>
        </w:tc>
        <w:tc>
          <w:tcPr>
            <w:tcW w:w="2790" w:type="dxa"/>
          </w:tcPr>
          <w:p w14:paraId="6CDE9495" w14:textId="3746A7F3" w:rsidR="00D563BD" w:rsidRPr="00682BB3" w:rsidRDefault="00D563BD" w:rsidP="0045348C">
            <w:pPr>
              <w:pStyle w:val="TableBodyText"/>
              <w:spacing w:before="60" w:after="60"/>
            </w:pPr>
            <w:r>
              <w:t>Auto remediation framework (SL&amp;M)</w:t>
            </w:r>
          </w:p>
        </w:tc>
        <w:tc>
          <w:tcPr>
            <w:tcW w:w="2605" w:type="dxa"/>
          </w:tcPr>
          <w:p w14:paraId="31F708F9" w14:textId="2CA5D4F8" w:rsidR="00D563BD" w:rsidRPr="00682BB3" w:rsidRDefault="00D563BD" w:rsidP="0045348C">
            <w:pPr>
              <w:pStyle w:val="TableBodyText"/>
              <w:spacing w:before="60" w:after="60"/>
            </w:pPr>
            <w:r>
              <w:t>N/A</w:t>
            </w:r>
          </w:p>
        </w:tc>
      </w:tr>
      <w:tr w:rsidR="00D563BD" w:rsidRPr="00682BB3" w14:paraId="115A6165" w14:textId="77777777" w:rsidTr="005D3492">
        <w:tc>
          <w:tcPr>
            <w:tcW w:w="2065" w:type="dxa"/>
          </w:tcPr>
          <w:p w14:paraId="26F028FE" w14:textId="70E7F0B4" w:rsidR="00D563BD" w:rsidRPr="00682BB3" w:rsidRDefault="00D563BD" w:rsidP="0045348C">
            <w:pPr>
              <w:pStyle w:val="TableBodyText"/>
              <w:spacing w:before="60" w:after="60"/>
            </w:pPr>
            <w:r>
              <w:t>Non-Prod Account</w:t>
            </w:r>
          </w:p>
        </w:tc>
        <w:tc>
          <w:tcPr>
            <w:tcW w:w="1890" w:type="dxa"/>
          </w:tcPr>
          <w:p w14:paraId="66616D64" w14:textId="0D0A1597" w:rsidR="00D563BD" w:rsidRPr="00682BB3" w:rsidRDefault="00D563BD" w:rsidP="0045348C">
            <w:pPr>
              <w:pStyle w:val="TableBodyText"/>
              <w:spacing w:before="60" w:after="60"/>
            </w:pPr>
            <w:r>
              <w:t>GovCloud</w:t>
            </w:r>
          </w:p>
        </w:tc>
        <w:tc>
          <w:tcPr>
            <w:tcW w:w="2790" w:type="dxa"/>
          </w:tcPr>
          <w:p w14:paraId="42AE7C5B" w14:textId="65A41643" w:rsidR="00D563BD" w:rsidRPr="00682BB3" w:rsidRDefault="00D563BD" w:rsidP="0045348C">
            <w:pPr>
              <w:pStyle w:val="TableBodyText"/>
              <w:spacing w:before="60" w:after="60"/>
            </w:pPr>
            <w:r>
              <w:t xml:space="preserve">Non-Prod account includes User Acceptance Testing (UAT) and DEV environments </w:t>
            </w:r>
          </w:p>
        </w:tc>
        <w:tc>
          <w:tcPr>
            <w:tcW w:w="2605" w:type="dxa"/>
          </w:tcPr>
          <w:p w14:paraId="107BFC6A" w14:textId="77777777" w:rsidR="00D563BD" w:rsidRPr="00682BB3" w:rsidRDefault="00D563BD" w:rsidP="0045348C">
            <w:pPr>
              <w:pStyle w:val="TableBodyText"/>
              <w:spacing w:before="60" w:after="60"/>
            </w:pPr>
            <w:r>
              <w:t>MECM-UAT-VPC</w:t>
            </w:r>
          </w:p>
          <w:p w14:paraId="3AE57F88" w14:textId="7F8F256D" w:rsidR="00D563BD" w:rsidRPr="00682BB3" w:rsidRDefault="00D563BD" w:rsidP="0045348C">
            <w:pPr>
              <w:pStyle w:val="TableBodyText"/>
              <w:spacing w:before="60" w:after="60"/>
            </w:pPr>
            <w:r>
              <w:t>MECM-DEV-VPC</w:t>
            </w:r>
          </w:p>
        </w:tc>
      </w:tr>
      <w:tr w:rsidR="00D563BD" w:rsidRPr="00682BB3" w14:paraId="7AD924C5" w14:textId="77777777" w:rsidTr="005D3492">
        <w:tc>
          <w:tcPr>
            <w:tcW w:w="2065" w:type="dxa"/>
          </w:tcPr>
          <w:p w14:paraId="39D4737A" w14:textId="319BCC45" w:rsidR="00D563BD" w:rsidRPr="00682BB3" w:rsidRDefault="00D563BD" w:rsidP="0045348C">
            <w:pPr>
              <w:pStyle w:val="TableBodyText"/>
              <w:spacing w:before="60" w:after="60"/>
            </w:pPr>
            <w:r>
              <w:t>Non-Prod Account</w:t>
            </w:r>
          </w:p>
        </w:tc>
        <w:tc>
          <w:tcPr>
            <w:tcW w:w="1890" w:type="dxa"/>
          </w:tcPr>
          <w:p w14:paraId="265ED2C2" w14:textId="40F84EB4" w:rsidR="00D563BD" w:rsidRPr="00682BB3" w:rsidRDefault="00D563BD" w:rsidP="0045348C">
            <w:pPr>
              <w:pStyle w:val="TableBodyText"/>
              <w:spacing w:before="60" w:after="60"/>
            </w:pPr>
            <w:r>
              <w:t>Commercial</w:t>
            </w:r>
          </w:p>
        </w:tc>
        <w:tc>
          <w:tcPr>
            <w:tcW w:w="2790" w:type="dxa"/>
          </w:tcPr>
          <w:p w14:paraId="1EC8223D" w14:textId="10F02EDA" w:rsidR="00D563BD" w:rsidRPr="00682BB3" w:rsidRDefault="00D563BD" w:rsidP="0045348C">
            <w:pPr>
              <w:pStyle w:val="TableBodyText"/>
              <w:spacing w:before="60" w:after="60"/>
            </w:pPr>
            <w:r>
              <w:t>Non-Prod account includes UAT and DEV environments</w:t>
            </w:r>
          </w:p>
        </w:tc>
        <w:tc>
          <w:tcPr>
            <w:tcW w:w="2605" w:type="dxa"/>
          </w:tcPr>
          <w:p w14:paraId="7ED635C1" w14:textId="69422467" w:rsidR="00D563BD" w:rsidRPr="00682BB3" w:rsidRDefault="00D563BD" w:rsidP="0045348C">
            <w:pPr>
              <w:pStyle w:val="TableBodyText"/>
              <w:spacing w:before="60" w:after="60"/>
            </w:pPr>
            <w:r>
              <w:t>N/A</w:t>
            </w:r>
          </w:p>
        </w:tc>
      </w:tr>
      <w:tr w:rsidR="00D563BD" w:rsidRPr="00682BB3" w14:paraId="7BECD1E7" w14:textId="77777777" w:rsidTr="005D3492">
        <w:tc>
          <w:tcPr>
            <w:tcW w:w="2065" w:type="dxa"/>
          </w:tcPr>
          <w:p w14:paraId="2E6A2B1F" w14:textId="297B8100" w:rsidR="00D563BD" w:rsidRPr="00682BB3" w:rsidRDefault="00D563BD" w:rsidP="0045348C">
            <w:pPr>
              <w:pStyle w:val="TableBodyText"/>
              <w:spacing w:before="60" w:after="60"/>
            </w:pPr>
            <w:r>
              <w:t>Dev Account</w:t>
            </w:r>
          </w:p>
        </w:tc>
        <w:tc>
          <w:tcPr>
            <w:tcW w:w="1890" w:type="dxa"/>
          </w:tcPr>
          <w:p w14:paraId="3A051E07" w14:textId="0210A0F7" w:rsidR="00D563BD" w:rsidRPr="00682BB3" w:rsidRDefault="00D563BD" w:rsidP="0045348C">
            <w:pPr>
              <w:pStyle w:val="TableBodyText"/>
              <w:spacing w:before="60" w:after="60"/>
            </w:pPr>
            <w:r>
              <w:t>GovCloud</w:t>
            </w:r>
          </w:p>
        </w:tc>
        <w:tc>
          <w:tcPr>
            <w:tcW w:w="2790" w:type="dxa"/>
          </w:tcPr>
          <w:p w14:paraId="715DBD3E" w14:textId="52FBCD8A" w:rsidR="00D563BD" w:rsidRPr="00682BB3" w:rsidRDefault="00D563BD" w:rsidP="0045348C">
            <w:pPr>
              <w:pStyle w:val="TableBodyText"/>
              <w:spacing w:before="60" w:after="60"/>
            </w:pPr>
            <w:r>
              <w:t>Development Account</w:t>
            </w:r>
          </w:p>
        </w:tc>
        <w:tc>
          <w:tcPr>
            <w:tcW w:w="2605" w:type="dxa"/>
          </w:tcPr>
          <w:p w14:paraId="3431F766" w14:textId="21090E9D" w:rsidR="00D563BD" w:rsidRPr="00682BB3" w:rsidRDefault="00D563BD" w:rsidP="0045348C">
            <w:pPr>
              <w:pStyle w:val="TableBodyText"/>
              <w:spacing w:before="60" w:after="60"/>
            </w:pPr>
            <w:r>
              <w:t>NY-MECM-DEV-WKSP-VPC</w:t>
            </w:r>
          </w:p>
        </w:tc>
      </w:tr>
      <w:tr w:rsidR="00D563BD" w:rsidRPr="00682BB3" w14:paraId="72DD3345" w14:textId="77777777" w:rsidTr="005D3492">
        <w:tc>
          <w:tcPr>
            <w:tcW w:w="2065" w:type="dxa"/>
          </w:tcPr>
          <w:p w14:paraId="47EE5D62" w14:textId="73826197" w:rsidR="00D563BD" w:rsidRPr="00682BB3" w:rsidRDefault="00D563BD" w:rsidP="0045348C">
            <w:pPr>
              <w:pStyle w:val="TableBodyText"/>
              <w:spacing w:before="60" w:after="60"/>
            </w:pPr>
            <w:r>
              <w:t>Dev Account</w:t>
            </w:r>
          </w:p>
        </w:tc>
        <w:tc>
          <w:tcPr>
            <w:tcW w:w="1890" w:type="dxa"/>
          </w:tcPr>
          <w:p w14:paraId="1E8159A3" w14:textId="6BE6E5C6" w:rsidR="00D563BD" w:rsidRPr="00682BB3" w:rsidRDefault="00D563BD" w:rsidP="0045348C">
            <w:pPr>
              <w:pStyle w:val="TableBodyText"/>
              <w:spacing w:before="60" w:after="60"/>
            </w:pPr>
            <w:r>
              <w:t>Commercial</w:t>
            </w:r>
          </w:p>
        </w:tc>
        <w:tc>
          <w:tcPr>
            <w:tcW w:w="2790" w:type="dxa"/>
          </w:tcPr>
          <w:p w14:paraId="63587E4E" w14:textId="1409C9F4" w:rsidR="00D563BD" w:rsidRPr="00682BB3" w:rsidRDefault="00D563BD" w:rsidP="0045348C">
            <w:pPr>
              <w:pStyle w:val="TableBodyText"/>
              <w:spacing w:before="60" w:after="60"/>
            </w:pPr>
            <w:r>
              <w:t>Development Account</w:t>
            </w:r>
          </w:p>
        </w:tc>
        <w:tc>
          <w:tcPr>
            <w:tcW w:w="2605" w:type="dxa"/>
          </w:tcPr>
          <w:p w14:paraId="54F26A19" w14:textId="56955434" w:rsidR="00D563BD" w:rsidRPr="00682BB3" w:rsidRDefault="00D563BD" w:rsidP="0045348C">
            <w:pPr>
              <w:pStyle w:val="TableBodyText"/>
              <w:spacing w:before="60" w:after="60"/>
            </w:pPr>
            <w:r>
              <w:t>N/A</w:t>
            </w:r>
          </w:p>
        </w:tc>
      </w:tr>
      <w:tr w:rsidR="00D563BD" w:rsidRPr="00682BB3" w14:paraId="531B6327" w14:textId="77777777" w:rsidTr="005D3492">
        <w:tc>
          <w:tcPr>
            <w:tcW w:w="2065" w:type="dxa"/>
          </w:tcPr>
          <w:p w14:paraId="39603207" w14:textId="39CC426E" w:rsidR="00D563BD" w:rsidRPr="00682BB3" w:rsidRDefault="00D563BD" w:rsidP="0045348C">
            <w:pPr>
              <w:pStyle w:val="TableBodyText"/>
              <w:spacing w:before="60" w:after="60"/>
            </w:pPr>
            <w:r>
              <w:t>Development Operations (DevOps) Account</w:t>
            </w:r>
          </w:p>
        </w:tc>
        <w:tc>
          <w:tcPr>
            <w:tcW w:w="1890" w:type="dxa"/>
          </w:tcPr>
          <w:p w14:paraId="3A6C06A4" w14:textId="6C1D533F" w:rsidR="00D563BD" w:rsidRPr="00682BB3" w:rsidRDefault="00D563BD" w:rsidP="0045348C">
            <w:pPr>
              <w:pStyle w:val="TableBodyText"/>
              <w:spacing w:before="60" w:after="60"/>
            </w:pPr>
            <w:r>
              <w:t>GovCloud</w:t>
            </w:r>
          </w:p>
        </w:tc>
        <w:tc>
          <w:tcPr>
            <w:tcW w:w="2790" w:type="dxa"/>
          </w:tcPr>
          <w:p w14:paraId="5D47A216" w14:textId="3C0F7732" w:rsidR="00D563BD" w:rsidRPr="00682BB3" w:rsidRDefault="00D563BD" w:rsidP="0045348C">
            <w:pPr>
              <w:pStyle w:val="TableBodyText"/>
              <w:spacing w:before="60" w:after="60"/>
            </w:pPr>
            <w:r>
              <w:t xml:space="preserve">Development, Security, and Operations (DEVSECOPS)/UTIL </w:t>
            </w:r>
          </w:p>
        </w:tc>
        <w:tc>
          <w:tcPr>
            <w:tcW w:w="2605" w:type="dxa"/>
          </w:tcPr>
          <w:p w14:paraId="385C94CD" w14:textId="77777777" w:rsidR="00D563BD" w:rsidRPr="00682BB3" w:rsidRDefault="00D563BD" w:rsidP="0045348C">
            <w:pPr>
              <w:pStyle w:val="TableBodyText"/>
              <w:spacing w:before="60" w:after="60"/>
            </w:pPr>
            <w:r>
              <w:t>NYMECM-DEVSECOPS-VPC</w:t>
            </w:r>
          </w:p>
          <w:p w14:paraId="2021FE09" w14:textId="52C55BEE" w:rsidR="00D563BD" w:rsidRPr="00682BB3" w:rsidRDefault="00D563BD" w:rsidP="0045348C">
            <w:pPr>
              <w:pStyle w:val="TableBodyText"/>
              <w:spacing w:before="60" w:after="60"/>
            </w:pPr>
            <w:r>
              <w:t>MECM-UTIL-VPC</w:t>
            </w:r>
          </w:p>
        </w:tc>
      </w:tr>
      <w:tr w:rsidR="00D563BD" w:rsidRPr="00682BB3" w14:paraId="4D16EFEC" w14:textId="77777777" w:rsidTr="005D3492">
        <w:tc>
          <w:tcPr>
            <w:tcW w:w="2065" w:type="dxa"/>
          </w:tcPr>
          <w:p w14:paraId="0AB91058" w14:textId="7864A308" w:rsidR="00D563BD" w:rsidRPr="00682BB3" w:rsidRDefault="00D563BD" w:rsidP="0045348C">
            <w:pPr>
              <w:pStyle w:val="TableBodyText"/>
              <w:spacing w:before="60" w:after="60"/>
            </w:pPr>
            <w:r>
              <w:t>DevOps Account</w:t>
            </w:r>
          </w:p>
        </w:tc>
        <w:tc>
          <w:tcPr>
            <w:tcW w:w="1890" w:type="dxa"/>
          </w:tcPr>
          <w:p w14:paraId="78B4AEB9" w14:textId="47CF677C" w:rsidR="00D563BD" w:rsidRPr="00682BB3" w:rsidRDefault="00D563BD" w:rsidP="0045348C">
            <w:pPr>
              <w:pStyle w:val="TableBodyText"/>
              <w:spacing w:before="60" w:after="60"/>
            </w:pPr>
            <w:r>
              <w:t>Commercial</w:t>
            </w:r>
          </w:p>
        </w:tc>
        <w:tc>
          <w:tcPr>
            <w:tcW w:w="2790" w:type="dxa"/>
          </w:tcPr>
          <w:p w14:paraId="469FD63C" w14:textId="7AC1EA5E" w:rsidR="00D563BD" w:rsidRPr="00682BB3" w:rsidRDefault="00D563BD" w:rsidP="0045348C">
            <w:pPr>
              <w:pStyle w:val="TableBodyText"/>
              <w:spacing w:before="60" w:after="60"/>
            </w:pPr>
            <w:r>
              <w:t>DEVSECOPS/UTIL</w:t>
            </w:r>
          </w:p>
        </w:tc>
        <w:tc>
          <w:tcPr>
            <w:tcW w:w="2605" w:type="dxa"/>
          </w:tcPr>
          <w:p w14:paraId="7CEA8C57" w14:textId="7C490EAF" w:rsidR="00D563BD" w:rsidRPr="00682BB3" w:rsidRDefault="00D563BD" w:rsidP="0045348C">
            <w:pPr>
              <w:pStyle w:val="TableBodyText"/>
              <w:spacing w:before="60" w:after="60"/>
            </w:pPr>
            <w:r>
              <w:t>N/A</w:t>
            </w:r>
          </w:p>
        </w:tc>
      </w:tr>
      <w:tr w:rsidR="00D563BD" w:rsidRPr="00682BB3" w14:paraId="258E2CCE" w14:textId="77777777" w:rsidTr="005D3492">
        <w:tc>
          <w:tcPr>
            <w:tcW w:w="2065" w:type="dxa"/>
          </w:tcPr>
          <w:p w14:paraId="093690B3" w14:textId="19C53734" w:rsidR="00D563BD" w:rsidRPr="00682BB3" w:rsidRDefault="00D563BD" w:rsidP="0045348C">
            <w:pPr>
              <w:pStyle w:val="TableBodyText"/>
              <w:spacing w:before="60" w:after="60"/>
            </w:pPr>
            <w:r>
              <w:t>Staging (STG) Account</w:t>
            </w:r>
          </w:p>
        </w:tc>
        <w:tc>
          <w:tcPr>
            <w:tcW w:w="1890" w:type="dxa"/>
          </w:tcPr>
          <w:p w14:paraId="0D59CDE4" w14:textId="3DE38176" w:rsidR="00D563BD" w:rsidRPr="00682BB3" w:rsidRDefault="00D563BD" w:rsidP="0045348C">
            <w:pPr>
              <w:pStyle w:val="TableBodyText"/>
              <w:spacing w:before="60" w:after="60"/>
            </w:pPr>
            <w:r>
              <w:t>GovCloud</w:t>
            </w:r>
          </w:p>
        </w:tc>
        <w:tc>
          <w:tcPr>
            <w:tcW w:w="2790" w:type="dxa"/>
          </w:tcPr>
          <w:p w14:paraId="493C5368" w14:textId="2B12BABE" w:rsidR="00D563BD" w:rsidRPr="00682BB3" w:rsidRDefault="00D563BD" w:rsidP="0045348C">
            <w:pPr>
              <w:pStyle w:val="TableBodyText"/>
              <w:spacing w:before="60" w:after="60"/>
            </w:pPr>
            <w:r>
              <w:t>STG Account includes listed environments SHRD, System Integration Testing for Conversion (SITC), System Integration Testing (SIT)3, SIT4, UAT1, UAT2, UATC, TRNDL, TRNDEV</w:t>
            </w:r>
          </w:p>
        </w:tc>
        <w:tc>
          <w:tcPr>
            <w:tcW w:w="2605" w:type="dxa"/>
          </w:tcPr>
          <w:p w14:paraId="2A58A3BC" w14:textId="46DFE9DF" w:rsidR="00D563BD" w:rsidRPr="00682BB3" w:rsidRDefault="00D563BD" w:rsidP="0045348C">
            <w:pPr>
              <w:pStyle w:val="TableBodyText"/>
              <w:spacing w:before="60" w:after="60"/>
            </w:pPr>
            <w:r>
              <w:t>NY-MECM-STG-VPC</w:t>
            </w:r>
          </w:p>
        </w:tc>
      </w:tr>
      <w:tr w:rsidR="00D563BD" w:rsidRPr="00682BB3" w14:paraId="5A83A275" w14:textId="77777777" w:rsidTr="005D3492">
        <w:tc>
          <w:tcPr>
            <w:tcW w:w="2065" w:type="dxa"/>
          </w:tcPr>
          <w:p w14:paraId="525C46EF" w14:textId="171BE056" w:rsidR="00D563BD" w:rsidRPr="00682BB3" w:rsidRDefault="00D563BD" w:rsidP="0045348C">
            <w:pPr>
              <w:pStyle w:val="TableBodyText"/>
              <w:spacing w:before="60" w:after="60"/>
            </w:pPr>
            <w:r>
              <w:lastRenderedPageBreak/>
              <w:t>STG Account</w:t>
            </w:r>
          </w:p>
        </w:tc>
        <w:tc>
          <w:tcPr>
            <w:tcW w:w="1890" w:type="dxa"/>
          </w:tcPr>
          <w:p w14:paraId="391A1704" w14:textId="237A124B" w:rsidR="00D563BD" w:rsidRPr="00682BB3" w:rsidRDefault="00D563BD" w:rsidP="0045348C">
            <w:pPr>
              <w:pStyle w:val="TableBodyText"/>
              <w:spacing w:before="60" w:after="60"/>
            </w:pPr>
            <w:r>
              <w:t>Commercial</w:t>
            </w:r>
          </w:p>
        </w:tc>
        <w:tc>
          <w:tcPr>
            <w:tcW w:w="2790" w:type="dxa"/>
          </w:tcPr>
          <w:p w14:paraId="38F1C647" w14:textId="1D1C92ED" w:rsidR="00D563BD" w:rsidRPr="00682BB3" w:rsidRDefault="00D563BD" w:rsidP="0045348C">
            <w:pPr>
              <w:pStyle w:val="TableBodyText"/>
              <w:spacing w:before="60" w:after="60"/>
            </w:pPr>
            <w:r>
              <w:t>STG Account includes listed environments SHRD, SITC, SIT3, SIT4, UAT1, UAT2, UATC, TRNDL, TRNDEV</w:t>
            </w:r>
          </w:p>
        </w:tc>
        <w:tc>
          <w:tcPr>
            <w:tcW w:w="2605" w:type="dxa"/>
          </w:tcPr>
          <w:p w14:paraId="2E5052C2" w14:textId="6C3D531B" w:rsidR="00D563BD" w:rsidRPr="00682BB3" w:rsidRDefault="00D563BD" w:rsidP="0045348C">
            <w:pPr>
              <w:pStyle w:val="TableBodyText"/>
              <w:spacing w:before="60" w:after="60"/>
            </w:pPr>
            <w:r>
              <w:t>N/A</w:t>
            </w:r>
          </w:p>
        </w:tc>
      </w:tr>
      <w:tr w:rsidR="00D563BD" w:rsidRPr="00682BB3" w14:paraId="6D61F7C9" w14:textId="77777777" w:rsidTr="005D3492">
        <w:tc>
          <w:tcPr>
            <w:tcW w:w="2065" w:type="dxa"/>
          </w:tcPr>
          <w:p w14:paraId="06FC555F" w14:textId="07AA17D1" w:rsidR="00D563BD" w:rsidRPr="00682BB3" w:rsidRDefault="00D563BD" w:rsidP="0045348C">
            <w:pPr>
              <w:pStyle w:val="TableBodyText"/>
              <w:spacing w:before="60" w:after="60"/>
            </w:pPr>
            <w:r>
              <w:t>PRE-PROD Account</w:t>
            </w:r>
          </w:p>
        </w:tc>
        <w:tc>
          <w:tcPr>
            <w:tcW w:w="1890" w:type="dxa"/>
          </w:tcPr>
          <w:p w14:paraId="1963E273" w14:textId="23605AB6" w:rsidR="00D563BD" w:rsidRPr="00682BB3" w:rsidRDefault="00D563BD" w:rsidP="0045348C">
            <w:pPr>
              <w:pStyle w:val="TableBodyText"/>
              <w:spacing w:before="60" w:after="60"/>
            </w:pPr>
            <w:r>
              <w:t>GovCloud</w:t>
            </w:r>
          </w:p>
        </w:tc>
        <w:tc>
          <w:tcPr>
            <w:tcW w:w="2790" w:type="dxa"/>
          </w:tcPr>
          <w:p w14:paraId="27F30D73" w14:textId="4284AAEB" w:rsidR="00D563BD" w:rsidRPr="00682BB3" w:rsidRDefault="00D563BD" w:rsidP="0045348C">
            <w:pPr>
              <w:pStyle w:val="TableBodyText"/>
              <w:spacing w:before="60" w:after="60"/>
            </w:pPr>
            <w:r>
              <w:t>Pre-Production Account</w:t>
            </w:r>
          </w:p>
        </w:tc>
        <w:tc>
          <w:tcPr>
            <w:tcW w:w="2605" w:type="dxa"/>
          </w:tcPr>
          <w:p w14:paraId="3257CD0B" w14:textId="769DD90D" w:rsidR="00D563BD" w:rsidRPr="00682BB3" w:rsidRDefault="00D563BD" w:rsidP="0045348C">
            <w:pPr>
              <w:pStyle w:val="TableBodyText"/>
              <w:spacing w:before="60" w:after="60"/>
            </w:pPr>
            <w:r>
              <w:t>NY-MECM-PRE-PROD-VPC</w:t>
            </w:r>
          </w:p>
        </w:tc>
      </w:tr>
      <w:tr w:rsidR="00D563BD" w:rsidRPr="00682BB3" w14:paraId="15A8D282" w14:textId="77777777" w:rsidTr="005D3492">
        <w:tc>
          <w:tcPr>
            <w:tcW w:w="2065" w:type="dxa"/>
          </w:tcPr>
          <w:p w14:paraId="626BBD39" w14:textId="209CC634" w:rsidR="00D563BD" w:rsidRPr="00682BB3" w:rsidRDefault="00D563BD" w:rsidP="0045348C">
            <w:pPr>
              <w:pStyle w:val="TableBodyText"/>
              <w:spacing w:before="60" w:after="60"/>
            </w:pPr>
            <w:r>
              <w:t>PRE-PROD Account</w:t>
            </w:r>
          </w:p>
        </w:tc>
        <w:tc>
          <w:tcPr>
            <w:tcW w:w="1890" w:type="dxa"/>
          </w:tcPr>
          <w:p w14:paraId="5A47206D" w14:textId="396C83BF" w:rsidR="00D563BD" w:rsidRPr="00682BB3" w:rsidRDefault="00D563BD" w:rsidP="0045348C">
            <w:pPr>
              <w:pStyle w:val="TableBodyText"/>
              <w:spacing w:before="60" w:after="60"/>
            </w:pPr>
            <w:r>
              <w:t>Commercial</w:t>
            </w:r>
          </w:p>
        </w:tc>
        <w:tc>
          <w:tcPr>
            <w:tcW w:w="2790" w:type="dxa"/>
          </w:tcPr>
          <w:p w14:paraId="75B3E4F0" w14:textId="1306FB79" w:rsidR="00D563BD" w:rsidRPr="00682BB3" w:rsidRDefault="00D563BD" w:rsidP="0045348C">
            <w:pPr>
              <w:pStyle w:val="TableBodyText"/>
              <w:spacing w:before="60" w:after="60"/>
            </w:pPr>
            <w:r>
              <w:t>Pre-Production Account</w:t>
            </w:r>
          </w:p>
        </w:tc>
        <w:tc>
          <w:tcPr>
            <w:tcW w:w="2605" w:type="dxa"/>
          </w:tcPr>
          <w:p w14:paraId="1162C83F" w14:textId="0DEA1692" w:rsidR="00D563BD" w:rsidRPr="00682BB3" w:rsidRDefault="00D563BD" w:rsidP="0045348C">
            <w:pPr>
              <w:pStyle w:val="TableBodyText"/>
              <w:spacing w:before="60" w:after="60"/>
            </w:pPr>
            <w:r>
              <w:t>N/A</w:t>
            </w:r>
          </w:p>
        </w:tc>
      </w:tr>
      <w:tr w:rsidR="00D563BD" w:rsidRPr="00682BB3" w14:paraId="15ACE182" w14:textId="77777777" w:rsidTr="005D3492">
        <w:tc>
          <w:tcPr>
            <w:tcW w:w="2065" w:type="dxa"/>
          </w:tcPr>
          <w:p w14:paraId="08A092DB" w14:textId="687088B2" w:rsidR="00D563BD" w:rsidRPr="00682BB3" w:rsidRDefault="00D563BD" w:rsidP="0045348C">
            <w:pPr>
              <w:pStyle w:val="TableBodyText"/>
              <w:spacing w:before="60" w:after="60"/>
            </w:pPr>
            <w:r>
              <w:t>PROD Account</w:t>
            </w:r>
          </w:p>
        </w:tc>
        <w:tc>
          <w:tcPr>
            <w:tcW w:w="1890" w:type="dxa"/>
          </w:tcPr>
          <w:p w14:paraId="132E95EE" w14:textId="40391491" w:rsidR="00D563BD" w:rsidRPr="00682BB3" w:rsidRDefault="00D563BD" w:rsidP="0045348C">
            <w:pPr>
              <w:pStyle w:val="TableBodyText"/>
              <w:spacing w:before="60" w:after="60"/>
            </w:pPr>
            <w:r>
              <w:t>GovCloud</w:t>
            </w:r>
          </w:p>
        </w:tc>
        <w:tc>
          <w:tcPr>
            <w:tcW w:w="2790" w:type="dxa"/>
          </w:tcPr>
          <w:p w14:paraId="7D3A920A" w14:textId="68D6DAD6" w:rsidR="00D563BD" w:rsidRPr="00682BB3" w:rsidRDefault="00D563BD" w:rsidP="0045348C">
            <w:pPr>
              <w:pStyle w:val="TableBodyText"/>
              <w:spacing w:before="60" w:after="60"/>
            </w:pPr>
            <w:r>
              <w:t>Production Account</w:t>
            </w:r>
          </w:p>
        </w:tc>
        <w:tc>
          <w:tcPr>
            <w:tcW w:w="2605" w:type="dxa"/>
          </w:tcPr>
          <w:p w14:paraId="15962D9E" w14:textId="77777777" w:rsidR="00D563BD" w:rsidRPr="00682BB3" w:rsidRDefault="00D563BD" w:rsidP="0045348C">
            <w:pPr>
              <w:pStyle w:val="TableBodyText"/>
              <w:spacing w:before="60" w:after="60"/>
            </w:pPr>
            <w:r>
              <w:t>NY-MECM-PROD-VPC</w:t>
            </w:r>
          </w:p>
          <w:p w14:paraId="4B018DE2" w14:textId="3D60D320" w:rsidR="00D563BD" w:rsidRPr="00682BB3" w:rsidRDefault="00D563BD" w:rsidP="0045348C">
            <w:pPr>
              <w:pStyle w:val="TableBodyText"/>
              <w:spacing w:before="60" w:after="60"/>
            </w:pPr>
            <w:r>
              <w:t>NY-MECM-DR-VPC</w:t>
            </w:r>
          </w:p>
        </w:tc>
      </w:tr>
      <w:tr w:rsidR="00D563BD" w:rsidRPr="00682BB3" w14:paraId="21EC2965" w14:textId="77777777" w:rsidTr="005D3492">
        <w:tc>
          <w:tcPr>
            <w:tcW w:w="2065" w:type="dxa"/>
          </w:tcPr>
          <w:p w14:paraId="2453F9DE" w14:textId="46904C77" w:rsidR="00D563BD" w:rsidRPr="00682BB3" w:rsidRDefault="00D563BD" w:rsidP="0045348C">
            <w:pPr>
              <w:pStyle w:val="TableBodyText"/>
              <w:spacing w:before="60" w:after="60"/>
            </w:pPr>
            <w:r>
              <w:t>PROD Account</w:t>
            </w:r>
          </w:p>
        </w:tc>
        <w:tc>
          <w:tcPr>
            <w:tcW w:w="1890" w:type="dxa"/>
          </w:tcPr>
          <w:p w14:paraId="44A5719F" w14:textId="28D242E7" w:rsidR="00D563BD" w:rsidRPr="00682BB3" w:rsidRDefault="00D563BD" w:rsidP="0045348C">
            <w:pPr>
              <w:pStyle w:val="TableBodyText"/>
              <w:spacing w:before="60" w:after="60"/>
            </w:pPr>
            <w:r>
              <w:t>Commercial</w:t>
            </w:r>
          </w:p>
        </w:tc>
        <w:tc>
          <w:tcPr>
            <w:tcW w:w="2790" w:type="dxa"/>
          </w:tcPr>
          <w:p w14:paraId="1A04AE8A" w14:textId="255D714F" w:rsidR="00D563BD" w:rsidRPr="00682BB3" w:rsidRDefault="00D563BD" w:rsidP="0045348C">
            <w:pPr>
              <w:pStyle w:val="TableBodyText"/>
              <w:spacing w:before="60" w:after="60"/>
            </w:pPr>
            <w:r>
              <w:t>Production Account</w:t>
            </w:r>
          </w:p>
        </w:tc>
        <w:tc>
          <w:tcPr>
            <w:tcW w:w="2605" w:type="dxa"/>
          </w:tcPr>
          <w:p w14:paraId="40A8AC70" w14:textId="0CD0B1EE" w:rsidR="00D563BD" w:rsidRPr="00682BB3" w:rsidRDefault="00D563BD" w:rsidP="0045348C">
            <w:pPr>
              <w:pStyle w:val="TableBodyText"/>
              <w:keepNext/>
              <w:spacing w:before="60" w:after="60"/>
            </w:pPr>
            <w:r>
              <w:t>N/A</w:t>
            </w:r>
          </w:p>
        </w:tc>
      </w:tr>
    </w:tbl>
    <w:p w14:paraId="6D5B964E" w14:textId="09742D7E" w:rsidR="00D563BD" w:rsidRPr="00682BB3" w:rsidRDefault="00D563BD" w:rsidP="00D563BD">
      <w:pPr>
        <w:pStyle w:val="Caption"/>
      </w:pPr>
      <w:bookmarkStart w:id="35" w:name="_Toc198204738"/>
      <w:r>
        <w:t xml:space="preserve">Table </w:t>
      </w:r>
      <w:fldSimple w:instr=" STYLEREF 1 \s ">
        <w:r>
          <w:t>3</w:t>
        </w:r>
      </w:fldSimple>
      <w:r>
        <w:noBreakHyphen/>
      </w:r>
      <w:fldSimple w:instr=" SEQ Table \* ARABIC \s 1 ">
        <w:r>
          <w:t>7</w:t>
        </w:r>
      </w:fldSimple>
      <w:r>
        <w:t>: MECM System's AWS Account</w:t>
      </w:r>
      <w:bookmarkEnd w:id="35"/>
    </w:p>
    <w:p w14:paraId="1E83B586" w14:textId="042096A4" w:rsidR="00BE7480" w:rsidRPr="00682BB3" w:rsidRDefault="00BE7480" w:rsidP="002502E7">
      <w:pPr>
        <w:pStyle w:val="Heading3"/>
      </w:pPr>
      <w:bookmarkStart w:id="36" w:name="_Toc198114789"/>
      <w:r>
        <w:t>Network Architecture</w:t>
      </w:r>
      <w:bookmarkEnd w:id="36"/>
    </w:p>
    <w:p w14:paraId="75A514DD" w14:textId="72052BE1" w:rsidR="002D3DEA" w:rsidRPr="00682BB3" w:rsidRDefault="002D3DEA" w:rsidP="002D3DEA">
      <w:pPr>
        <w:pStyle w:val="MainBodyText"/>
      </w:pPr>
      <w:r>
        <w:t>This section details the proposed network design, including interfaces between Network, PROD and DR environments, Transit gateways, and traffic flow through firewalls. It adopts a security-centric approach that meets MARS-E 2.2, National Institute of Standards and Technology (NIST) 800, and IRS 1075 compliance requirements, enables layer-7 network inspection, fulfils the performance and functional requirements of the NY MECM application.</w:t>
      </w:r>
    </w:p>
    <w:p w14:paraId="677C66B0" w14:textId="591E63E9" w:rsidR="002D3DEA" w:rsidRPr="00682BB3" w:rsidRDefault="002D3DEA" w:rsidP="002D3DEA">
      <w:pPr>
        <w:pStyle w:val="MainBodyText"/>
      </w:pPr>
      <w:r>
        <w:t>The objectives of the network design are to:</w:t>
      </w:r>
    </w:p>
    <w:p w14:paraId="483573ED" w14:textId="7EECAA59" w:rsidR="002D3DEA" w:rsidRPr="00682BB3" w:rsidRDefault="002D3DEA" w:rsidP="00EC1DE0">
      <w:pPr>
        <w:pStyle w:val="BulletNEW"/>
        <w:rPr>
          <w:lang w:val="en-US"/>
        </w:rPr>
      </w:pPr>
      <w:r>
        <w:rPr>
          <w:lang w:val="en-US"/>
        </w:rPr>
        <w:t>Meet MARS-E 2.2, NIST 800, and IRS 1075 compliance requirements</w:t>
      </w:r>
    </w:p>
    <w:p w14:paraId="45AD3366" w14:textId="585001AE" w:rsidR="002D3DEA" w:rsidRPr="00682BB3" w:rsidRDefault="002D3DEA" w:rsidP="00EC1DE0">
      <w:pPr>
        <w:pStyle w:val="BulletNEW"/>
        <w:rPr>
          <w:lang w:val="en-US"/>
        </w:rPr>
      </w:pPr>
      <w:r>
        <w:rPr>
          <w:lang w:val="en-US"/>
        </w:rPr>
        <w:t>Provide data isolation by data sensitivity and administrative domain</w:t>
      </w:r>
    </w:p>
    <w:p w14:paraId="2099A3E7" w14:textId="4F2A238B" w:rsidR="002D3DEA" w:rsidRPr="00682BB3" w:rsidRDefault="002D3DEA" w:rsidP="00EC1DE0">
      <w:pPr>
        <w:pStyle w:val="BulletNEW"/>
        <w:rPr>
          <w:lang w:val="en-US"/>
        </w:rPr>
      </w:pPr>
      <w:r>
        <w:rPr>
          <w:lang w:val="en-US"/>
        </w:rPr>
        <w:t>Enable layer-7 packet inspection capabilities</w:t>
      </w:r>
    </w:p>
    <w:p w14:paraId="41319236" w14:textId="682D8C87" w:rsidR="002D3DEA" w:rsidRPr="00682BB3" w:rsidRDefault="002D3DEA" w:rsidP="00EC1DE0">
      <w:pPr>
        <w:pStyle w:val="BulletNEW"/>
        <w:rPr>
          <w:lang w:val="en-US"/>
        </w:rPr>
      </w:pPr>
      <w:r>
        <w:rPr>
          <w:lang w:val="en-US"/>
        </w:rPr>
        <w:t>Offer a single secure entry/exit point to the cloud environment</w:t>
      </w:r>
    </w:p>
    <w:p w14:paraId="25C2EB6C" w14:textId="36750437" w:rsidR="002D3DEA" w:rsidRPr="00682BB3" w:rsidRDefault="002D3DEA" w:rsidP="00EC1DE0">
      <w:pPr>
        <w:pStyle w:val="BulletNEW"/>
        <w:rPr>
          <w:lang w:val="en-US"/>
        </w:rPr>
      </w:pPr>
      <w:r>
        <w:rPr>
          <w:lang w:val="en-US"/>
        </w:rPr>
        <w:t>Verify secure connectivity to on-premises workloads, as needed</w:t>
      </w:r>
    </w:p>
    <w:p w14:paraId="466BB0FE" w14:textId="5DC88904" w:rsidR="002D3DEA" w:rsidRPr="00682BB3" w:rsidRDefault="002D3DEA" w:rsidP="00EC1DE0">
      <w:pPr>
        <w:pStyle w:val="BulletNEW"/>
        <w:rPr>
          <w:lang w:val="en-US"/>
        </w:rPr>
      </w:pPr>
      <w:r>
        <w:rPr>
          <w:lang w:val="en-US"/>
        </w:rPr>
        <w:t xml:space="preserve">Create </w:t>
      </w:r>
      <w:bookmarkStart w:id="37" w:name="_Int_61vryuQm"/>
      <w:r>
        <w:rPr>
          <w:lang w:val="en-US"/>
        </w:rPr>
        <w:t>a highly available</w:t>
      </w:r>
      <w:bookmarkEnd w:id="37"/>
      <w:r>
        <w:rPr>
          <w:lang w:val="en-US"/>
        </w:rPr>
        <w:t xml:space="preserve"> (HA) architecture for business continuity</w:t>
      </w:r>
    </w:p>
    <w:p w14:paraId="3E1DCFA7" w14:textId="3E91684A" w:rsidR="00BE7480" w:rsidRPr="00682BB3" w:rsidRDefault="00BE7480" w:rsidP="002502E7">
      <w:pPr>
        <w:pStyle w:val="Heading3"/>
      </w:pPr>
      <w:bookmarkStart w:id="38" w:name="_Toc198114790"/>
      <w:r>
        <w:t>Identity Management</w:t>
      </w:r>
      <w:bookmarkEnd w:id="38"/>
    </w:p>
    <w:p w14:paraId="2F197E7B" w14:textId="09D4923E" w:rsidR="002D3DEA" w:rsidRPr="00682BB3" w:rsidRDefault="3C3F78E6" w:rsidP="002D3DEA">
      <w:pPr>
        <w:pStyle w:val="MainBodyText"/>
      </w:pPr>
      <w:r>
        <w:t xml:space="preserve">System-level access to MECM cloud-based resources is implemented using Microsoft AD, Microsoft ADFS, and Red Hat </w:t>
      </w:r>
      <w:proofErr w:type="spellStart"/>
      <w:r>
        <w:t>IdM</w:t>
      </w:r>
      <w:proofErr w:type="spellEnd"/>
      <w:r>
        <w:t>.</w:t>
      </w:r>
    </w:p>
    <w:p w14:paraId="1122D1C1" w14:textId="2DFBA553" w:rsidR="00BE7480" w:rsidRPr="00682BB3" w:rsidRDefault="002D3DEA" w:rsidP="002502E7">
      <w:pPr>
        <w:pStyle w:val="Heading3"/>
      </w:pPr>
      <w:bookmarkStart w:id="39" w:name="_Toc198114791"/>
      <w:r>
        <w:t>Active Directory</w:t>
      </w:r>
      <w:bookmarkEnd w:id="39"/>
    </w:p>
    <w:p w14:paraId="6ADE0CA9" w14:textId="1C445054" w:rsidR="002D3DEA" w:rsidRPr="00682BB3" w:rsidRDefault="002D3DEA" w:rsidP="00A61C28">
      <w:pPr>
        <w:pStyle w:val="MainBodyText"/>
      </w:pPr>
      <w:r>
        <w:t xml:space="preserve">Active Directory is used as the primary identity store for all Window’s system-level access and provides user-level authentication and authorization to the AWS Console, ServiceNow, Palo Alto Firewalls, Global Protect Virtual Private Network (VPN), Windows servers, and AWS </w:t>
      </w:r>
      <w:proofErr w:type="spellStart"/>
      <w:r>
        <w:t>WorkSpace</w:t>
      </w:r>
      <w:proofErr w:type="spellEnd"/>
      <w:r>
        <w:t xml:space="preserve"> within the MECM environment.</w:t>
      </w:r>
    </w:p>
    <w:p w14:paraId="72F55D72" w14:textId="7B6F42D6" w:rsidR="00902742" w:rsidRPr="00682BB3" w:rsidRDefault="00902742" w:rsidP="002502E7">
      <w:pPr>
        <w:pStyle w:val="Heading3"/>
      </w:pPr>
      <w:bookmarkStart w:id="40" w:name="_Toc198114792"/>
      <w:r>
        <w:t>Active Directory Federated Services</w:t>
      </w:r>
      <w:bookmarkEnd w:id="40"/>
    </w:p>
    <w:p w14:paraId="36A78EC5" w14:textId="7212CED8" w:rsidR="00902742" w:rsidRPr="00682BB3" w:rsidRDefault="00902742" w:rsidP="002D3DEA">
      <w:pPr>
        <w:pStyle w:val="MainBodyText"/>
      </w:pPr>
      <w:r>
        <w:t>ADFS connects to the AD store to authenticate web-based authentication requests. Successful authentication provides role-based access to the AWS Console, ServiceNow, Palo Alto Firewalls, Global Protect VPN, and any other resources to which users have been granted access.</w:t>
      </w:r>
    </w:p>
    <w:p w14:paraId="172CDF6F" w14:textId="607192FF" w:rsidR="00902742" w:rsidRPr="00682BB3" w:rsidRDefault="00902742" w:rsidP="002502E7">
      <w:pPr>
        <w:pStyle w:val="Heading3"/>
      </w:pPr>
      <w:bookmarkStart w:id="41" w:name="_Toc198114793"/>
      <w:r>
        <w:lastRenderedPageBreak/>
        <w:t>Red Hat Identity Management</w:t>
      </w:r>
      <w:bookmarkEnd w:id="41"/>
    </w:p>
    <w:p w14:paraId="27E952E9" w14:textId="77777777" w:rsidR="00902742" w:rsidRPr="00682BB3" w:rsidRDefault="00902742" w:rsidP="00902742">
      <w:pPr>
        <w:pStyle w:val="MainBodyText"/>
      </w:pPr>
      <w:r>
        <w:t xml:space="preserve">Red Hat </w:t>
      </w:r>
      <w:proofErr w:type="spellStart"/>
      <w:r>
        <w:t>IdM</w:t>
      </w:r>
      <w:proofErr w:type="spellEnd"/>
      <w:r>
        <w:t xml:space="preserve"> provides a centralized and unified way to manage MECM Linux-based identities, user authentication, and policy enforcement within the Linux-based domain. Permitted users authenticate themselves to their respective Linux instances in the MECM environment using their RedHat </w:t>
      </w:r>
      <w:proofErr w:type="spellStart"/>
      <w:r>
        <w:t>IdM</w:t>
      </w:r>
      <w:proofErr w:type="spellEnd"/>
      <w:r>
        <w:t xml:space="preserve"> credentials. This verifies that access to Linux-based resources is governed by the centralized identity management policies enforced by RedHat </w:t>
      </w:r>
      <w:proofErr w:type="spellStart"/>
      <w:r>
        <w:t>IdM</w:t>
      </w:r>
      <w:proofErr w:type="spellEnd"/>
      <w:r>
        <w:t>.</w:t>
      </w:r>
    </w:p>
    <w:p w14:paraId="3D1E89B0" w14:textId="77777777" w:rsidR="00902742" w:rsidRPr="00682BB3" w:rsidRDefault="00902742" w:rsidP="00902742">
      <w:pPr>
        <w:pStyle w:val="MainBodyText"/>
      </w:pPr>
      <w:r>
        <w:t>The cloud security team will track user access, including user access requests, approvals, and system access auditing.</w:t>
      </w:r>
    </w:p>
    <w:p w14:paraId="21EF8138" w14:textId="579504FF" w:rsidR="00902742" w:rsidRPr="00682BB3" w:rsidRDefault="00902742" w:rsidP="00902742">
      <w:pPr>
        <w:pStyle w:val="MainBodyText"/>
      </w:pPr>
      <w:r>
        <w:t xml:space="preserve">System access will be managed by the Cloud Operations team. The Cloud Operations team will be responsible for </w:t>
      </w:r>
      <w:proofErr w:type="gramStart"/>
      <w:r>
        <w:t>provisioning</w:t>
      </w:r>
      <w:proofErr w:type="gramEnd"/>
      <w:r>
        <w:t xml:space="preserve"> access, along with the tools and methods used to facilitate secure access to each application and/or service.</w:t>
      </w:r>
    </w:p>
    <w:p w14:paraId="5436D70B" w14:textId="4805026E" w:rsidR="00902742" w:rsidRPr="00682BB3" w:rsidRDefault="00902742" w:rsidP="002502E7">
      <w:pPr>
        <w:pStyle w:val="Heading3"/>
      </w:pPr>
      <w:bookmarkStart w:id="42" w:name="_Toc198114794"/>
      <w:r>
        <w:t>Infrastructure Automation</w:t>
      </w:r>
      <w:bookmarkEnd w:id="42"/>
    </w:p>
    <w:p w14:paraId="09A23D9B" w14:textId="0A993EC3" w:rsidR="00902742" w:rsidRPr="00682BB3" w:rsidRDefault="00902742" w:rsidP="00902742">
      <w:pPr>
        <w:pStyle w:val="MainBodyText"/>
      </w:pPr>
      <w:r>
        <w:t>The MECM Cloud environment leverages infrastructure-as-code (</w:t>
      </w:r>
      <w:proofErr w:type="spellStart"/>
      <w:r>
        <w:t>IaC</w:t>
      </w:r>
      <w:proofErr w:type="spellEnd"/>
      <w:r>
        <w:t>) practices to verify configuration consistency, compliance, and accountability. AWS infrastructure services are built using Terraform and GitLab, with the GitLab CI/CD pipeline and Aqua Security Terraform Security (</w:t>
      </w:r>
      <w:proofErr w:type="spellStart"/>
      <w:r>
        <w:t>tfsec</w:t>
      </w:r>
      <w:proofErr w:type="spellEnd"/>
      <w:r>
        <w:t>) which is a static code analysis of Terraform code to spot security misconfigurations to securely automate provisioning and management of AWS resources.</w:t>
      </w:r>
    </w:p>
    <w:p w14:paraId="0713D323" w14:textId="5CE1F249" w:rsidR="00B0397E" w:rsidRPr="00682BB3" w:rsidRDefault="00902742" w:rsidP="00902742">
      <w:pPr>
        <w:pStyle w:val="MainBodyText"/>
      </w:pPr>
      <w:r>
        <w:t xml:space="preserve">Aqua Security </w:t>
      </w:r>
      <w:proofErr w:type="spellStart"/>
      <w:r>
        <w:t>tfsec</w:t>
      </w:r>
      <w:proofErr w:type="spellEnd"/>
      <w:r>
        <w:t xml:space="preserve"> is a tool that enhances the security of Terraform code by performing static analysis to identify potential vulnerabilities and misconfigurations. In the MECM environment, </w:t>
      </w:r>
      <w:proofErr w:type="spellStart"/>
      <w:r>
        <w:t>tfsec</w:t>
      </w:r>
      <w:proofErr w:type="spellEnd"/>
      <w:r>
        <w:t xml:space="preserve"> is integrated into the GitLab pipeline to automate and standardize security checks. The </w:t>
      </w:r>
      <w:proofErr w:type="spellStart"/>
      <w:r>
        <w:t>tfsec</w:t>
      </w:r>
      <w:proofErr w:type="spellEnd"/>
      <w:r>
        <w:t xml:space="preserve"> job runs and scans the code during each deployment across all environments, proactively identifying security risks based on predefined custom rules. Regular review and remediation of issues identified by </w:t>
      </w:r>
      <w:proofErr w:type="spellStart"/>
      <w:r>
        <w:t>tfsec</w:t>
      </w:r>
      <w:proofErr w:type="spellEnd"/>
      <w:r>
        <w:t xml:space="preserve"> are essential to maintaining a secure infrastructure.</w:t>
      </w:r>
    </w:p>
    <w:tbl>
      <w:tblPr>
        <w:tblStyle w:val="TableStyleCustom1"/>
        <w:tblW w:w="0" w:type="auto"/>
        <w:tblLook w:val="0420" w:firstRow="1" w:lastRow="0" w:firstColumn="0" w:lastColumn="0" w:noHBand="0" w:noVBand="1"/>
      </w:tblPr>
      <w:tblGrid>
        <w:gridCol w:w="1508"/>
        <w:gridCol w:w="1790"/>
      </w:tblGrid>
      <w:tr w:rsidR="00B0397E" w:rsidRPr="00682BB3" w14:paraId="0465C35F" w14:textId="77777777" w:rsidTr="00745FED">
        <w:trPr>
          <w:cnfStyle w:val="100000000000" w:firstRow="1" w:lastRow="0" w:firstColumn="0" w:lastColumn="0" w:oddVBand="0" w:evenVBand="0" w:oddHBand="0" w:evenHBand="0" w:firstRowFirstColumn="0" w:firstRowLastColumn="0" w:lastRowFirstColumn="0" w:lastRowLastColumn="0"/>
        </w:trPr>
        <w:tc>
          <w:tcPr>
            <w:tcW w:w="0" w:type="auto"/>
          </w:tcPr>
          <w:p w14:paraId="7D476F4D" w14:textId="112BE14D" w:rsidR="00B0397E" w:rsidRPr="00682BB3" w:rsidRDefault="00B0397E" w:rsidP="00753B91">
            <w:pPr>
              <w:pStyle w:val="MainBodyText"/>
              <w:spacing w:before="60" w:after="60"/>
            </w:pPr>
            <w:r>
              <w:t>Environment</w:t>
            </w:r>
          </w:p>
        </w:tc>
        <w:tc>
          <w:tcPr>
            <w:tcW w:w="0" w:type="auto"/>
          </w:tcPr>
          <w:p w14:paraId="3885E9C4" w14:textId="05EC0837" w:rsidR="00B0397E" w:rsidRPr="00682BB3" w:rsidRDefault="00B0397E" w:rsidP="00753B91">
            <w:pPr>
              <w:pStyle w:val="MainBodyText"/>
              <w:spacing w:before="60" w:after="60"/>
            </w:pPr>
            <w:r>
              <w:t>Repository URL</w:t>
            </w:r>
          </w:p>
        </w:tc>
      </w:tr>
      <w:tr w:rsidR="00B0397E" w:rsidRPr="00682BB3" w14:paraId="7294A1A1" w14:textId="77777777" w:rsidTr="00745FED">
        <w:tc>
          <w:tcPr>
            <w:tcW w:w="0" w:type="auto"/>
            <w:tcBorders>
              <w:top w:val="single" w:sz="6" w:space="0" w:color="auto"/>
              <w:left w:val="single" w:sz="6" w:space="0" w:color="auto"/>
              <w:bottom w:val="single" w:sz="6" w:space="0" w:color="auto"/>
              <w:right w:val="single" w:sz="6" w:space="0" w:color="auto"/>
            </w:tcBorders>
          </w:tcPr>
          <w:p w14:paraId="4F04CBB5" w14:textId="7CDE61B0" w:rsidR="00B0397E" w:rsidRPr="00682BB3" w:rsidRDefault="00B0397E" w:rsidP="00753B91">
            <w:pPr>
              <w:pStyle w:val="TableBodyText"/>
              <w:spacing w:before="60" w:after="60" w:line="240" w:lineRule="atLeast"/>
            </w:pPr>
            <w:r>
              <w:t>BOT</w:t>
            </w:r>
          </w:p>
        </w:tc>
        <w:tc>
          <w:tcPr>
            <w:tcW w:w="0" w:type="auto"/>
            <w:tcBorders>
              <w:top w:val="single" w:sz="6" w:space="0" w:color="auto"/>
              <w:left w:val="single" w:sz="6" w:space="0" w:color="auto"/>
              <w:bottom w:val="single" w:sz="6" w:space="0" w:color="auto"/>
              <w:right w:val="single" w:sz="6" w:space="0" w:color="auto"/>
            </w:tcBorders>
          </w:tcPr>
          <w:p w14:paraId="0607C170" w14:textId="69A5245A" w:rsidR="00B0397E" w:rsidRPr="00682BB3" w:rsidRDefault="5D848EDD"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550D5034" w14:textId="77777777" w:rsidTr="00745FED">
        <w:tc>
          <w:tcPr>
            <w:tcW w:w="0" w:type="auto"/>
            <w:tcBorders>
              <w:top w:val="single" w:sz="6" w:space="0" w:color="auto"/>
              <w:left w:val="single" w:sz="6" w:space="0" w:color="auto"/>
              <w:bottom w:val="single" w:sz="6" w:space="0" w:color="auto"/>
              <w:right w:val="single" w:sz="6" w:space="0" w:color="auto"/>
            </w:tcBorders>
          </w:tcPr>
          <w:p w14:paraId="4B098351" w14:textId="6727E7C9" w:rsidR="00B0397E" w:rsidRPr="00682BB3" w:rsidRDefault="00B0397E" w:rsidP="00753B91">
            <w:pPr>
              <w:pStyle w:val="TableBodyText"/>
              <w:spacing w:before="60" w:after="60" w:line="240" w:lineRule="atLeast"/>
            </w:pPr>
            <w:r>
              <w:t>BOT</w:t>
            </w:r>
          </w:p>
        </w:tc>
        <w:tc>
          <w:tcPr>
            <w:tcW w:w="0" w:type="auto"/>
            <w:tcBorders>
              <w:top w:val="single" w:sz="6" w:space="0" w:color="auto"/>
              <w:left w:val="single" w:sz="6" w:space="0" w:color="auto"/>
              <w:bottom w:val="single" w:sz="6" w:space="0" w:color="auto"/>
              <w:right w:val="single" w:sz="6" w:space="0" w:color="auto"/>
            </w:tcBorders>
          </w:tcPr>
          <w:p w14:paraId="46FF8E92" w14:textId="1993BA56"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184AC7A4" w14:textId="77777777" w:rsidTr="00745FED">
        <w:tc>
          <w:tcPr>
            <w:tcW w:w="0" w:type="auto"/>
            <w:tcBorders>
              <w:top w:val="single" w:sz="6" w:space="0" w:color="auto"/>
              <w:left w:val="single" w:sz="6" w:space="0" w:color="auto"/>
              <w:bottom w:val="single" w:sz="6" w:space="0" w:color="auto"/>
              <w:right w:val="single" w:sz="6" w:space="0" w:color="auto"/>
            </w:tcBorders>
          </w:tcPr>
          <w:p w14:paraId="1C5A7199" w14:textId="2CAF0497" w:rsidR="00B0397E" w:rsidRPr="00682BB3" w:rsidRDefault="00B0397E" w:rsidP="00753B91">
            <w:pPr>
              <w:pStyle w:val="TableBodyText"/>
              <w:spacing w:before="60" w:after="60" w:line="240" w:lineRule="atLeast"/>
            </w:pPr>
            <w:r>
              <w:t>CMP</w:t>
            </w:r>
          </w:p>
        </w:tc>
        <w:tc>
          <w:tcPr>
            <w:tcW w:w="0" w:type="auto"/>
            <w:tcBorders>
              <w:top w:val="single" w:sz="6" w:space="0" w:color="auto"/>
              <w:left w:val="single" w:sz="6" w:space="0" w:color="auto"/>
              <w:bottom w:val="single" w:sz="6" w:space="0" w:color="auto"/>
              <w:right w:val="single" w:sz="6" w:space="0" w:color="auto"/>
            </w:tcBorders>
          </w:tcPr>
          <w:p w14:paraId="54C4ADC2" w14:textId="2DDB4BED"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03DC01D0" w14:textId="77777777" w:rsidTr="00745FED">
        <w:tc>
          <w:tcPr>
            <w:tcW w:w="0" w:type="auto"/>
            <w:tcBorders>
              <w:top w:val="single" w:sz="6" w:space="0" w:color="auto"/>
              <w:left w:val="single" w:sz="6" w:space="0" w:color="auto"/>
              <w:bottom w:val="single" w:sz="6" w:space="0" w:color="auto"/>
              <w:right w:val="single" w:sz="6" w:space="0" w:color="auto"/>
            </w:tcBorders>
          </w:tcPr>
          <w:p w14:paraId="08A6682B" w14:textId="7D99F87B" w:rsidR="00B0397E" w:rsidRPr="00682BB3" w:rsidRDefault="00B0397E" w:rsidP="00753B91">
            <w:pPr>
              <w:pStyle w:val="TableBodyText"/>
              <w:spacing w:before="60" w:after="60" w:line="240" w:lineRule="atLeast"/>
            </w:pPr>
            <w:r>
              <w:t>CMP-DR</w:t>
            </w:r>
          </w:p>
        </w:tc>
        <w:tc>
          <w:tcPr>
            <w:tcW w:w="0" w:type="auto"/>
            <w:tcBorders>
              <w:top w:val="single" w:sz="6" w:space="0" w:color="auto"/>
              <w:left w:val="single" w:sz="6" w:space="0" w:color="auto"/>
              <w:bottom w:val="single" w:sz="6" w:space="0" w:color="auto"/>
              <w:right w:val="single" w:sz="6" w:space="0" w:color="auto"/>
            </w:tcBorders>
          </w:tcPr>
          <w:p w14:paraId="72F6DF28" w14:textId="05A4BA4B"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5ABA2CFB" w14:textId="77777777" w:rsidTr="00745FED">
        <w:tc>
          <w:tcPr>
            <w:tcW w:w="0" w:type="auto"/>
            <w:tcBorders>
              <w:top w:val="single" w:sz="6" w:space="0" w:color="auto"/>
              <w:left w:val="single" w:sz="6" w:space="0" w:color="auto"/>
              <w:bottom w:val="single" w:sz="6" w:space="0" w:color="auto"/>
              <w:right w:val="single" w:sz="6" w:space="0" w:color="auto"/>
            </w:tcBorders>
          </w:tcPr>
          <w:p w14:paraId="2E5F457D" w14:textId="6E93CAB2" w:rsidR="00B0397E" w:rsidRPr="00682BB3" w:rsidRDefault="00B0397E" w:rsidP="00753B91">
            <w:pPr>
              <w:pStyle w:val="TableBodyText"/>
              <w:spacing w:before="60" w:after="60" w:line="240" w:lineRule="atLeast"/>
            </w:pPr>
            <w:r>
              <w:t>DEV</w:t>
            </w:r>
          </w:p>
        </w:tc>
        <w:tc>
          <w:tcPr>
            <w:tcW w:w="0" w:type="auto"/>
            <w:tcBorders>
              <w:top w:val="single" w:sz="6" w:space="0" w:color="auto"/>
              <w:left w:val="single" w:sz="6" w:space="0" w:color="auto"/>
              <w:bottom w:val="single" w:sz="6" w:space="0" w:color="auto"/>
              <w:right w:val="single" w:sz="6" w:space="0" w:color="auto"/>
            </w:tcBorders>
          </w:tcPr>
          <w:p w14:paraId="17F986EF" w14:textId="5502A3C5"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4E0A5DE5" w14:textId="77777777" w:rsidTr="00745FED">
        <w:tc>
          <w:tcPr>
            <w:tcW w:w="0" w:type="auto"/>
            <w:tcBorders>
              <w:top w:val="single" w:sz="6" w:space="0" w:color="auto"/>
              <w:left w:val="single" w:sz="6" w:space="0" w:color="auto"/>
              <w:bottom w:val="single" w:sz="6" w:space="0" w:color="auto"/>
              <w:right w:val="single" w:sz="6" w:space="0" w:color="auto"/>
            </w:tcBorders>
          </w:tcPr>
          <w:p w14:paraId="702F7DCA" w14:textId="7C03FDBD" w:rsidR="00B0397E" w:rsidRPr="00682BB3" w:rsidRDefault="00B0397E" w:rsidP="00753B91">
            <w:pPr>
              <w:pStyle w:val="TableBodyText"/>
              <w:spacing w:before="60" w:after="60" w:line="240" w:lineRule="atLeast"/>
            </w:pPr>
            <w:r>
              <w:t>DEV-WKSP</w:t>
            </w:r>
          </w:p>
        </w:tc>
        <w:tc>
          <w:tcPr>
            <w:tcW w:w="0" w:type="auto"/>
            <w:tcBorders>
              <w:top w:val="single" w:sz="6" w:space="0" w:color="auto"/>
              <w:left w:val="single" w:sz="6" w:space="0" w:color="auto"/>
              <w:bottom w:val="single" w:sz="6" w:space="0" w:color="auto"/>
              <w:right w:val="single" w:sz="6" w:space="0" w:color="auto"/>
            </w:tcBorders>
          </w:tcPr>
          <w:p w14:paraId="68F9B10E" w14:textId="14D28520"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1B497853" w14:textId="77777777" w:rsidTr="00745FED">
        <w:tc>
          <w:tcPr>
            <w:tcW w:w="0" w:type="auto"/>
            <w:tcBorders>
              <w:top w:val="single" w:sz="6" w:space="0" w:color="auto"/>
              <w:left w:val="single" w:sz="6" w:space="0" w:color="auto"/>
              <w:bottom w:val="single" w:sz="6" w:space="0" w:color="auto"/>
              <w:right w:val="single" w:sz="6" w:space="0" w:color="auto"/>
            </w:tcBorders>
          </w:tcPr>
          <w:p w14:paraId="27E34178" w14:textId="30E26C9D" w:rsidR="00B0397E" w:rsidRPr="00682BB3" w:rsidRDefault="00B0397E" w:rsidP="00753B91">
            <w:pPr>
              <w:pStyle w:val="TableBodyText"/>
              <w:spacing w:before="60" w:after="60" w:line="240" w:lineRule="atLeast"/>
            </w:pPr>
            <w:r>
              <w:t>DEVSECOPS</w:t>
            </w:r>
          </w:p>
        </w:tc>
        <w:tc>
          <w:tcPr>
            <w:tcW w:w="0" w:type="auto"/>
            <w:tcBorders>
              <w:top w:val="single" w:sz="6" w:space="0" w:color="auto"/>
              <w:left w:val="single" w:sz="6" w:space="0" w:color="auto"/>
              <w:bottom w:val="single" w:sz="6" w:space="0" w:color="auto"/>
              <w:right w:val="single" w:sz="6" w:space="0" w:color="auto"/>
            </w:tcBorders>
          </w:tcPr>
          <w:p w14:paraId="545350A4" w14:textId="0A84BE54"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63A4D229" w14:textId="77777777" w:rsidTr="00745FED">
        <w:tc>
          <w:tcPr>
            <w:tcW w:w="0" w:type="auto"/>
            <w:tcBorders>
              <w:top w:val="single" w:sz="6" w:space="0" w:color="auto"/>
              <w:left w:val="single" w:sz="6" w:space="0" w:color="auto"/>
              <w:bottom w:val="single" w:sz="6" w:space="0" w:color="auto"/>
              <w:right w:val="single" w:sz="6" w:space="0" w:color="auto"/>
            </w:tcBorders>
          </w:tcPr>
          <w:p w14:paraId="66E2E28C" w14:textId="7D19AFB1" w:rsidR="00B0397E" w:rsidRPr="00682BB3" w:rsidRDefault="00B0397E" w:rsidP="00753B91">
            <w:pPr>
              <w:pStyle w:val="TableBodyText"/>
              <w:spacing w:before="60" w:after="60" w:line="240" w:lineRule="atLeast"/>
            </w:pPr>
            <w:r>
              <w:t>DOPS</w:t>
            </w:r>
          </w:p>
        </w:tc>
        <w:tc>
          <w:tcPr>
            <w:tcW w:w="0" w:type="auto"/>
            <w:tcBorders>
              <w:top w:val="single" w:sz="6" w:space="0" w:color="auto"/>
              <w:left w:val="single" w:sz="6" w:space="0" w:color="auto"/>
              <w:bottom w:val="single" w:sz="6" w:space="0" w:color="auto"/>
              <w:right w:val="single" w:sz="6" w:space="0" w:color="auto"/>
            </w:tcBorders>
          </w:tcPr>
          <w:p w14:paraId="2919F3A5" w14:textId="36EBA9A3"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4ED4839B" w14:textId="77777777" w:rsidTr="00745FED">
        <w:tc>
          <w:tcPr>
            <w:tcW w:w="0" w:type="auto"/>
            <w:tcBorders>
              <w:top w:val="single" w:sz="6" w:space="0" w:color="auto"/>
              <w:left w:val="single" w:sz="6" w:space="0" w:color="auto"/>
              <w:bottom w:val="single" w:sz="6" w:space="0" w:color="auto"/>
              <w:right w:val="single" w:sz="6" w:space="0" w:color="auto"/>
            </w:tcBorders>
          </w:tcPr>
          <w:p w14:paraId="5E187ADE" w14:textId="14059AE9" w:rsidR="00B0397E" w:rsidRPr="00682BB3" w:rsidRDefault="00B0397E" w:rsidP="00753B91">
            <w:pPr>
              <w:pStyle w:val="TableBodyText"/>
              <w:spacing w:before="60" w:after="60" w:line="240" w:lineRule="atLeast"/>
            </w:pPr>
            <w:r>
              <w:t>DOPS-DR</w:t>
            </w:r>
          </w:p>
        </w:tc>
        <w:tc>
          <w:tcPr>
            <w:tcW w:w="0" w:type="auto"/>
            <w:tcBorders>
              <w:top w:val="single" w:sz="6" w:space="0" w:color="auto"/>
              <w:left w:val="single" w:sz="6" w:space="0" w:color="auto"/>
              <w:bottom w:val="single" w:sz="6" w:space="0" w:color="auto"/>
              <w:right w:val="single" w:sz="6" w:space="0" w:color="auto"/>
            </w:tcBorders>
          </w:tcPr>
          <w:p w14:paraId="6C2E7F3F" w14:textId="32F31B1F"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15AD40AD" w14:textId="77777777" w:rsidTr="00745FED">
        <w:tc>
          <w:tcPr>
            <w:tcW w:w="0" w:type="auto"/>
            <w:tcBorders>
              <w:top w:val="single" w:sz="6" w:space="0" w:color="auto"/>
              <w:left w:val="single" w:sz="6" w:space="0" w:color="auto"/>
              <w:bottom w:val="single" w:sz="6" w:space="0" w:color="auto"/>
              <w:right w:val="single" w:sz="6" w:space="0" w:color="auto"/>
            </w:tcBorders>
          </w:tcPr>
          <w:p w14:paraId="7B569123" w14:textId="4EDE1BF1" w:rsidR="00B0397E" w:rsidRPr="00682BB3" w:rsidRDefault="00B0397E" w:rsidP="00753B91">
            <w:pPr>
              <w:pStyle w:val="TableBodyText"/>
              <w:spacing w:before="60" w:after="60" w:line="240" w:lineRule="atLeast"/>
            </w:pPr>
            <w:r>
              <w:t>FRT</w:t>
            </w:r>
          </w:p>
        </w:tc>
        <w:tc>
          <w:tcPr>
            <w:tcW w:w="0" w:type="auto"/>
            <w:tcBorders>
              <w:top w:val="single" w:sz="6" w:space="0" w:color="auto"/>
              <w:left w:val="single" w:sz="6" w:space="0" w:color="auto"/>
              <w:bottom w:val="single" w:sz="6" w:space="0" w:color="auto"/>
              <w:right w:val="single" w:sz="6" w:space="0" w:color="auto"/>
            </w:tcBorders>
          </w:tcPr>
          <w:p w14:paraId="430AF030" w14:textId="262CBA20"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BA898CD" w14:textId="77777777" w:rsidTr="00745FED">
        <w:tc>
          <w:tcPr>
            <w:tcW w:w="0" w:type="auto"/>
            <w:tcBorders>
              <w:top w:val="single" w:sz="6" w:space="0" w:color="auto"/>
              <w:left w:val="single" w:sz="6" w:space="0" w:color="auto"/>
              <w:bottom w:val="single" w:sz="6" w:space="0" w:color="auto"/>
              <w:right w:val="single" w:sz="6" w:space="0" w:color="auto"/>
            </w:tcBorders>
          </w:tcPr>
          <w:p w14:paraId="70590579" w14:textId="4B0FE571"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2233E36D" w14:textId="4FD80B8B"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015A3039" w14:textId="77777777" w:rsidTr="00745FED">
        <w:tc>
          <w:tcPr>
            <w:tcW w:w="0" w:type="auto"/>
            <w:tcBorders>
              <w:top w:val="single" w:sz="6" w:space="0" w:color="auto"/>
              <w:left w:val="single" w:sz="6" w:space="0" w:color="auto"/>
              <w:bottom w:val="single" w:sz="6" w:space="0" w:color="auto"/>
              <w:right w:val="single" w:sz="6" w:space="0" w:color="auto"/>
            </w:tcBorders>
          </w:tcPr>
          <w:p w14:paraId="074B9064" w14:textId="66425CC0"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78EEEF2B" w14:textId="5F3C67A2"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79C450B1" w14:textId="77777777" w:rsidTr="00745FED">
        <w:tc>
          <w:tcPr>
            <w:tcW w:w="0" w:type="auto"/>
            <w:tcBorders>
              <w:top w:val="single" w:sz="6" w:space="0" w:color="auto"/>
              <w:left w:val="single" w:sz="6" w:space="0" w:color="auto"/>
              <w:bottom w:val="single" w:sz="6" w:space="0" w:color="auto"/>
              <w:right w:val="single" w:sz="6" w:space="0" w:color="auto"/>
            </w:tcBorders>
          </w:tcPr>
          <w:p w14:paraId="6A493225" w14:textId="14CDFB6A"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1515A0BE" w14:textId="32F58A4D"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70C0DED" w14:textId="77777777" w:rsidTr="00745FED">
        <w:tc>
          <w:tcPr>
            <w:tcW w:w="0" w:type="auto"/>
            <w:tcBorders>
              <w:top w:val="single" w:sz="6" w:space="0" w:color="auto"/>
              <w:left w:val="single" w:sz="6" w:space="0" w:color="auto"/>
              <w:bottom w:val="single" w:sz="6" w:space="0" w:color="auto"/>
              <w:right w:val="single" w:sz="6" w:space="0" w:color="auto"/>
            </w:tcBorders>
          </w:tcPr>
          <w:p w14:paraId="46BF76C6" w14:textId="634B0038"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3A3C5169" w14:textId="4E4BF1ED"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7B66C36F" w14:textId="77777777" w:rsidTr="00745FED">
        <w:tc>
          <w:tcPr>
            <w:tcW w:w="0" w:type="auto"/>
            <w:tcBorders>
              <w:top w:val="single" w:sz="6" w:space="0" w:color="auto"/>
              <w:left w:val="single" w:sz="6" w:space="0" w:color="auto"/>
              <w:bottom w:val="single" w:sz="6" w:space="0" w:color="auto"/>
              <w:right w:val="single" w:sz="6" w:space="0" w:color="auto"/>
            </w:tcBorders>
          </w:tcPr>
          <w:p w14:paraId="257A5437" w14:textId="734344CC"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60FD95C0" w14:textId="06C6E0B4"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6329B9A6" w14:textId="77777777" w:rsidTr="00745FED">
        <w:tc>
          <w:tcPr>
            <w:tcW w:w="0" w:type="auto"/>
            <w:tcBorders>
              <w:top w:val="single" w:sz="6" w:space="0" w:color="auto"/>
              <w:left w:val="single" w:sz="6" w:space="0" w:color="auto"/>
              <w:bottom w:val="single" w:sz="6" w:space="0" w:color="auto"/>
              <w:right w:val="single" w:sz="6" w:space="0" w:color="auto"/>
            </w:tcBorders>
          </w:tcPr>
          <w:p w14:paraId="79B1C6B2" w14:textId="53EE3BA4" w:rsidR="00B0397E" w:rsidRPr="00682BB3" w:rsidRDefault="00B0397E" w:rsidP="00753B91">
            <w:pPr>
              <w:pStyle w:val="TableBodyText"/>
              <w:spacing w:before="60" w:after="60" w:line="240" w:lineRule="atLeast"/>
            </w:pPr>
            <w:r>
              <w:lastRenderedPageBreak/>
              <w:t>GCP</w:t>
            </w:r>
          </w:p>
        </w:tc>
        <w:tc>
          <w:tcPr>
            <w:tcW w:w="0" w:type="auto"/>
            <w:tcBorders>
              <w:top w:val="single" w:sz="6" w:space="0" w:color="auto"/>
              <w:left w:val="single" w:sz="6" w:space="0" w:color="auto"/>
              <w:bottom w:val="single" w:sz="6" w:space="0" w:color="auto"/>
              <w:right w:val="single" w:sz="6" w:space="0" w:color="auto"/>
            </w:tcBorders>
          </w:tcPr>
          <w:p w14:paraId="3420A369" w14:textId="21777464"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017EB03" w14:textId="77777777" w:rsidTr="00745FED">
        <w:tc>
          <w:tcPr>
            <w:tcW w:w="0" w:type="auto"/>
            <w:tcBorders>
              <w:top w:val="single" w:sz="6" w:space="0" w:color="auto"/>
              <w:left w:val="single" w:sz="6" w:space="0" w:color="auto"/>
              <w:bottom w:val="single" w:sz="6" w:space="0" w:color="auto"/>
              <w:right w:val="single" w:sz="6" w:space="0" w:color="auto"/>
            </w:tcBorders>
          </w:tcPr>
          <w:p w14:paraId="707CC6E6" w14:textId="56501A92" w:rsidR="00B0397E" w:rsidRPr="00682BB3" w:rsidRDefault="00B0397E" w:rsidP="00753B91">
            <w:pPr>
              <w:pStyle w:val="TableBodyText"/>
              <w:spacing w:before="60" w:after="60" w:line="240" w:lineRule="atLeast"/>
            </w:pPr>
            <w:r>
              <w:t>GCP</w:t>
            </w:r>
          </w:p>
        </w:tc>
        <w:tc>
          <w:tcPr>
            <w:tcW w:w="0" w:type="auto"/>
            <w:tcBorders>
              <w:top w:val="single" w:sz="6" w:space="0" w:color="auto"/>
              <w:left w:val="single" w:sz="6" w:space="0" w:color="auto"/>
              <w:bottom w:val="single" w:sz="6" w:space="0" w:color="auto"/>
              <w:right w:val="single" w:sz="6" w:space="0" w:color="auto"/>
            </w:tcBorders>
          </w:tcPr>
          <w:p w14:paraId="7DE75E41" w14:textId="17B2E8B2"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6434F22B" w14:textId="77777777" w:rsidTr="00745FED">
        <w:tc>
          <w:tcPr>
            <w:tcW w:w="0" w:type="auto"/>
            <w:tcBorders>
              <w:top w:val="single" w:sz="6" w:space="0" w:color="auto"/>
              <w:left w:val="single" w:sz="6" w:space="0" w:color="auto"/>
              <w:bottom w:val="single" w:sz="6" w:space="0" w:color="auto"/>
              <w:right w:val="single" w:sz="6" w:space="0" w:color="auto"/>
            </w:tcBorders>
          </w:tcPr>
          <w:p w14:paraId="349CC5F6" w14:textId="6F30665F" w:rsidR="00B0397E" w:rsidRPr="00682BB3" w:rsidRDefault="00B0397E" w:rsidP="00753B91">
            <w:pPr>
              <w:pStyle w:val="TableBodyText"/>
              <w:spacing w:before="60" w:after="60" w:line="240" w:lineRule="atLeast"/>
            </w:pPr>
            <w:r>
              <w:t>LOG</w:t>
            </w:r>
          </w:p>
        </w:tc>
        <w:tc>
          <w:tcPr>
            <w:tcW w:w="0" w:type="auto"/>
            <w:tcBorders>
              <w:top w:val="single" w:sz="6" w:space="0" w:color="auto"/>
              <w:left w:val="single" w:sz="6" w:space="0" w:color="auto"/>
              <w:bottom w:val="single" w:sz="6" w:space="0" w:color="auto"/>
              <w:right w:val="single" w:sz="6" w:space="0" w:color="auto"/>
            </w:tcBorders>
          </w:tcPr>
          <w:p w14:paraId="7D634402" w14:textId="19F5B807"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36EBCEF" w14:textId="77777777" w:rsidTr="00745FED">
        <w:tc>
          <w:tcPr>
            <w:tcW w:w="0" w:type="auto"/>
            <w:tcBorders>
              <w:top w:val="single" w:sz="6" w:space="0" w:color="auto"/>
              <w:left w:val="single" w:sz="6" w:space="0" w:color="auto"/>
              <w:bottom w:val="single" w:sz="6" w:space="0" w:color="auto"/>
              <w:right w:val="single" w:sz="6" w:space="0" w:color="auto"/>
            </w:tcBorders>
          </w:tcPr>
          <w:p w14:paraId="19420F04" w14:textId="1CB414BC" w:rsidR="00B0397E" w:rsidRPr="00682BB3" w:rsidRDefault="00B0397E" w:rsidP="00753B91">
            <w:pPr>
              <w:pStyle w:val="TableBodyText"/>
              <w:spacing w:before="60" w:after="60" w:line="240" w:lineRule="atLeast"/>
            </w:pPr>
            <w:r>
              <w:t>NPD</w:t>
            </w:r>
          </w:p>
        </w:tc>
        <w:tc>
          <w:tcPr>
            <w:tcW w:w="0" w:type="auto"/>
            <w:tcBorders>
              <w:top w:val="single" w:sz="6" w:space="0" w:color="auto"/>
              <w:left w:val="single" w:sz="6" w:space="0" w:color="auto"/>
              <w:bottom w:val="single" w:sz="6" w:space="0" w:color="auto"/>
              <w:right w:val="single" w:sz="6" w:space="0" w:color="auto"/>
            </w:tcBorders>
          </w:tcPr>
          <w:p w14:paraId="1646C135" w14:textId="0EA1EEDA"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11B7C882" w14:textId="77777777" w:rsidTr="00745FED">
        <w:tc>
          <w:tcPr>
            <w:tcW w:w="0" w:type="auto"/>
            <w:tcBorders>
              <w:top w:val="single" w:sz="6" w:space="0" w:color="auto"/>
              <w:left w:val="single" w:sz="6" w:space="0" w:color="auto"/>
              <w:bottom w:val="single" w:sz="6" w:space="0" w:color="auto"/>
              <w:right w:val="single" w:sz="6" w:space="0" w:color="auto"/>
            </w:tcBorders>
          </w:tcPr>
          <w:p w14:paraId="5AE3FF0C" w14:textId="76C5E0BD" w:rsidR="00B0397E" w:rsidRPr="00682BB3" w:rsidRDefault="00B0397E" w:rsidP="00753B91">
            <w:pPr>
              <w:pStyle w:val="TableBodyText"/>
              <w:spacing w:before="60" w:after="60" w:line="240" w:lineRule="atLeast"/>
            </w:pPr>
            <w:r>
              <w:t>OIA</w:t>
            </w:r>
          </w:p>
        </w:tc>
        <w:tc>
          <w:tcPr>
            <w:tcW w:w="0" w:type="auto"/>
            <w:tcBorders>
              <w:top w:val="single" w:sz="6" w:space="0" w:color="auto"/>
              <w:left w:val="single" w:sz="6" w:space="0" w:color="auto"/>
              <w:bottom w:val="single" w:sz="6" w:space="0" w:color="auto"/>
              <w:right w:val="single" w:sz="6" w:space="0" w:color="auto"/>
            </w:tcBorders>
          </w:tcPr>
          <w:p w14:paraId="77BC6691" w14:textId="51A0BC78"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179F6093" w14:textId="77777777" w:rsidTr="00745FED">
        <w:tc>
          <w:tcPr>
            <w:tcW w:w="0" w:type="auto"/>
            <w:tcBorders>
              <w:top w:val="single" w:sz="6" w:space="0" w:color="auto"/>
              <w:left w:val="single" w:sz="6" w:space="0" w:color="auto"/>
              <w:bottom w:val="single" w:sz="6" w:space="0" w:color="auto"/>
              <w:right w:val="single" w:sz="6" w:space="0" w:color="auto"/>
            </w:tcBorders>
          </w:tcPr>
          <w:p w14:paraId="13359C79" w14:textId="12983FEE" w:rsidR="00B0397E" w:rsidRPr="00682BB3" w:rsidRDefault="00B0397E" w:rsidP="00753B91">
            <w:pPr>
              <w:pStyle w:val="TableBodyText"/>
              <w:spacing w:before="60" w:after="60" w:line="240" w:lineRule="atLeast"/>
            </w:pPr>
            <w:r>
              <w:t>PPRD</w:t>
            </w:r>
          </w:p>
        </w:tc>
        <w:tc>
          <w:tcPr>
            <w:tcW w:w="0" w:type="auto"/>
            <w:tcBorders>
              <w:top w:val="single" w:sz="6" w:space="0" w:color="auto"/>
              <w:left w:val="single" w:sz="6" w:space="0" w:color="auto"/>
              <w:bottom w:val="single" w:sz="6" w:space="0" w:color="auto"/>
              <w:right w:val="single" w:sz="6" w:space="0" w:color="auto"/>
            </w:tcBorders>
          </w:tcPr>
          <w:p w14:paraId="0AC08AF4" w14:textId="11BD10AB"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441B610D" w14:textId="77777777" w:rsidTr="00745FED">
        <w:tc>
          <w:tcPr>
            <w:tcW w:w="0" w:type="auto"/>
            <w:tcBorders>
              <w:top w:val="single" w:sz="6" w:space="0" w:color="auto"/>
              <w:left w:val="single" w:sz="6" w:space="0" w:color="auto"/>
              <w:bottom w:val="single" w:sz="6" w:space="0" w:color="auto"/>
              <w:right w:val="single" w:sz="6" w:space="0" w:color="auto"/>
            </w:tcBorders>
          </w:tcPr>
          <w:p w14:paraId="5B970D66" w14:textId="2BAE1C93" w:rsidR="00B0397E" w:rsidRPr="00682BB3" w:rsidRDefault="00B0397E" w:rsidP="00753B91">
            <w:pPr>
              <w:pStyle w:val="TableBodyText"/>
              <w:spacing w:before="60" w:after="60" w:line="240" w:lineRule="atLeast"/>
            </w:pPr>
            <w:r>
              <w:t>PROD</w:t>
            </w:r>
          </w:p>
        </w:tc>
        <w:tc>
          <w:tcPr>
            <w:tcW w:w="0" w:type="auto"/>
            <w:tcBorders>
              <w:top w:val="single" w:sz="6" w:space="0" w:color="auto"/>
              <w:left w:val="single" w:sz="6" w:space="0" w:color="auto"/>
              <w:bottom w:val="single" w:sz="6" w:space="0" w:color="auto"/>
              <w:right w:val="single" w:sz="6" w:space="0" w:color="auto"/>
            </w:tcBorders>
          </w:tcPr>
          <w:p w14:paraId="4CE9E5A2" w14:textId="1B66ED76"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6B7301D" w14:textId="77777777" w:rsidTr="00745FED">
        <w:tc>
          <w:tcPr>
            <w:tcW w:w="0" w:type="auto"/>
            <w:tcBorders>
              <w:top w:val="single" w:sz="6" w:space="0" w:color="auto"/>
              <w:left w:val="single" w:sz="6" w:space="0" w:color="auto"/>
              <w:bottom w:val="single" w:sz="6" w:space="0" w:color="auto"/>
              <w:right w:val="single" w:sz="6" w:space="0" w:color="auto"/>
            </w:tcBorders>
          </w:tcPr>
          <w:p w14:paraId="1C5ADA12" w14:textId="5D4BA36B" w:rsidR="00B0397E" w:rsidRPr="00682BB3" w:rsidRDefault="00B0397E" w:rsidP="00753B91">
            <w:pPr>
              <w:pStyle w:val="TableBodyText"/>
              <w:spacing w:before="60" w:after="60" w:line="240" w:lineRule="atLeast"/>
            </w:pPr>
            <w:r>
              <w:t>PROD_DR</w:t>
            </w:r>
          </w:p>
        </w:tc>
        <w:tc>
          <w:tcPr>
            <w:tcW w:w="0" w:type="auto"/>
            <w:tcBorders>
              <w:top w:val="single" w:sz="6" w:space="0" w:color="auto"/>
              <w:left w:val="single" w:sz="6" w:space="0" w:color="auto"/>
              <w:bottom w:val="single" w:sz="6" w:space="0" w:color="auto"/>
              <w:right w:val="single" w:sz="6" w:space="0" w:color="auto"/>
            </w:tcBorders>
          </w:tcPr>
          <w:p w14:paraId="646CA307" w14:textId="4F66C360"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5EAFD838" w14:textId="77777777" w:rsidTr="00745FED">
        <w:tc>
          <w:tcPr>
            <w:tcW w:w="0" w:type="auto"/>
            <w:tcBorders>
              <w:top w:val="single" w:sz="6" w:space="0" w:color="auto"/>
              <w:left w:val="single" w:sz="6" w:space="0" w:color="auto"/>
              <w:bottom w:val="single" w:sz="6" w:space="0" w:color="auto"/>
              <w:right w:val="single" w:sz="6" w:space="0" w:color="auto"/>
            </w:tcBorders>
          </w:tcPr>
          <w:p w14:paraId="0E8B03D4" w14:textId="778C7781" w:rsidR="00B0397E" w:rsidRPr="00682BB3" w:rsidRDefault="00B0397E" w:rsidP="00753B91">
            <w:pPr>
              <w:pStyle w:val="TableBodyText"/>
              <w:spacing w:before="60" w:after="60" w:line="240" w:lineRule="atLeast"/>
            </w:pPr>
            <w:r>
              <w:t>SEC</w:t>
            </w:r>
          </w:p>
        </w:tc>
        <w:tc>
          <w:tcPr>
            <w:tcW w:w="0" w:type="auto"/>
            <w:tcBorders>
              <w:top w:val="single" w:sz="6" w:space="0" w:color="auto"/>
              <w:left w:val="single" w:sz="6" w:space="0" w:color="auto"/>
              <w:bottom w:val="single" w:sz="6" w:space="0" w:color="auto"/>
              <w:right w:val="single" w:sz="6" w:space="0" w:color="auto"/>
            </w:tcBorders>
          </w:tcPr>
          <w:p w14:paraId="061E97BD" w14:textId="33DA0B4A"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7E63C62B" w14:textId="77777777" w:rsidTr="00745FED">
        <w:tc>
          <w:tcPr>
            <w:tcW w:w="0" w:type="auto"/>
            <w:tcBorders>
              <w:top w:val="single" w:sz="6" w:space="0" w:color="auto"/>
              <w:left w:val="single" w:sz="6" w:space="0" w:color="auto"/>
              <w:bottom w:val="single" w:sz="6" w:space="0" w:color="auto"/>
              <w:right w:val="single" w:sz="6" w:space="0" w:color="auto"/>
            </w:tcBorders>
          </w:tcPr>
          <w:p w14:paraId="7ACABA92" w14:textId="1B03FFC6" w:rsidR="00B0397E" w:rsidRPr="00682BB3" w:rsidRDefault="00B0397E" w:rsidP="00753B91">
            <w:pPr>
              <w:pStyle w:val="TableBodyText"/>
              <w:spacing w:before="60" w:after="60" w:line="240" w:lineRule="atLeast"/>
            </w:pPr>
            <w:r>
              <w:t>STG</w:t>
            </w:r>
          </w:p>
        </w:tc>
        <w:tc>
          <w:tcPr>
            <w:tcW w:w="0" w:type="auto"/>
            <w:tcBorders>
              <w:top w:val="single" w:sz="6" w:space="0" w:color="auto"/>
              <w:left w:val="single" w:sz="6" w:space="0" w:color="auto"/>
              <w:bottom w:val="single" w:sz="6" w:space="0" w:color="auto"/>
              <w:right w:val="single" w:sz="6" w:space="0" w:color="auto"/>
            </w:tcBorders>
          </w:tcPr>
          <w:p w14:paraId="4E647184" w14:textId="62F23EBA"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4906BC92" w14:textId="77777777" w:rsidTr="00745FED">
        <w:tc>
          <w:tcPr>
            <w:tcW w:w="0" w:type="auto"/>
            <w:tcBorders>
              <w:top w:val="single" w:sz="6" w:space="0" w:color="auto"/>
              <w:left w:val="single" w:sz="6" w:space="0" w:color="auto"/>
              <w:bottom w:val="single" w:sz="6" w:space="0" w:color="auto"/>
              <w:right w:val="single" w:sz="6" w:space="0" w:color="auto"/>
            </w:tcBorders>
          </w:tcPr>
          <w:p w14:paraId="54B64B11" w14:textId="2DF881D8" w:rsidR="00B0397E" w:rsidRPr="00682BB3" w:rsidRDefault="00B0397E" w:rsidP="00753B91">
            <w:pPr>
              <w:pStyle w:val="TableBodyText"/>
              <w:spacing w:before="60" w:after="60" w:line="240" w:lineRule="atLeast"/>
            </w:pPr>
            <w:r>
              <w:t>STUB</w:t>
            </w:r>
          </w:p>
        </w:tc>
        <w:tc>
          <w:tcPr>
            <w:tcW w:w="0" w:type="auto"/>
            <w:tcBorders>
              <w:top w:val="single" w:sz="6" w:space="0" w:color="auto"/>
              <w:left w:val="single" w:sz="6" w:space="0" w:color="auto"/>
              <w:bottom w:val="single" w:sz="6" w:space="0" w:color="auto"/>
              <w:right w:val="single" w:sz="6" w:space="0" w:color="auto"/>
            </w:tcBorders>
          </w:tcPr>
          <w:p w14:paraId="706AB74B" w14:textId="4FE8DEB6"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0023BCC9" w14:textId="77777777" w:rsidTr="00745FED">
        <w:tc>
          <w:tcPr>
            <w:tcW w:w="0" w:type="auto"/>
            <w:tcBorders>
              <w:top w:val="single" w:sz="6" w:space="0" w:color="auto"/>
              <w:left w:val="single" w:sz="6" w:space="0" w:color="auto"/>
              <w:bottom w:val="single" w:sz="6" w:space="0" w:color="auto"/>
              <w:right w:val="single" w:sz="6" w:space="0" w:color="auto"/>
            </w:tcBorders>
          </w:tcPr>
          <w:p w14:paraId="227CFE7D" w14:textId="7B399705" w:rsidR="00B0397E" w:rsidRPr="00682BB3" w:rsidRDefault="00B0397E" w:rsidP="00753B91">
            <w:pPr>
              <w:pStyle w:val="TableBodyText"/>
              <w:spacing w:before="60" w:after="60" w:line="240" w:lineRule="atLeast"/>
            </w:pPr>
            <w:r>
              <w:t>STUB</w:t>
            </w:r>
          </w:p>
        </w:tc>
        <w:tc>
          <w:tcPr>
            <w:tcW w:w="0" w:type="auto"/>
            <w:tcBorders>
              <w:top w:val="single" w:sz="6" w:space="0" w:color="auto"/>
              <w:left w:val="single" w:sz="6" w:space="0" w:color="auto"/>
              <w:bottom w:val="single" w:sz="6" w:space="0" w:color="auto"/>
              <w:right w:val="single" w:sz="6" w:space="0" w:color="auto"/>
            </w:tcBorders>
          </w:tcPr>
          <w:p w14:paraId="303BC5E5" w14:textId="38D0740B"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r w:rsidR="00B0397E" w:rsidRPr="00682BB3" w14:paraId="3D59583F" w14:textId="77777777" w:rsidTr="00745FED">
        <w:tc>
          <w:tcPr>
            <w:tcW w:w="0" w:type="auto"/>
            <w:tcBorders>
              <w:top w:val="single" w:sz="6" w:space="0" w:color="auto"/>
              <w:left w:val="single" w:sz="6" w:space="0" w:color="auto"/>
              <w:bottom w:val="single" w:sz="6" w:space="0" w:color="auto"/>
              <w:right w:val="single" w:sz="6" w:space="0" w:color="auto"/>
            </w:tcBorders>
          </w:tcPr>
          <w:p w14:paraId="760E0F48" w14:textId="66B7C691" w:rsidR="00B0397E" w:rsidRPr="00682BB3" w:rsidRDefault="00B0397E" w:rsidP="00753B91">
            <w:pPr>
              <w:pStyle w:val="TableBodyText"/>
              <w:spacing w:before="60" w:after="60" w:line="240" w:lineRule="atLeast"/>
            </w:pPr>
            <w:r>
              <w:t>STUB-DR</w:t>
            </w:r>
          </w:p>
        </w:tc>
        <w:tc>
          <w:tcPr>
            <w:tcW w:w="0" w:type="auto"/>
            <w:tcBorders>
              <w:top w:val="single" w:sz="6" w:space="0" w:color="auto"/>
              <w:left w:val="single" w:sz="6" w:space="0" w:color="auto"/>
              <w:bottom w:val="single" w:sz="6" w:space="0" w:color="auto"/>
              <w:right w:val="single" w:sz="6" w:space="0" w:color="auto"/>
            </w:tcBorders>
          </w:tcPr>
          <w:p w14:paraId="146D3A11" w14:textId="20FC588D" w:rsidR="00B0397E" w:rsidRPr="00682BB3" w:rsidRDefault="00B0397E" w:rsidP="00753B91">
            <w:pPr>
              <w:pStyle w:val="TableBodyText"/>
              <w:spacing w:before="60" w:after="60" w:line="240" w:lineRule="atLeast"/>
              <w:rPr>
                <w:rFonts w:eastAsia="Arial Unicode MS" w:cs="Arial Unicode MS"/>
                <w:szCs w:val="18"/>
              </w:rPr>
            </w:pPr>
            <w:r>
              <w:rPr>
                <w:rFonts w:eastAsia="Arial Unicode MS" w:cs="Arial Unicode MS"/>
                <w:szCs w:val="18"/>
              </w:rPr>
              <w:t>[URL REDACTED]</w:t>
            </w:r>
          </w:p>
        </w:tc>
      </w:tr>
    </w:tbl>
    <w:p w14:paraId="56FDC4C6" w14:textId="5C48533E" w:rsidR="00B0397E" w:rsidRPr="00682BB3" w:rsidRDefault="00B0397E" w:rsidP="007E273A">
      <w:pPr>
        <w:pStyle w:val="Caption"/>
      </w:pPr>
      <w:bookmarkStart w:id="43" w:name="_Toc198204739"/>
      <w:r>
        <w:t xml:space="preserve">Table </w:t>
      </w:r>
      <w:fldSimple w:instr=" STYLEREF 1 \s ">
        <w:r>
          <w:t>3</w:t>
        </w:r>
      </w:fldSimple>
      <w:r>
        <w:noBreakHyphen/>
      </w:r>
      <w:fldSimple w:instr=" SEQ Table \* ARABIC \s 1 ">
        <w:r>
          <w:t>8</w:t>
        </w:r>
      </w:fldSimple>
      <w:r>
        <w:t>: MECM Environment Repositories in GitLab</w:t>
      </w:r>
      <w:bookmarkEnd w:id="43"/>
    </w:p>
    <w:p w14:paraId="30542C89" w14:textId="07BD9B8F" w:rsidR="00902742" w:rsidRPr="00682BB3" w:rsidRDefault="743059CE" w:rsidP="00753B91">
      <w:pPr>
        <w:pStyle w:val="MainBodyText"/>
      </w:pPr>
      <w:r>
        <w:t>Naming Standards:</w:t>
      </w:r>
    </w:p>
    <w:p w14:paraId="2D320F81" w14:textId="09ED1965" w:rsidR="00902742" w:rsidRPr="00682BB3" w:rsidRDefault="00902742" w:rsidP="00753B91">
      <w:pPr>
        <w:pStyle w:val="MainBodyText"/>
      </w:pPr>
      <w:r>
        <w:t>To manage the environment consistently, the MECM environment follows a naming standard that starts with the state, project name, and environment name and followed by the service name:</w:t>
      </w:r>
    </w:p>
    <w:p w14:paraId="66DAC567" w14:textId="77777777" w:rsidR="00902742" w:rsidRPr="00682BB3" w:rsidRDefault="00902742" w:rsidP="00EC1DE0">
      <w:pPr>
        <w:pStyle w:val="BulletNEW"/>
        <w:rPr>
          <w:lang w:val="en-US"/>
        </w:rPr>
      </w:pPr>
      <w:r>
        <w:rPr>
          <w:lang w:val="en-US"/>
        </w:rPr>
        <w:t>Use a combination of uppercase and lowercase letters</w:t>
      </w:r>
    </w:p>
    <w:p w14:paraId="71D3DC94" w14:textId="77777777" w:rsidR="00902742" w:rsidRPr="00682BB3" w:rsidRDefault="00902742" w:rsidP="00EC1DE0">
      <w:pPr>
        <w:pStyle w:val="BulletNEW"/>
        <w:rPr>
          <w:lang w:val="en-US"/>
        </w:rPr>
      </w:pPr>
      <w:r>
        <w:rPr>
          <w:lang w:val="en-US"/>
        </w:rPr>
        <w:t>Use "-" as a delimiter to separate the state acronym, project name, environment name, description, and service</w:t>
      </w:r>
    </w:p>
    <w:p w14:paraId="67C203A3" w14:textId="77777777" w:rsidR="00902742" w:rsidRPr="00682BB3" w:rsidRDefault="00902742" w:rsidP="00EC1DE0">
      <w:pPr>
        <w:pStyle w:val="BulletNEW"/>
        <w:rPr>
          <w:lang w:val="en-US"/>
        </w:rPr>
      </w:pPr>
      <w:r>
        <w:rPr>
          <w:lang w:val="en-US"/>
        </w:rPr>
        <w:t>Acceptable characters include alphanumeric characters and underscores (_)</w:t>
      </w:r>
    </w:p>
    <w:p w14:paraId="19127762" w14:textId="5BBFFD9F" w:rsidR="00902742" w:rsidRPr="00682BB3" w:rsidRDefault="00902742" w:rsidP="00EC1DE0">
      <w:pPr>
        <w:pStyle w:val="BulletNEW"/>
        <w:rPr>
          <w:lang w:val="en-US"/>
        </w:rPr>
      </w:pPr>
      <w:r>
        <w:rPr>
          <w:lang w:val="en-US"/>
        </w:rPr>
        <w:t>S3 bucket names must not contain underscores (_)</w:t>
      </w:r>
    </w:p>
    <w:p w14:paraId="747AA50B" w14:textId="2CBD3324" w:rsidR="00902742" w:rsidRPr="00682BB3" w:rsidRDefault="00902742" w:rsidP="00EC1DE0">
      <w:pPr>
        <w:pStyle w:val="BulletNEW"/>
        <w:rPr>
          <w:lang w:val="en-US"/>
        </w:rPr>
      </w:pPr>
      <w:r>
        <w:rPr>
          <w:lang w:val="en-US"/>
        </w:rPr>
        <w:t xml:space="preserve">For multiple resources of the same type, such as EC2 instances, use 2-digit numbers that </w:t>
      </w:r>
      <w:proofErr w:type="gramStart"/>
      <w:r>
        <w:rPr>
          <w:lang w:val="en-US"/>
        </w:rPr>
        <w:t>increment</w:t>
      </w:r>
      <w:proofErr w:type="gramEnd"/>
      <w:r>
        <w:rPr>
          <w:lang w:val="en-US"/>
        </w:rPr>
        <w:t xml:space="preserve"> by one (e.g., NY-MECM-PROD-BES02-EC2 and NY-MECM-PROD-BES02-EC2r)</w:t>
      </w:r>
    </w:p>
    <w:p w14:paraId="0A2F5FC2" w14:textId="26AA974B" w:rsidR="00902742" w:rsidRPr="00682BB3" w:rsidRDefault="001E235F" w:rsidP="00753B91">
      <w:pPr>
        <w:pStyle w:val="MainBodyText"/>
      </w:pPr>
      <w:r>
        <w:t>The tables below contain examples of the commonly used AWS services naming conventions and example values to illustrate the MECM naming standards.</w:t>
      </w:r>
    </w:p>
    <w:tbl>
      <w:tblPr>
        <w:tblStyle w:val="TableStyleCustom1"/>
        <w:tblW w:w="5000" w:type="pct"/>
        <w:jc w:val="center"/>
        <w:tblLook w:val="0420" w:firstRow="1" w:lastRow="0" w:firstColumn="0" w:lastColumn="0" w:noHBand="0" w:noVBand="1"/>
      </w:tblPr>
      <w:tblGrid>
        <w:gridCol w:w="1792"/>
        <w:gridCol w:w="1463"/>
        <w:gridCol w:w="3799"/>
        <w:gridCol w:w="2296"/>
      </w:tblGrid>
      <w:tr w:rsidR="003613EA" w:rsidRPr="00682BB3" w14:paraId="6286E3D4" w14:textId="77777777" w:rsidTr="00ED17CC">
        <w:trPr>
          <w:cnfStyle w:val="100000000000" w:firstRow="1" w:lastRow="0" w:firstColumn="0" w:lastColumn="0" w:oddVBand="0" w:evenVBand="0" w:oddHBand="0" w:evenHBand="0" w:firstRowFirstColumn="0" w:firstRowLastColumn="0" w:lastRowFirstColumn="0" w:lastRowLastColumn="0"/>
          <w:jc w:val="center"/>
        </w:trPr>
        <w:tc>
          <w:tcPr>
            <w:tcW w:w="0" w:type="auto"/>
          </w:tcPr>
          <w:p w14:paraId="181080B7" w14:textId="7FB91E7B" w:rsidR="003613EA" w:rsidRPr="00682BB3" w:rsidRDefault="003613EA" w:rsidP="00753B91">
            <w:pPr>
              <w:pStyle w:val="MainBodyText"/>
              <w:spacing w:before="60" w:after="60"/>
            </w:pPr>
            <w:r>
              <w:t>Service</w:t>
            </w:r>
          </w:p>
        </w:tc>
        <w:tc>
          <w:tcPr>
            <w:tcW w:w="0" w:type="auto"/>
          </w:tcPr>
          <w:p w14:paraId="4C26ABF2" w14:textId="23C728E8" w:rsidR="003613EA" w:rsidRPr="00682BB3" w:rsidRDefault="003613EA" w:rsidP="00753B91">
            <w:pPr>
              <w:pStyle w:val="MainBodyText"/>
              <w:spacing w:before="60" w:after="60"/>
            </w:pPr>
            <w:r>
              <w:t>Designator</w:t>
            </w:r>
          </w:p>
        </w:tc>
        <w:tc>
          <w:tcPr>
            <w:tcW w:w="0" w:type="auto"/>
          </w:tcPr>
          <w:p w14:paraId="029F36FD" w14:textId="0786EDA2" w:rsidR="003613EA" w:rsidRPr="00682BB3" w:rsidRDefault="003613EA" w:rsidP="00753B91">
            <w:pPr>
              <w:pStyle w:val="MainBodyText"/>
              <w:spacing w:before="60" w:after="60"/>
            </w:pPr>
            <w:r>
              <w:t>Nomenclature</w:t>
            </w:r>
          </w:p>
        </w:tc>
        <w:tc>
          <w:tcPr>
            <w:tcW w:w="0" w:type="auto"/>
          </w:tcPr>
          <w:p w14:paraId="310D33BF" w14:textId="0E9E9976" w:rsidR="003613EA" w:rsidRPr="00682BB3" w:rsidRDefault="003613EA" w:rsidP="00753B91">
            <w:pPr>
              <w:pStyle w:val="MainBodyText"/>
              <w:spacing w:before="60" w:after="60"/>
            </w:pPr>
            <w:r>
              <w:t>Example</w:t>
            </w:r>
          </w:p>
        </w:tc>
      </w:tr>
      <w:tr w:rsidR="003613EA" w:rsidRPr="00682BB3" w14:paraId="4BB44547" w14:textId="77777777" w:rsidTr="00ED17CC">
        <w:trPr>
          <w:jc w:val="center"/>
        </w:trPr>
        <w:tc>
          <w:tcPr>
            <w:tcW w:w="0" w:type="auto"/>
          </w:tcPr>
          <w:p w14:paraId="6BDF2AC2" w14:textId="1F048A45" w:rsidR="003613EA" w:rsidRPr="00682BB3" w:rsidRDefault="003613EA" w:rsidP="00753B91">
            <w:pPr>
              <w:pStyle w:val="TableBodyText"/>
              <w:spacing w:before="60" w:after="60" w:line="240" w:lineRule="atLeast"/>
            </w:pPr>
            <w:r>
              <w:t>Groups</w:t>
            </w:r>
          </w:p>
        </w:tc>
        <w:tc>
          <w:tcPr>
            <w:tcW w:w="0" w:type="auto"/>
          </w:tcPr>
          <w:p w14:paraId="6B784025" w14:textId="0C39317E" w:rsidR="003613EA" w:rsidRPr="00682BB3" w:rsidRDefault="003613EA" w:rsidP="00753B91">
            <w:pPr>
              <w:pStyle w:val="TableBodyText"/>
              <w:spacing w:before="60" w:after="60" w:line="240" w:lineRule="atLeast"/>
            </w:pPr>
            <w:r>
              <w:t>grp</w:t>
            </w:r>
          </w:p>
        </w:tc>
        <w:tc>
          <w:tcPr>
            <w:tcW w:w="0" w:type="auto"/>
          </w:tcPr>
          <w:p w14:paraId="7F41CC64" w14:textId="092C59A3" w:rsidR="003613EA" w:rsidRPr="00682BB3" w:rsidRDefault="003613EA" w:rsidP="00753B91">
            <w:pPr>
              <w:pStyle w:val="TableBodyText"/>
              <w:spacing w:before="60" w:after="60" w:line="240" w:lineRule="atLeast"/>
            </w:pPr>
            <w:r>
              <w:t>&lt;</w:t>
            </w:r>
            <w:proofErr w:type="spellStart"/>
            <w:r>
              <w:t>projectname</w:t>
            </w:r>
            <w:proofErr w:type="spellEnd"/>
            <w:r>
              <w:t>&gt;-&lt;</w:t>
            </w:r>
            <w:proofErr w:type="spellStart"/>
            <w:r>
              <w:t>groupname</w:t>
            </w:r>
            <w:proofErr w:type="spellEnd"/>
            <w:r>
              <w:t>&gt;-grp</w:t>
            </w:r>
          </w:p>
        </w:tc>
        <w:tc>
          <w:tcPr>
            <w:tcW w:w="0" w:type="auto"/>
          </w:tcPr>
          <w:p w14:paraId="1A4B0966" w14:textId="057771CC" w:rsidR="003613EA" w:rsidRPr="00682BB3" w:rsidRDefault="003613EA" w:rsidP="00753B91">
            <w:pPr>
              <w:pStyle w:val="TableBodyText"/>
              <w:spacing w:before="60" w:after="60" w:line="240" w:lineRule="atLeast"/>
            </w:pPr>
            <w:proofErr w:type="spellStart"/>
            <w:r>
              <w:t>ny-mecm</w:t>
            </w:r>
            <w:proofErr w:type="spellEnd"/>
            <w:r>
              <w:t>-****-grp</w:t>
            </w:r>
          </w:p>
        </w:tc>
      </w:tr>
      <w:tr w:rsidR="003613EA" w:rsidRPr="00682BB3" w14:paraId="09CB50FA" w14:textId="77777777" w:rsidTr="00ED17CC">
        <w:trPr>
          <w:jc w:val="center"/>
        </w:trPr>
        <w:tc>
          <w:tcPr>
            <w:tcW w:w="0" w:type="auto"/>
          </w:tcPr>
          <w:p w14:paraId="5DD2899C" w14:textId="52555FB2" w:rsidR="003613EA" w:rsidRPr="00682BB3" w:rsidRDefault="003613EA" w:rsidP="00753B91">
            <w:pPr>
              <w:pStyle w:val="TableBodyText"/>
              <w:spacing w:before="60" w:after="60" w:line="240" w:lineRule="atLeast"/>
            </w:pPr>
            <w:r>
              <w:t>Instance Profile</w:t>
            </w:r>
          </w:p>
        </w:tc>
        <w:tc>
          <w:tcPr>
            <w:tcW w:w="0" w:type="auto"/>
          </w:tcPr>
          <w:p w14:paraId="70F61730" w14:textId="30451F89" w:rsidR="003613EA" w:rsidRPr="00682BB3" w:rsidRDefault="003613EA" w:rsidP="00753B91">
            <w:pPr>
              <w:pStyle w:val="TableBodyText"/>
              <w:spacing w:before="60" w:after="60" w:line="240" w:lineRule="atLeast"/>
            </w:pPr>
            <w:proofErr w:type="spellStart"/>
            <w:r>
              <w:t>ipr</w:t>
            </w:r>
            <w:proofErr w:type="spellEnd"/>
          </w:p>
        </w:tc>
        <w:tc>
          <w:tcPr>
            <w:tcW w:w="0" w:type="auto"/>
          </w:tcPr>
          <w:p w14:paraId="2BE46D65" w14:textId="66D78583" w:rsidR="003613EA" w:rsidRPr="00682BB3" w:rsidRDefault="003613EA" w:rsidP="00753B91">
            <w:pPr>
              <w:pStyle w:val="TableBodyText"/>
              <w:spacing w:before="60" w:after="60" w:line="240" w:lineRule="atLeast"/>
            </w:pPr>
            <w:r>
              <w:t>&lt;</w:t>
            </w:r>
            <w:proofErr w:type="spellStart"/>
            <w:r>
              <w:t>projectname</w:t>
            </w:r>
            <w:proofErr w:type="spellEnd"/>
            <w:r>
              <w:t>&gt;-&lt;</w:t>
            </w:r>
            <w:proofErr w:type="spellStart"/>
            <w:r>
              <w:t>policyname</w:t>
            </w:r>
            <w:proofErr w:type="spellEnd"/>
            <w:r>
              <w:t>&gt;-</w:t>
            </w:r>
            <w:proofErr w:type="spellStart"/>
            <w:r>
              <w:t>ipr</w:t>
            </w:r>
            <w:proofErr w:type="spellEnd"/>
          </w:p>
        </w:tc>
        <w:tc>
          <w:tcPr>
            <w:tcW w:w="0" w:type="auto"/>
          </w:tcPr>
          <w:p w14:paraId="75459753" w14:textId="7529DC03" w:rsidR="003613EA" w:rsidRPr="00682BB3" w:rsidRDefault="003613EA" w:rsidP="00753B91">
            <w:pPr>
              <w:pStyle w:val="TableBodyText"/>
              <w:spacing w:before="60" w:after="60" w:line="240" w:lineRule="atLeast"/>
            </w:pPr>
            <w:proofErr w:type="spellStart"/>
            <w:r>
              <w:t>ny-mecm</w:t>
            </w:r>
            <w:proofErr w:type="spellEnd"/>
            <w:r>
              <w:t>-****-</w:t>
            </w:r>
            <w:proofErr w:type="spellStart"/>
            <w:r>
              <w:t>ipr</w:t>
            </w:r>
            <w:proofErr w:type="spellEnd"/>
          </w:p>
        </w:tc>
      </w:tr>
      <w:tr w:rsidR="003613EA" w:rsidRPr="00682BB3" w14:paraId="4FFBB4D8" w14:textId="77777777" w:rsidTr="00ED17CC">
        <w:trPr>
          <w:jc w:val="center"/>
        </w:trPr>
        <w:tc>
          <w:tcPr>
            <w:tcW w:w="0" w:type="auto"/>
          </w:tcPr>
          <w:p w14:paraId="57EE4A2E" w14:textId="61EA4EBB" w:rsidR="003613EA" w:rsidRPr="00682BB3" w:rsidRDefault="003613EA" w:rsidP="00753B91">
            <w:pPr>
              <w:pStyle w:val="TableBodyText"/>
              <w:spacing w:before="60" w:after="60" w:line="240" w:lineRule="atLeast"/>
            </w:pPr>
            <w:r>
              <w:t>Policies</w:t>
            </w:r>
          </w:p>
        </w:tc>
        <w:tc>
          <w:tcPr>
            <w:tcW w:w="0" w:type="auto"/>
          </w:tcPr>
          <w:p w14:paraId="6BA0ABDD" w14:textId="74DB4EA5" w:rsidR="003613EA" w:rsidRPr="00682BB3" w:rsidRDefault="003613EA" w:rsidP="00753B91">
            <w:pPr>
              <w:pStyle w:val="TableBodyText"/>
              <w:spacing w:before="60" w:after="60" w:line="240" w:lineRule="atLeast"/>
            </w:pPr>
            <w:r>
              <w:t>pol</w:t>
            </w:r>
          </w:p>
        </w:tc>
        <w:tc>
          <w:tcPr>
            <w:tcW w:w="0" w:type="auto"/>
          </w:tcPr>
          <w:p w14:paraId="0DEE1F5F" w14:textId="1C6513AB" w:rsidR="003613EA" w:rsidRPr="00682BB3" w:rsidRDefault="003613EA" w:rsidP="00753B91">
            <w:pPr>
              <w:pStyle w:val="TableBodyText"/>
              <w:spacing w:before="60" w:after="60" w:line="240" w:lineRule="atLeast"/>
            </w:pPr>
            <w:r>
              <w:t>&lt;</w:t>
            </w:r>
            <w:proofErr w:type="spellStart"/>
            <w:r>
              <w:t>projectname</w:t>
            </w:r>
            <w:proofErr w:type="spellEnd"/>
            <w:r>
              <w:t>&gt;-&lt;</w:t>
            </w:r>
            <w:proofErr w:type="spellStart"/>
            <w:r>
              <w:t>policyname</w:t>
            </w:r>
            <w:proofErr w:type="spellEnd"/>
            <w:r>
              <w:t>&gt;-pol</w:t>
            </w:r>
          </w:p>
        </w:tc>
        <w:tc>
          <w:tcPr>
            <w:tcW w:w="0" w:type="auto"/>
          </w:tcPr>
          <w:p w14:paraId="03362A26" w14:textId="6CB0472F" w:rsidR="003613EA" w:rsidRPr="00682BB3" w:rsidRDefault="003613EA" w:rsidP="00753B91">
            <w:pPr>
              <w:pStyle w:val="TableBodyText"/>
              <w:spacing w:before="60" w:after="60" w:line="240" w:lineRule="atLeast"/>
            </w:pPr>
            <w:proofErr w:type="spellStart"/>
            <w:r>
              <w:t>ny-mecm</w:t>
            </w:r>
            <w:proofErr w:type="spellEnd"/>
            <w:r>
              <w:t>-*****-pol</w:t>
            </w:r>
          </w:p>
        </w:tc>
      </w:tr>
      <w:tr w:rsidR="003613EA" w:rsidRPr="00682BB3" w14:paraId="57F02EFA" w14:textId="77777777" w:rsidTr="00ED17CC">
        <w:trPr>
          <w:jc w:val="center"/>
        </w:trPr>
        <w:tc>
          <w:tcPr>
            <w:tcW w:w="0" w:type="auto"/>
          </w:tcPr>
          <w:p w14:paraId="06558F6D" w14:textId="41A7BB87" w:rsidR="003613EA" w:rsidRPr="00682BB3" w:rsidRDefault="003613EA" w:rsidP="00753B91">
            <w:pPr>
              <w:pStyle w:val="TableBodyText"/>
              <w:spacing w:before="60" w:after="60" w:line="240" w:lineRule="atLeast"/>
            </w:pPr>
            <w:r>
              <w:t>Roles</w:t>
            </w:r>
          </w:p>
        </w:tc>
        <w:tc>
          <w:tcPr>
            <w:tcW w:w="0" w:type="auto"/>
          </w:tcPr>
          <w:p w14:paraId="1B6C019F" w14:textId="5AD201C8" w:rsidR="003613EA" w:rsidRPr="00682BB3" w:rsidRDefault="003613EA" w:rsidP="00753B91">
            <w:pPr>
              <w:pStyle w:val="TableBodyText"/>
              <w:spacing w:before="60" w:after="60" w:line="240" w:lineRule="atLeast"/>
            </w:pPr>
            <w:proofErr w:type="spellStart"/>
            <w:r>
              <w:t>rol</w:t>
            </w:r>
            <w:proofErr w:type="spellEnd"/>
          </w:p>
        </w:tc>
        <w:tc>
          <w:tcPr>
            <w:tcW w:w="0" w:type="auto"/>
          </w:tcPr>
          <w:p w14:paraId="1986ED02" w14:textId="459B4A65" w:rsidR="003613EA" w:rsidRPr="00682BB3" w:rsidRDefault="003613EA" w:rsidP="00753B91">
            <w:pPr>
              <w:pStyle w:val="TableBodyText"/>
              <w:spacing w:before="60" w:after="60" w:line="240" w:lineRule="atLeast"/>
            </w:pPr>
            <w:r>
              <w:t>&lt;</w:t>
            </w:r>
            <w:proofErr w:type="spellStart"/>
            <w:r>
              <w:t>projectname</w:t>
            </w:r>
            <w:proofErr w:type="spellEnd"/>
            <w:r>
              <w:t>&gt;-&lt;</w:t>
            </w:r>
            <w:proofErr w:type="spellStart"/>
            <w:r>
              <w:t>rolename</w:t>
            </w:r>
            <w:proofErr w:type="spellEnd"/>
            <w:r>
              <w:t>&gt;-</w:t>
            </w:r>
            <w:proofErr w:type="spellStart"/>
            <w:r>
              <w:t>rol</w:t>
            </w:r>
            <w:proofErr w:type="spellEnd"/>
          </w:p>
        </w:tc>
        <w:tc>
          <w:tcPr>
            <w:tcW w:w="0" w:type="auto"/>
          </w:tcPr>
          <w:p w14:paraId="683F1AB3" w14:textId="7181DE61" w:rsidR="003613EA" w:rsidRPr="00682BB3" w:rsidRDefault="003613EA" w:rsidP="00753B91">
            <w:pPr>
              <w:pStyle w:val="TableBodyText"/>
              <w:spacing w:before="60" w:after="60" w:line="240" w:lineRule="atLeast"/>
            </w:pPr>
            <w:proofErr w:type="spellStart"/>
            <w:r>
              <w:t>ny-</w:t>
            </w:r>
            <w:proofErr w:type="gramStart"/>
            <w:r>
              <w:t>mecm</w:t>
            </w:r>
            <w:proofErr w:type="spellEnd"/>
            <w:r>
              <w:t>-*</w:t>
            </w:r>
            <w:proofErr w:type="gramEnd"/>
            <w:r>
              <w:t>****-</w:t>
            </w:r>
            <w:proofErr w:type="spellStart"/>
            <w:r>
              <w:t>rol</w:t>
            </w:r>
            <w:proofErr w:type="spellEnd"/>
          </w:p>
        </w:tc>
      </w:tr>
    </w:tbl>
    <w:p w14:paraId="3FBA114A" w14:textId="22C378FF" w:rsidR="003613EA" w:rsidRPr="00682BB3" w:rsidRDefault="003613EA" w:rsidP="003613EA">
      <w:pPr>
        <w:pStyle w:val="Caption"/>
      </w:pPr>
      <w:bookmarkStart w:id="44" w:name="_Toc198204740"/>
      <w:r>
        <w:t xml:space="preserve">Table </w:t>
      </w:r>
      <w:fldSimple w:instr=" STYLEREF 1 \s ">
        <w:r>
          <w:t>3</w:t>
        </w:r>
      </w:fldSimple>
      <w:r>
        <w:noBreakHyphen/>
      </w:r>
      <w:fldSimple w:instr=" SEQ Table \* ARABIC \s 1 ">
        <w:r>
          <w:t>9</w:t>
        </w:r>
      </w:fldSimple>
      <w:r>
        <w:t>: Naming Standards for Identity and Access Management Services</w:t>
      </w:r>
      <w:bookmarkEnd w:id="44"/>
    </w:p>
    <w:tbl>
      <w:tblPr>
        <w:tblStyle w:val="TableStyleCustom1"/>
        <w:tblW w:w="0" w:type="auto"/>
        <w:jc w:val="center"/>
        <w:tblLook w:val="0420" w:firstRow="1" w:lastRow="0" w:firstColumn="0" w:lastColumn="0" w:noHBand="0" w:noVBand="1"/>
      </w:tblPr>
      <w:tblGrid>
        <w:gridCol w:w="1913"/>
        <w:gridCol w:w="1701"/>
        <w:gridCol w:w="3188"/>
        <w:gridCol w:w="2548"/>
      </w:tblGrid>
      <w:tr w:rsidR="000763F3" w:rsidRPr="00682BB3" w14:paraId="412B1C77" w14:textId="77777777" w:rsidTr="008253DA">
        <w:trPr>
          <w:cnfStyle w:val="100000000000" w:firstRow="1" w:lastRow="0" w:firstColumn="0" w:lastColumn="0" w:oddVBand="0" w:evenVBand="0" w:oddHBand="0" w:evenHBand="0" w:firstRowFirstColumn="0" w:firstRowLastColumn="0" w:lastRowFirstColumn="0" w:lastRowLastColumn="0"/>
          <w:jc w:val="center"/>
        </w:trPr>
        <w:tc>
          <w:tcPr>
            <w:tcW w:w="1920" w:type="dxa"/>
          </w:tcPr>
          <w:p w14:paraId="7737B1A6" w14:textId="7C26A194" w:rsidR="000763F3" w:rsidRPr="00682BB3" w:rsidRDefault="000763F3" w:rsidP="00753B91">
            <w:pPr>
              <w:pStyle w:val="MainBodyText"/>
              <w:spacing w:before="60" w:after="60"/>
            </w:pPr>
            <w:r>
              <w:lastRenderedPageBreak/>
              <w:t>Service</w:t>
            </w:r>
          </w:p>
        </w:tc>
        <w:tc>
          <w:tcPr>
            <w:tcW w:w="1550" w:type="dxa"/>
          </w:tcPr>
          <w:p w14:paraId="2EA720B2" w14:textId="56230A66" w:rsidR="000763F3" w:rsidRPr="00682BB3" w:rsidRDefault="000763F3" w:rsidP="00753B91">
            <w:pPr>
              <w:pStyle w:val="MainBodyText"/>
              <w:spacing w:before="60" w:after="60"/>
            </w:pPr>
            <w:r>
              <w:t>Designator</w:t>
            </w:r>
          </w:p>
        </w:tc>
        <w:tc>
          <w:tcPr>
            <w:tcW w:w="3005" w:type="dxa"/>
          </w:tcPr>
          <w:p w14:paraId="5C9E1C03" w14:textId="4CB68984" w:rsidR="000763F3" w:rsidRPr="00682BB3" w:rsidRDefault="000763F3" w:rsidP="00753B91">
            <w:pPr>
              <w:pStyle w:val="MainBodyText"/>
              <w:spacing w:before="60" w:after="60"/>
            </w:pPr>
            <w:r>
              <w:t>Nomenclature</w:t>
            </w:r>
          </w:p>
        </w:tc>
        <w:tc>
          <w:tcPr>
            <w:tcW w:w="2875" w:type="dxa"/>
          </w:tcPr>
          <w:p w14:paraId="38A586A4" w14:textId="239337C9" w:rsidR="000763F3" w:rsidRPr="00682BB3" w:rsidRDefault="000763F3" w:rsidP="00753B91">
            <w:pPr>
              <w:pStyle w:val="MainBodyText"/>
              <w:spacing w:before="60" w:after="60"/>
            </w:pPr>
            <w:r>
              <w:t>Example</w:t>
            </w:r>
          </w:p>
        </w:tc>
      </w:tr>
      <w:tr w:rsidR="000763F3" w:rsidRPr="00682BB3" w14:paraId="1DB893C1" w14:textId="77777777" w:rsidTr="008253DA">
        <w:trPr>
          <w:jc w:val="center"/>
        </w:trPr>
        <w:tc>
          <w:tcPr>
            <w:tcW w:w="1920" w:type="dxa"/>
          </w:tcPr>
          <w:p w14:paraId="2DEFE7BC" w14:textId="0AD9A774" w:rsidR="000763F3" w:rsidRPr="00682BB3" w:rsidRDefault="000763F3" w:rsidP="00753B91">
            <w:pPr>
              <w:pStyle w:val="TableBodyText"/>
              <w:spacing w:before="60" w:after="60" w:line="240" w:lineRule="atLeast"/>
              <w:rPr>
                <w:szCs w:val="18"/>
              </w:rPr>
            </w:pPr>
            <w:r>
              <w:rPr>
                <w:szCs w:val="18"/>
              </w:rPr>
              <w:t>Internet Gateways</w:t>
            </w:r>
          </w:p>
        </w:tc>
        <w:tc>
          <w:tcPr>
            <w:tcW w:w="1550" w:type="dxa"/>
          </w:tcPr>
          <w:p w14:paraId="6799DD5A" w14:textId="5AF9BB85" w:rsidR="000763F3" w:rsidRPr="00682BB3" w:rsidRDefault="000763F3" w:rsidP="00753B91">
            <w:pPr>
              <w:pStyle w:val="TableBodyText"/>
              <w:spacing w:before="60" w:after="60" w:line="240" w:lineRule="atLeast"/>
              <w:rPr>
                <w:szCs w:val="18"/>
              </w:rPr>
            </w:pPr>
            <w:proofErr w:type="spellStart"/>
            <w:r>
              <w:rPr>
                <w:szCs w:val="18"/>
              </w:rPr>
              <w:t>igw</w:t>
            </w:r>
            <w:proofErr w:type="spellEnd"/>
          </w:p>
        </w:tc>
        <w:tc>
          <w:tcPr>
            <w:tcW w:w="3005" w:type="dxa"/>
          </w:tcPr>
          <w:p w14:paraId="14CDBF88" w14:textId="399BC7DD" w:rsidR="000763F3" w:rsidRPr="00682BB3" w:rsidRDefault="000763F3" w:rsidP="00753B91">
            <w:pPr>
              <w:pStyle w:val="TableBodyText"/>
              <w:spacing w:before="60" w:after="60" w:line="240" w:lineRule="atLeast"/>
              <w:rPr>
                <w:szCs w:val="18"/>
              </w:rPr>
            </w:pPr>
            <w:r>
              <w:rPr>
                <w:szCs w:val="18"/>
              </w:rPr>
              <w:t>&lt;</w:t>
            </w:r>
            <w:proofErr w:type="spellStart"/>
            <w:r>
              <w:rPr>
                <w:szCs w:val="18"/>
              </w:rPr>
              <w:t>projectname</w:t>
            </w:r>
            <w:proofErr w:type="spellEnd"/>
            <w:r>
              <w:rPr>
                <w:szCs w:val="18"/>
              </w:rPr>
              <w:t>&gt;-&lt;</w:t>
            </w:r>
            <w:proofErr w:type="spellStart"/>
            <w:r>
              <w:rPr>
                <w:szCs w:val="18"/>
              </w:rPr>
              <w:t>vpcname</w:t>
            </w:r>
            <w:proofErr w:type="spellEnd"/>
            <w:r>
              <w:rPr>
                <w:szCs w:val="18"/>
              </w:rPr>
              <w:t>&gt;-</w:t>
            </w:r>
            <w:proofErr w:type="spellStart"/>
            <w:r>
              <w:rPr>
                <w:szCs w:val="18"/>
              </w:rPr>
              <w:t>igw</w:t>
            </w:r>
            <w:proofErr w:type="spellEnd"/>
          </w:p>
        </w:tc>
        <w:tc>
          <w:tcPr>
            <w:tcW w:w="2875" w:type="dxa"/>
          </w:tcPr>
          <w:p w14:paraId="34398538" w14:textId="284F4E5D" w:rsidR="000763F3" w:rsidRPr="00682BB3" w:rsidRDefault="000763F3" w:rsidP="00753B91">
            <w:pPr>
              <w:pStyle w:val="TableBodyText"/>
              <w:spacing w:before="60" w:after="60" w:line="240" w:lineRule="atLeast"/>
              <w:rPr>
                <w:szCs w:val="18"/>
              </w:rPr>
            </w:pPr>
            <w:r>
              <w:rPr>
                <w:szCs w:val="18"/>
              </w:rPr>
              <w:t>NY-MECM-PROD-IGW</w:t>
            </w:r>
          </w:p>
        </w:tc>
      </w:tr>
      <w:tr w:rsidR="000763F3" w:rsidRPr="00682BB3" w14:paraId="6BB1D8AD" w14:textId="77777777" w:rsidTr="008253DA">
        <w:trPr>
          <w:jc w:val="center"/>
        </w:trPr>
        <w:tc>
          <w:tcPr>
            <w:tcW w:w="1920" w:type="dxa"/>
          </w:tcPr>
          <w:p w14:paraId="4D0927DB" w14:textId="2B580143" w:rsidR="000763F3" w:rsidRPr="00682BB3" w:rsidRDefault="000763F3" w:rsidP="00753B91">
            <w:pPr>
              <w:pStyle w:val="TableBodyText"/>
              <w:spacing w:before="60" w:after="60" w:line="240" w:lineRule="atLeast"/>
            </w:pPr>
            <w:r>
              <w:t>Security Groups*</w:t>
            </w:r>
          </w:p>
        </w:tc>
        <w:tc>
          <w:tcPr>
            <w:tcW w:w="1550" w:type="dxa"/>
          </w:tcPr>
          <w:p w14:paraId="734AE71B" w14:textId="52C0EC99" w:rsidR="000763F3" w:rsidRPr="00682BB3" w:rsidRDefault="000763F3" w:rsidP="00753B91">
            <w:pPr>
              <w:pStyle w:val="TableBodyText"/>
              <w:spacing w:before="60" w:after="60" w:line="240" w:lineRule="atLeast"/>
              <w:rPr>
                <w:szCs w:val="18"/>
              </w:rPr>
            </w:pPr>
            <w:proofErr w:type="spellStart"/>
            <w:r>
              <w:rPr>
                <w:szCs w:val="18"/>
              </w:rPr>
              <w:t>scg</w:t>
            </w:r>
            <w:proofErr w:type="spellEnd"/>
          </w:p>
        </w:tc>
        <w:tc>
          <w:tcPr>
            <w:tcW w:w="3005" w:type="dxa"/>
          </w:tcPr>
          <w:p w14:paraId="4E4189A4" w14:textId="77777777" w:rsidR="000763F3" w:rsidRPr="00682BB3" w:rsidRDefault="000763F3" w:rsidP="00753B91">
            <w:pPr>
              <w:spacing w:before="60" w:after="60"/>
            </w:pPr>
            <w:r>
              <w:t>&lt;</w:t>
            </w:r>
            <w:proofErr w:type="spellStart"/>
            <w:r>
              <w:t>projectname</w:t>
            </w:r>
            <w:proofErr w:type="spellEnd"/>
            <w:r>
              <w:t>&gt;-&lt;</w:t>
            </w:r>
            <w:proofErr w:type="spellStart"/>
            <w:r>
              <w:t>vpcname</w:t>
            </w:r>
            <w:proofErr w:type="spellEnd"/>
            <w:r>
              <w:t>&gt;-</w:t>
            </w:r>
          </w:p>
          <w:p w14:paraId="1B90DBE4" w14:textId="434A2D2C" w:rsidR="000763F3" w:rsidRPr="00682BB3" w:rsidRDefault="000763F3" w:rsidP="00753B91">
            <w:pPr>
              <w:pStyle w:val="TableBodyText"/>
              <w:spacing w:before="60" w:after="60" w:line="240" w:lineRule="atLeast"/>
              <w:rPr>
                <w:szCs w:val="18"/>
              </w:rPr>
            </w:pPr>
            <w:r>
              <w:rPr>
                <w:szCs w:val="18"/>
              </w:rPr>
              <w:t>&lt;</w:t>
            </w:r>
            <w:proofErr w:type="spellStart"/>
            <w:r>
              <w:rPr>
                <w:szCs w:val="18"/>
              </w:rPr>
              <w:t>securitygroupname</w:t>
            </w:r>
            <w:proofErr w:type="spellEnd"/>
            <w:r>
              <w:rPr>
                <w:szCs w:val="18"/>
              </w:rPr>
              <w:t>&gt;-</w:t>
            </w:r>
            <w:proofErr w:type="spellStart"/>
            <w:r>
              <w:rPr>
                <w:szCs w:val="18"/>
              </w:rPr>
              <w:t>scg</w:t>
            </w:r>
            <w:proofErr w:type="spellEnd"/>
          </w:p>
        </w:tc>
        <w:tc>
          <w:tcPr>
            <w:tcW w:w="2875" w:type="dxa"/>
          </w:tcPr>
          <w:p w14:paraId="1F506EA8" w14:textId="266E20A9" w:rsidR="000763F3" w:rsidRPr="00682BB3" w:rsidRDefault="00AA0EB7" w:rsidP="00753B91">
            <w:pPr>
              <w:pStyle w:val="TableBodyText"/>
              <w:spacing w:before="60" w:after="60" w:line="240" w:lineRule="atLeast"/>
              <w:rPr>
                <w:szCs w:val="18"/>
              </w:rPr>
            </w:pPr>
            <w:r>
              <w:rPr>
                <w:szCs w:val="18"/>
              </w:rPr>
              <w:t>NY-MECM-PROD-IICS01-ScG</w:t>
            </w:r>
          </w:p>
        </w:tc>
      </w:tr>
      <w:tr w:rsidR="000763F3" w:rsidRPr="00682BB3" w14:paraId="19C2DCEC" w14:textId="77777777" w:rsidTr="008253DA">
        <w:trPr>
          <w:jc w:val="center"/>
        </w:trPr>
        <w:tc>
          <w:tcPr>
            <w:tcW w:w="1920" w:type="dxa"/>
          </w:tcPr>
          <w:p w14:paraId="61D41E4A" w14:textId="4956E17F" w:rsidR="000763F3" w:rsidRPr="00682BB3" w:rsidRDefault="000763F3" w:rsidP="00753B91">
            <w:pPr>
              <w:pStyle w:val="TableBodyText"/>
              <w:spacing w:before="60" w:after="60" w:line="240" w:lineRule="atLeast"/>
              <w:rPr>
                <w:szCs w:val="18"/>
              </w:rPr>
            </w:pPr>
            <w:r>
              <w:rPr>
                <w:szCs w:val="18"/>
              </w:rPr>
              <w:t>Subnets</w:t>
            </w:r>
          </w:p>
        </w:tc>
        <w:tc>
          <w:tcPr>
            <w:tcW w:w="1550" w:type="dxa"/>
          </w:tcPr>
          <w:p w14:paraId="219AD992" w14:textId="2515A160" w:rsidR="000763F3" w:rsidRPr="00682BB3" w:rsidRDefault="000763F3" w:rsidP="00753B91">
            <w:pPr>
              <w:pStyle w:val="TableBodyText"/>
              <w:spacing w:before="60" w:after="60" w:line="240" w:lineRule="atLeast"/>
              <w:rPr>
                <w:szCs w:val="18"/>
              </w:rPr>
            </w:pPr>
            <w:proofErr w:type="spellStart"/>
            <w:r>
              <w:rPr>
                <w:szCs w:val="18"/>
              </w:rPr>
              <w:t>snt</w:t>
            </w:r>
            <w:proofErr w:type="spellEnd"/>
          </w:p>
        </w:tc>
        <w:tc>
          <w:tcPr>
            <w:tcW w:w="3005" w:type="dxa"/>
          </w:tcPr>
          <w:p w14:paraId="49DCAA5A" w14:textId="77777777" w:rsidR="000763F3" w:rsidRPr="00682BB3" w:rsidRDefault="000763F3" w:rsidP="00753B91">
            <w:pPr>
              <w:spacing w:before="60" w:after="60"/>
            </w:pPr>
            <w:r>
              <w:t>&lt;</w:t>
            </w:r>
            <w:proofErr w:type="spellStart"/>
            <w:r>
              <w:t>projectname</w:t>
            </w:r>
            <w:proofErr w:type="spellEnd"/>
            <w:r>
              <w:t>&gt;-&lt;</w:t>
            </w:r>
            <w:proofErr w:type="spellStart"/>
            <w:r>
              <w:t>vpcname</w:t>
            </w:r>
            <w:proofErr w:type="spellEnd"/>
            <w:r>
              <w:t>&gt;-</w:t>
            </w:r>
          </w:p>
          <w:p w14:paraId="4C9983F7" w14:textId="31802DAA" w:rsidR="000763F3" w:rsidRPr="00682BB3" w:rsidRDefault="000763F3" w:rsidP="00753B91">
            <w:pPr>
              <w:pStyle w:val="TableBodyText"/>
              <w:spacing w:before="60" w:after="60" w:line="240" w:lineRule="atLeast"/>
              <w:rPr>
                <w:szCs w:val="18"/>
              </w:rPr>
            </w:pPr>
            <w:r>
              <w:rPr>
                <w:szCs w:val="18"/>
              </w:rPr>
              <w:t>&lt;</w:t>
            </w:r>
            <w:proofErr w:type="spellStart"/>
            <w:r>
              <w:rPr>
                <w:szCs w:val="18"/>
              </w:rPr>
              <w:t>subnetname</w:t>
            </w:r>
            <w:proofErr w:type="spellEnd"/>
            <w:r>
              <w:rPr>
                <w:szCs w:val="18"/>
              </w:rPr>
              <w:t>&gt;-</w:t>
            </w:r>
            <w:proofErr w:type="spellStart"/>
            <w:r>
              <w:rPr>
                <w:szCs w:val="18"/>
              </w:rPr>
              <w:t>snt</w:t>
            </w:r>
            <w:proofErr w:type="spellEnd"/>
            <w:r>
              <w:rPr>
                <w:szCs w:val="18"/>
              </w:rPr>
              <w:t>-&lt;</w:t>
            </w:r>
            <w:proofErr w:type="spellStart"/>
            <w:r>
              <w:rPr>
                <w:szCs w:val="18"/>
              </w:rPr>
              <w:t>az</w:t>
            </w:r>
            <w:proofErr w:type="spellEnd"/>
            <w:r>
              <w:rPr>
                <w:szCs w:val="18"/>
              </w:rPr>
              <w:t xml:space="preserve"> id&gt;</w:t>
            </w:r>
          </w:p>
        </w:tc>
        <w:tc>
          <w:tcPr>
            <w:tcW w:w="2875" w:type="dxa"/>
          </w:tcPr>
          <w:p w14:paraId="386870F9" w14:textId="1D64ACF9" w:rsidR="000763F3" w:rsidRPr="00682BB3" w:rsidRDefault="000763F3" w:rsidP="00753B91">
            <w:pPr>
              <w:pStyle w:val="TableBodyText"/>
              <w:spacing w:before="60" w:after="60" w:line="240" w:lineRule="atLeast"/>
              <w:rPr>
                <w:szCs w:val="18"/>
              </w:rPr>
            </w:pPr>
            <w:r>
              <w:rPr>
                <w:szCs w:val="18"/>
              </w:rPr>
              <w:t>NY-MECM-PROD-Db-Snt-w2b</w:t>
            </w:r>
          </w:p>
        </w:tc>
      </w:tr>
      <w:tr w:rsidR="000763F3" w:rsidRPr="00682BB3" w14:paraId="55B453A0" w14:textId="77777777" w:rsidTr="008253DA">
        <w:trPr>
          <w:jc w:val="center"/>
        </w:trPr>
        <w:tc>
          <w:tcPr>
            <w:tcW w:w="1920" w:type="dxa"/>
          </w:tcPr>
          <w:p w14:paraId="60B30317" w14:textId="467BA66C" w:rsidR="000763F3" w:rsidRPr="00682BB3" w:rsidRDefault="00AB5E7D" w:rsidP="00753B91">
            <w:pPr>
              <w:pStyle w:val="TableBodyText"/>
              <w:spacing w:before="60" w:after="60" w:line="240" w:lineRule="atLeast"/>
              <w:rPr>
                <w:szCs w:val="18"/>
              </w:rPr>
            </w:pPr>
            <w:r>
              <w:rPr>
                <w:szCs w:val="18"/>
              </w:rPr>
              <w:t>Transit Gateway (TGW) Attachment</w:t>
            </w:r>
          </w:p>
        </w:tc>
        <w:tc>
          <w:tcPr>
            <w:tcW w:w="1550" w:type="dxa"/>
          </w:tcPr>
          <w:p w14:paraId="4E8A6A92" w14:textId="27D41775" w:rsidR="000763F3" w:rsidRPr="00682BB3" w:rsidRDefault="000763F3" w:rsidP="00753B91">
            <w:pPr>
              <w:pStyle w:val="TableBodyText"/>
              <w:spacing w:before="60" w:after="60" w:line="240" w:lineRule="atLeast"/>
              <w:rPr>
                <w:szCs w:val="18"/>
              </w:rPr>
            </w:pPr>
            <w:proofErr w:type="spellStart"/>
            <w:r>
              <w:rPr>
                <w:szCs w:val="18"/>
              </w:rPr>
              <w:t>tgw</w:t>
            </w:r>
            <w:proofErr w:type="spellEnd"/>
            <w:r>
              <w:rPr>
                <w:szCs w:val="18"/>
              </w:rPr>
              <w:t>-attach</w:t>
            </w:r>
          </w:p>
        </w:tc>
        <w:tc>
          <w:tcPr>
            <w:tcW w:w="3005" w:type="dxa"/>
          </w:tcPr>
          <w:p w14:paraId="2F273C21" w14:textId="0E94B39B" w:rsidR="000763F3" w:rsidRPr="00682BB3" w:rsidRDefault="000763F3" w:rsidP="00753B91">
            <w:pPr>
              <w:pStyle w:val="TableBodyText"/>
              <w:spacing w:before="60" w:after="60" w:line="240" w:lineRule="atLeast"/>
              <w:rPr>
                <w:szCs w:val="18"/>
              </w:rPr>
            </w:pPr>
            <w:r>
              <w:rPr>
                <w:szCs w:val="18"/>
              </w:rPr>
              <w:t>&lt;</w:t>
            </w:r>
            <w:proofErr w:type="spellStart"/>
            <w:r>
              <w:rPr>
                <w:szCs w:val="18"/>
              </w:rPr>
              <w:t>projectname</w:t>
            </w:r>
            <w:proofErr w:type="spellEnd"/>
            <w:r>
              <w:rPr>
                <w:szCs w:val="18"/>
              </w:rPr>
              <w:t>&gt;-&lt;</w:t>
            </w:r>
            <w:proofErr w:type="spellStart"/>
            <w:r>
              <w:rPr>
                <w:szCs w:val="18"/>
              </w:rPr>
              <w:t>tgwname</w:t>
            </w:r>
            <w:proofErr w:type="spellEnd"/>
            <w:r>
              <w:rPr>
                <w:szCs w:val="18"/>
              </w:rPr>
              <w:t>#&gt;-tga</w:t>
            </w:r>
          </w:p>
        </w:tc>
        <w:tc>
          <w:tcPr>
            <w:tcW w:w="2875" w:type="dxa"/>
          </w:tcPr>
          <w:p w14:paraId="0F3A96B5" w14:textId="79BAFB73" w:rsidR="000763F3" w:rsidRPr="00682BB3" w:rsidRDefault="000763F3" w:rsidP="00753B91">
            <w:pPr>
              <w:pStyle w:val="TableBodyText"/>
              <w:spacing w:before="60" w:after="60" w:line="240" w:lineRule="atLeast"/>
              <w:rPr>
                <w:szCs w:val="18"/>
              </w:rPr>
            </w:pPr>
            <w:r>
              <w:rPr>
                <w:szCs w:val="18"/>
              </w:rPr>
              <w:t>NY-MECM-Network01-TGA</w:t>
            </w:r>
          </w:p>
        </w:tc>
      </w:tr>
      <w:tr w:rsidR="000763F3" w:rsidRPr="00682BB3" w14:paraId="66CE004C" w14:textId="77777777" w:rsidTr="008253DA">
        <w:trPr>
          <w:jc w:val="center"/>
        </w:trPr>
        <w:tc>
          <w:tcPr>
            <w:tcW w:w="1920" w:type="dxa"/>
          </w:tcPr>
          <w:p w14:paraId="624751EE" w14:textId="154D692F" w:rsidR="000763F3" w:rsidRPr="00682BB3" w:rsidRDefault="000763F3" w:rsidP="00753B91">
            <w:pPr>
              <w:pStyle w:val="TableBodyText"/>
              <w:spacing w:before="60" w:after="60" w:line="240" w:lineRule="atLeast"/>
              <w:rPr>
                <w:szCs w:val="18"/>
              </w:rPr>
            </w:pPr>
            <w:r>
              <w:rPr>
                <w:szCs w:val="18"/>
              </w:rPr>
              <w:t>TGW Route Table</w:t>
            </w:r>
          </w:p>
        </w:tc>
        <w:tc>
          <w:tcPr>
            <w:tcW w:w="1550" w:type="dxa"/>
          </w:tcPr>
          <w:p w14:paraId="651EFF62" w14:textId="55C8F408" w:rsidR="000763F3" w:rsidRPr="00682BB3" w:rsidRDefault="000763F3" w:rsidP="00753B91">
            <w:pPr>
              <w:pStyle w:val="TableBodyText"/>
              <w:spacing w:before="60" w:after="60" w:line="240" w:lineRule="atLeast"/>
              <w:rPr>
                <w:szCs w:val="18"/>
              </w:rPr>
            </w:pPr>
            <w:proofErr w:type="spellStart"/>
            <w:r>
              <w:rPr>
                <w:szCs w:val="18"/>
              </w:rPr>
              <w:t>rtb</w:t>
            </w:r>
            <w:proofErr w:type="spellEnd"/>
          </w:p>
        </w:tc>
        <w:tc>
          <w:tcPr>
            <w:tcW w:w="3005" w:type="dxa"/>
          </w:tcPr>
          <w:p w14:paraId="1946CD72" w14:textId="77777777" w:rsidR="000763F3" w:rsidRPr="00682BB3" w:rsidRDefault="000763F3" w:rsidP="00753B91">
            <w:pPr>
              <w:spacing w:before="60" w:after="60"/>
            </w:pPr>
            <w:r>
              <w:t>&lt;</w:t>
            </w:r>
            <w:proofErr w:type="spellStart"/>
            <w:r>
              <w:t>projectname</w:t>
            </w:r>
            <w:proofErr w:type="spellEnd"/>
            <w:r>
              <w:t>&gt;-&lt;</w:t>
            </w:r>
            <w:proofErr w:type="spellStart"/>
            <w:r>
              <w:t>vpcname</w:t>
            </w:r>
            <w:proofErr w:type="spellEnd"/>
            <w:r>
              <w:t>&gt;-</w:t>
            </w:r>
          </w:p>
          <w:p w14:paraId="71385054" w14:textId="4C444F87" w:rsidR="000763F3" w:rsidRPr="00682BB3" w:rsidRDefault="000763F3" w:rsidP="00753B91">
            <w:pPr>
              <w:pStyle w:val="TableBodyText"/>
              <w:spacing w:before="60" w:after="60" w:line="240" w:lineRule="atLeast"/>
              <w:rPr>
                <w:szCs w:val="18"/>
              </w:rPr>
            </w:pPr>
            <w:r>
              <w:rPr>
                <w:szCs w:val="18"/>
              </w:rPr>
              <w:t>&lt;</w:t>
            </w:r>
            <w:proofErr w:type="spellStart"/>
            <w:r>
              <w:rPr>
                <w:szCs w:val="18"/>
              </w:rPr>
              <w:t>tgwroutetablename</w:t>
            </w:r>
            <w:proofErr w:type="spellEnd"/>
            <w:r>
              <w:rPr>
                <w:szCs w:val="18"/>
              </w:rPr>
              <w:t>&gt;-route-table</w:t>
            </w:r>
          </w:p>
        </w:tc>
        <w:tc>
          <w:tcPr>
            <w:tcW w:w="2875" w:type="dxa"/>
          </w:tcPr>
          <w:p w14:paraId="186E9EC7" w14:textId="73ABC1F6" w:rsidR="000763F3" w:rsidRPr="00682BB3" w:rsidRDefault="000763F3" w:rsidP="00753B91">
            <w:pPr>
              <w:pStyle w:val="TableBodyText"/>
              <w:spacing w:before="60" w:after="60" w:line="240" w:lineRule="atLeast"/>
              <w:rPr>
                <w:szCs w:val="18"/>
              </w:rPr>
            </w:pPr>
            <w:r>
              <w:rPr>
                <w:szCs w:val="18"/>
              </w:rPr>
              <w:t>NY-MECM-PROD-VPC-RTB</w:t>
            </w:r>
          </w:p>
        </w:tc>
      </w:tr>
      <w:tr w:rsidR="000763F3" w:rsidRPr="00682BB3" w14:paraId="581F4621" w14:textId="77777777" w:rsidTr="008253DA">
        <w:trPr>
          <w:jc w:val="center"/>
        </w:trPr>
        <w:tc>
          <w:tcPr>
            <w:tcW w:w="1920" w:type="dxa"/>
          </w:tcPr>
          <w:p w14:paraId="057D82C1" w14:textId="0F4E86BC" w:rsidR="000763F3" w:rsidRPr="00682BB3" w:rsidRDefault="000763F3" w:rsidP="00753B91">
            <w:pPr>
              <w:pStyle w:val="TableBodyText"/>
              <w:spacing w:before="60" w:after="60" w:line="240" w:lineRule="atLeast"/>
              <w:rPr>
                <w:szCs w:val="18"/>
              </w:rPr>
            </w:pPr>
            <w:r>
              <w:rPr>
                <w:szCs w:val="18"/>
              </w:rPr>
              <w:t>TGW</w:t>
            </w:r>
          </w:p>
        </w:tc>
        <w:tc>
          <w:tcPr>
            <w:tcW w:w="1550" w:type="dxa"/>
          </w:tcPr>
          <w:p w14:paraId="3B0DC8CE" w14:textId="7E29AA07" w:rsidR="000763F3" w:rsidRPr="00682BB3" w:rsidRDefault="000763F3" w:rsidP="00753B91">
            <w:pPr>
              <w:pStyle w:val="TableBodyText"/>
              <w:spacing w:before="60" w:after="60" w:line="240" w:lineRule="atLeast"/>
              <w:rPr>
                <w:szCs w:val="18"/>
              </w:rPr>
            </w:pPr>
            <w:proofErr w:type="spellStart"/>
            <w:r>
              <w:rPr>
                <w:szCs w:val="18"/>
              </w:rPr>
              <w:t>tgw</w:t>
            </w:r>
            <w:proofErr w:type="spellEnd"/>
          </w:p>
        </w:tc>
        <w:tc>
          <w:tcPr>
            <w:tcW w:w="3005" w:type="dxa"/>
          </w:tcPr>
          <w:p w14:paraId="1ADD6480" w14:textId="1F6CD2DE" w:rsidR="000763F3" w:rsidRPr="00682BB3" w:rsidRDefault="000763F3" w:rsidP="00753B91">
            <w:pPr>
              <w:pStyle w:val="TableBodyText"/>
              <w:spacing w:before="60" w:after="60" w:line="240" w:lineRule="atLeast"/>
              <w:rPr>
                <w:szCs w:val="18"/>
              </w:rPr>
            </w:pPr>
            <w:r>
              <w:rPr>
                <w:szCs w:val="18"/>
              </w:rPr>
              <w:t xml:space="preserve"> &lt;</w:t>
            </w:r>
            <w:proofErr w:type="spellStart"/>
            <w:r>
              <w:rPr>
                <w:szCs w:val="18"/>
              </w:rPr>
              <w:t>projectname</w:t>
            </w:r>
            <w:proofErr w:type="spellEnd"/>
            <w:r>
              <w:rPr>
                <w:szCs w:val="18"/>
              </w:rPr>
              <w:t>&gt;-&lt;</w:t>
            </w:r>
            <w:proofErr w:type="spellStart"/>
            <w:r>
              <w:rPr>
                <w:szCs w:val="18"/>
              </w:rPr>
              <w:t>tgwname</w:t>
            </w:r>
            <w:proofErr w:type="spellEnd"/>
            <w:r>
              <w:rPr>
                <w:szCs w:val="18"/>
              </w:rPr>
              <w:t>#&gt;-tgw</w:t>
            </w:r>
          </w:p>
        </w:tc>
        <w:tc>
          <w:tcPr>
            <w:tcW w:w="2875" w:type="dxa"/>
          </w:tcPr>
          <w:p w14:paraId="3A6537ED" w14:textId="2CE26019" w:rsidR="000763F3" w:rsidRPr="00682BB3" w:rsidRDefault="000763F3" w:rsidP="00753B91">
            <w:pPr>
              <w:pStyle w:val="TableBodyText"/>
              <w:spacing w:before="60" w:after="60" w:line="240" w:lineRule="atLeast"/>
              <w:rPr>
                <w:szCs w:val="18"/>
              </w:rPr>
            </w:pPr>
            <w:r>
              <w:rPr>
                <w:szCs w:val="18"/>
              </w:rPr>
              <w:t>NY-MECM-STUB-VPC-TGW</w:t>
            </w:r>
          </w:p>
        </w:tc>
      </w:tr>
      <w:tr w:rsidR="000763F3" w:rsidRPr="00682BB3" w14:paraId="2009C68A" w14:textId="77777777" w:rsidTr="008253DA">
        <w:trPr>
          <w:jc w:val="center"/>
        </w:trPr>
        <w:tc>
          <w:tcPr>
            <w:tcW w:w="1920" w:type="dxa"/>
          </w:tcPr>
          <w:p w14:paraId="5E8DF1AD" w14:textId="038D6392" w:rsidR="000763F3" w:rsidRPr="00682BB3" w:rsidRDefault="000763F3" w:rsidP="00753B91">
            <w:pPr>
              <w:pStyle w:val="TableBodyText"/>
              <w:spacing w:before="60" w:after="60" w:line="240" w:lineRule="atLeast"/>
              <w:rPr>
                <w:szCs w:val="18"/>
              </w:rPr>
            </w:pPr>
            <w:r>
              <w:rPr>
                <w:szCs w:val="18"/>
              </w:rPr>
              <w:t>Virtual Private Gateways</w:t>
            </w:r>
          </w:p>
        </w:tc>
        <w:tc>
          <w:tcPr>
            <w:tcW w:w="1550" w:type="dxa"/>
          </w:tcPr>
          <w:p w14:paraId="067D50EB" w14:textId="62318C43" w:rsidR="000763F3" w:rsidRPr="00682BB3" w:rsidRDefault="000763F3" w:rsidP="00753B91">
            <w:pPr>
              <w:pStyle w:val="TableBodyText"/>
              <w:spacing w:before="60" w:after="60" w:line="240" w:lineRule="atLeast"/>
              <w:rPr>
                <w:szCs w:val="18"/>
              </w:rPr>
            </w:pPr>
            <w:proofErr w:type="spellStart"/>
            <w:r>
              <w:rPr>
                <w:szCs w:val="18"/>
              </w:rPr>
              <w:t>vpg</w:t>
            </w:r>
            <w:proofErr w:type="spellEnd"/>
          </w:p>
        </w:tc>
        <w:tc>
          <w:tcPr>
            <w:tcW w:w="3005" w:type="dxa"/>
          </w:tcPr>
          <w:p w14:paraId="1095FD66" w14:textId="21DED755" w:rsidR="000763F3" w:rsidRPr="00682BB3" w:rsidRDefault="000763F3" w:rsidP="00753B91">
            <w:pPr>
              <w:pStyle w:val="TableBodyText"/>
              <w:spacing w:before="60" w:after="60" w:line="240" w:lineRule="atLeast"/>
              <w:rPr>
                <w:szCs w:val="18"/>
              </w:rPr>
            </w:pPr>
            <w:r>
              <w:rPr>
                <w:szCs w:val="18"/>
              </w:rPr>
              <w:t xml:space="preserve"> &lt;</w:t>
            </w:r>
            <w:proofErr w:type="spellStart"/>
            <w:r>
              <w:rPr>
                <w:szCs w:val="18"/>
              </w:rPr>
              <w:t>projectname</w:t>
            </w:r>
            <w:proofErr w:type="spellEnd"/>
            <w:r>
              <w:rPr>
                <w:szCs w:val="18"/>
              </w:rPr>
              <w:t>&gt;-&lt;</w:t>
            </w:r>
            <w:proofErr w:type="spellStart"/>
            <w:r>
              <w:rPr>
                <w:szCs w:val="18"/>
              </w:rPr>
              <w:t>vpcname</w:t>
            </w:r>
            <w:proofErr w:type="spellEnd"/>
            <w:r>
              <w:rPr>
                <w:szCs w:val="18"/>
              </w:rPr>
              <w:t>&gt;-</w:t>
            </w:r>
            <w:proofErr w:type="spellStart"/>
            <w:r>
              <w:rPr>
                <w:szCs w:val="18"/>
              </w:rPr>
              <w:t>vpg</w:t>
            </w:r>
            <w:proofErr w:type="spellEnd"/>
          </w:p>
        </w:tc>
        <w:tc>
          <w:tcPr>
            <w:tcW w:w="2875" w:type="dxa"/>
          </w:tcPr>
          <w:p w14:paraId="6526E41B" w14:textId="7CF7AE6B" w:rsidR="000763F3" w:rsidRPr="00682BB3" w:rsidRDefault="000763F3" w:rsidP="00753B91">
            <w:pPr>
              <w:pStyle w:val="TableBodyText"/>
              <w:spacing w:before="60" w:after="60" w:line="240" w:lineRule="atLeast"/>
              <w:rPr>
                <w:szCs w:val="18"/>
              </w:rPr>
            </w:pPr>
            <w:r>
              <w:rPr>
                <w:szCs w:val="18"/>
              </w:rPr>
              <w:t>NY-MECM-PROD-VPG</w:t>
            </w:r>
          </w:p>
        </w:tc>
      </w:tr>
      <w:tr w:rsidR="000763F3" w:rsidRPr="00682BB3" w14:paraId="5D67EC80" w14:textId="77777777" w:rsidTr="008253DA">
        <w:trPr>
          <w:jc w:val="center"/>
        </w:trPr>
        <w:tc>
          <w:tcPr>
            <w:tcW w:w="1920" w:type="dxa"/>
          </w:tcPr>
          <w:p w14:paraId="243BAF98" w14:textId="0187988C" w:rsidR="000763F3" w:rsidRPr="00682BB3" w:rsidRDefault="000763F3" w:rsidP="00753B91">
            <w:pPr>
              <w:pStyle w:val="TableBodyText"/>
              <w:spacing w:before="60" w:after="60" w:line="240" w:lineRule="atLeast"/>
              <w:rPr>
                <w:szCs w:val="18"/>
              </w:rPr>
            </w:pPr>
            <w:r>
              <w:rPr>
                <w:szCs w:val="18"/>
              </w:rPr>
              <w:t>DHCP Option Sets</w:t>
            </w:r>
          </w:p>
        </w:tc>
        <w:tc>
          <w:tcPr>
            <w:tcW w:w="1550" w:type="dxa"/>
          </w:tcPr>
          <w:p w14:paraId="20CC2406" w14:textId="0EB1BB4E" w:rsidR="000763F3" w:rsidRPr="00682BB3" w:rsidRDefault="000763F3" w:rsidP="00753B91">
            <w:pPr>
              <w:pStyle w:val="TableBodyText"/>
              <w:spacing w:before="60" w:after="60" w:line="240" w:lineRule="atLeast"/>
              <w:rPr>
                <w:szCs w:val="18"/>
              </w:rPr>
            </w:pPr>
            <w:proofErr w:type="spellStart"/>
            <w:r>
              <w:rPr>
                <w:szCs w:val="18"/>
              </w:rPr>
              <w:t>dopt</w:t>
            </w:r>
            <w:proofErr w:type="spellEnd"/>
          </w:p>
        </w:tc>
        <w:tc>
          <w:tcPr>
            <w:tcW w:w="3005" w:type="dxa"/>
          </w:tcPr>
          <w:p w14:paraId="528ED0CC" w14:textId="536B6B03" w:rsidR="000763F3" w:rsidRPr="00682BB3" w:rsidRDefault="000763F3" w:rsidP="00753B91">
            <w:pPr>
              <w:pStyle w:val="TableBodyText"/>
              <w:spacing w:before="60" w:after="60" w:line="240" w:lineRule="atLeast"/>
              <w:rPr>
                <w:szCs w:val="18"/>
              </w:rPr>
            </w:pPr>
            <w:r>
              <w:rPr>
                <w:szCs w:val="18"/>
              </w:rPr>
              <w:t>&lt;</w:t>
            </w:r>
            <w:proofErr w:type="spellStart"/>
            <w:r>
              <w:rPr>
                <w:szCs w:val="18"/>
              </w:rPr>
              <w:t>projectname</w:t>
            </w:r>
            <w:proofErr w:type="spellEnd"/>
            <w:r>
              <w:rPr>
                <w:szCs w:val="18"/>
              </w:rPr>
              <w:t>&gt;-&lt;</w:t>
            </w:r>
            <w:proofErr w:type="spellStart"/>
            <w:r>
              <w:rPr>
                <w:szCs w:val="18"/>
              </w:rPr>
              <w:t>vpcname</w:t>
            </w:r>
            <w:proofErr w:type="spellEnd"/>
            <w:r>
              <w:rPr>
                <w:szCs w:val="18"/>
              </w:rPr>
              <w:t>&gt;-</w:t>
            </w:r>
            <w:proofErr w:type="spellStart"/>
            <w:r>
              <w:rPr>
                <w:szCs w:val="18"/>
              </w:rPr>
              <w:t>dopt</w:t>
            </w:r>
            <w:proofErr w:type="spellEnd"/>
          </w:p>
        </w:tc>
        <w:tc>
          <w:tcPr>
            <w:tcW w:w="2875" w:type="dxa"/>
          </w:tcPr>
          <w:p w14:paraId="4BECFB0D" w14:textId="5AF53D76" w:rsidR="000763F3" w:rsidRPr="00682BB3" w:rsidRDefault="000763F3" w:rsidP="00753B91">
            <w:pPr>
              <w:pStyle w:val="TableBodyText"/>
              <w:spacing w:before="60" w:after="60" w:line="240" w:lineRule="atLeast"/>
              <w:rPr>
                <w:szCs w:val="18"/>
              </w:rPr>
            </w:pPr>
            <w:r>
              <w:rPr>
                <w:szCs w:val="18"/>
              </w:rPr>
              <w:t>NY-MECM-PROD-DOPT</w:t>
            </w:r>
          </w:p>
        </w:tc>
      </w:tr>
      <w:tr w:rsidR="000763F3" w:rsidRPr="00682BB3" w14:paraId="6ADE1E6E" w14:textId="77777777" w:rsidTr="008253DA">
        <w:trPr>
          <w:jc w:val="center"/>
        </w:trPr>
        <w:tc>
          <w:tcPr>
            <w:tcW w:w="1920" w:type="dxa"/>
          </w:tcPr>
          <w:p w14:paraId="66F3111F" w14:textId="0D43BCE0" w:rsidR="000763F3" w:rsidRPr="00682BB3" w:rsidRDefault="000763F3" w:rsidP="00753B91">
            <w:pPr>
              <w:pStyle w:val="TableBodyText"/>
              <w:spacing w:before="60" w:after="60" w:line="240" w:lineRule="atLeast"/>
              <w:rPr>
                <w:szCs w:val="18"/>
              </w:rPr>
            </w:pPr>
            <w:r>
              <w:rPr>
                <w:szCs w:val="18"/>
              </w:rPr>
              <w:t>Network ACL’s</w:t>
            </w:r>
          </w:p>
        </w:tc>
        <w:tc>
          <w:tcPr>
            <w:tcW w:w="1550" w:type="dxa"/>
          </w:tcPr>
          <w:p w14:paraId="15E4BA44" w14:textId="7AB18B27" w:rsidR="000763F3" w:rsidRPr="00682BB3" w:rsidRDefault="000763F3" w:rsidP="00753B91">
            <w:pPr>
              <w:pStyle w:val="TableBodyText"/>
              <w:spacing w:before="60" w:after="60" w:line="240" w:lineRule="atLeast"/>
              <w:rPr>
                <w:szCs w:val="18"/>
              </w:rPr>
            </w:pPr>
            <w:proofErr w:type="spellStart"/>
            <w:r>
              <w:rPr>
                <w:szCs w:val="18"/>
              </w:rPr>
              <w:t>acl</w:t>
            </w:r>
            <w:proofErr w:type="spellEnd"/>
          </w:p>
        </w:tc>
        <w:tc>
          <w:tcPr>
            <w:tcW w:w="3005" w:type="dxa"/>
          </w:tcPr>
          <w:p w14:paraId="02CA7AAE" w14:textId="31292447" w:rsidR="000763F3" w:rsidRPr="00682BB3" w:rsidRDefault="000763F3" w:rsidP="00AB5E7D">
            <w:pPr>
              <w:spacing w:before="60" w:after="60"/>
            </w:pPr>
            <w:r>
              <w:t>&lt;</w:t>
            </w:r>
            <w:proofErr w:type="spellStart"/>
            <w:r>
              <w:t>projectname</w:t>
            </w:r>
            <w:proofErr w:type="spellEnd"/>
            <w:r>
              <w:t>&gt;-&lt;</w:t>
            </w:r>
            <w:proofErr w:type="spellStart"/>
            <w:r>
              <w:t>vpcname</w:t>
            </w:r>
            <w:proofErr w:type="spellEnd"/>
            <w:r>
              <w:t>&gt;-</w:t>
            </w:r>
            <w:proofErr w:type="spellStart"/>
            <w:r>
              <w:t>acl</w:t>
            </w:r>
            <w:proofErr w:type="spellEnd"/>
          </w:p>
        </w:tc>
        <w:tc>
          <w:tcPr>
            <w:tcW w:w="2875" w:type="dxa"/>
          </w:tcPr>
          <w:p w14:paraId="2CD10CA0" w14:textId="5AEECA7F" w:rsidR="000763F3" w:rsidRPr="00682BB3" w:rsidRDefault="000763F3" w:rsidP="00753B91">
            <w:pPr>
              <w:pStyle w:val="TableBodyText"/>
              <w:spacing w:before="60" w:after="60" w:line="240" w:lineRule="atLeast"/>
              <w:rPr>
                <w:szCs w:val="18"/>
              </w:rPr>
            </w:pPr>
            <w:r>
              <w:rPr>
                <w:szCs w:val="18"/>
              </w:rPr>
              <w:t>NY-MECM-STG-ACL</w:t>
            </w:r>
          </w:p>
        </w:tc>
      </w:tr>
      <w:tr w:rsidR="000763F3" w:rsidRPr="00682BB3" w14:paraId="2FC4E7D9" w14:textId="77777777" w:rsidTr="008253DA">
        <w:trPr>
          <w:jc w:val="center"/>
        </w:trPr>
        <w:tc>
          <w:tcPr>
            <w:tcW w:w="1920" w:type="dxa"/>
          </w:tcPr>
          <w:p w14:paraId="20D26726" w14:textId="15DB5031" w:rsidR="000763F3" w:rsidRPr="00682BB3" w:rsidRDefault="000763F3" w:rsidP="00753B91">
            <w:pPr>
              <w:pStyle w:val="TableBodyText"/>
              <w:spacing w:before="60" w:after="60" w:line="240" w:lineRule="atLeast"/>
              <w:rPr>
                <w:szCs w:val="18"/>
              </w:rPr>
            </w:pPr>
            <w:r>
              <w:rPr>
                <w:szCs w:val="18"/>
              </w:rPr>
              <w:t>VPC</w:t>
            </w:r>
          </w:p>
        </w:tc>
        <w:tc>
          <w:tcPr>
            <w:tcW w:w="1550" w:type="dxa"/>
          </w:tcPr>
          <w:p w14:paraId="42CBF1D9" w14:textId="19A02A6A" w:rsidR="000763F3" w:rsidRPr="00682BB3" w:rsidRDefault="000763F3" w:rsidP="00753B91">
            <w:pPr>
              <w:pStyle w:val="TableBodyText"/>
              <w:spacing w:before="60" w:after="60" w:line="240" w:lineRule="atLeast"/>
              <w:rPr>
                <w:szCs w:val="18"/>
              </w:rPr>
            </w:pPr>
            <w:proofErr w:type="spellStart"/>
            <w:r>
              <w:rPr>
                <w:szCs w:val="18"/>
              </w:rPr>
              <w:t>vpc</w:t>
            </w:r>
            <w:proofErr w:type="spellEnd"/>
          </w:p>
        </w:tc>
        <w:tc>
          <w:tcPr>
            <w:tcW w:w="3005" w:type="dxa"/>
          </w:tcPr>
          <w:p w14:paraId="2509F1E4" w14:textId="3087EA58" w:rsidR="000763F3" w:rsidRPr="00682BB3" w:rsidRDefault="000763F3" w:rsidP="00753B91">
            <w:pPr>
              <w:pStyle w:val="TableBodyText"/>
              <w:spacing w:before="60" w:after="60" w:line="240" w:lineRule="atLeast"/>
              <w:rPr>
                <w:szCs w:val="18"/>
              </w:rPr>
            </w:pPr>
            <w:r>
              <w:rPr>
                <w:szCs w:val="18"/>
              </w:rPr>
              <w:t>&lt;</w:t>
            </w:r>
            <w:proofErr w:type="spellStart"/>
            <w:r>
              <w:rPr>
                <w:szCs w:val="18"/>
              </w:rPr>
              <w:t>projectname</w:t>
            </w:r>
            <w:proofErr w:type="spellEnd"/>
            <w:r>
              <w:rPr>
                <w:szCs w:val="18"/>
              </w:rPr>
              <w:t>&gt;-&lt;</w:t>
            </w:r>
            <w:proofErr w:type="spellStart"/>
            <w:r>
              <w:rPr>
                <w:szCs w:val="18"/>
              </w:rPr>
              <w:t>vpcname</w:t>
            </w:r>
            <w:proofErr w:type="spellEnd"/>
            <w:r>
              <w:rPr>
                <w:szCs w:val="18"/>
              </w:rPr>
              <w:t>&gt;-</w:t>
            </w:r>
            <w:proofErr w:type="spellStart"/>
            <w:r>
              <w:rPr>
                <w:szCs w:val="18"/>
              </w:rPr>
              <w:t>vpc</w:t>
            </w:r>
            <w:proofErr w:type="spellEnd"/>
          </w:p>
        </w:tc>
        <w:tc>
          <w:tcPr>
            <w:tcW w:w="2875" w:type="dxa"/>
          </w:tcPr>
          <w:p w14:paraId="6935F088" w14:textId="77777777" w:rsidR="000763F3" w:rsidRPr="00682BB3" w:rsidRDefault="000763F3" w:rsidP="00753B91">
            <w:pPr>
              <w:spacing w:before="60" w:after="60"/>
            </w:pPr>
            <w:r>
              <w:t xml:space="preserve">NY-MECM-STUB-VPC </w:t>
            </w:r>
          </w:p>
          <w:p w14:paraId="555984F2" w14:textId="77777777" w:rsidR="000763F3" w:rsidRPr="00682BB3" w:rsidRDefault="000763F3" w:rsidP="00753B91">
            <w:pPr>
              <w:spacing w:before="60" w:after="60"/>
            </w:pPr>
            <w:r>
              <w:t xml:space="preserve">NY-MECM-DOPS-VPC </w:t>
            </w:r>
          </w:p>
          <w:p w14:paraId="664E1533" w14:textId="77777777" w:rsidR="000763F3" w:rsidRPr="00682BB3" w:rsidRDefault="000763F3" w:rsidP="00753B91">
            <w:pPr>
              <w:spacing w:before="60" w:after="60"/>
            </w:pPr>
            <w:r>
              <w:t>NY-MECM-PROD-VPC</w:t>
            </w:r>
          </w:p>
          <w:p w14:paraId="09918C6D" w14:textId="5C9024D6" w:rsidR="000763F3" w:rsidRPr="00682BB3" w:rsidRDefault="000763F3" w:rsidP="00753B91">
            <w:pPr>
              <w:pStyle w:val="TableBodyText"/>
              <w:spacing w:before="60" w:after="60" w:line="240" w:lineRule="atLeast"/>
              <w:rPr>
                <w:szCs w:val="18"/>
              </w:rPr>
            </w:pPr>
            <w:r>
              <w:rPr>
                <w:szCs w:val="18"/>
              </w:rPr>
              <w:t>NY-MECM-DR-VPC</w:t>
            </w:r>
          </w:p>
        </w:tc>
      </w:tr>
      <w:tr w:rsidR="000763F3" w:rsidRPr="00682BB3" w14:paraId="2B928701" w14:textId="77777777" w:rsidTr="008253DA">
        <w:trPr>
          <w:jc w:val="center"/>
        </w:trPr>
        <w:tc>
          <w:tcPr>
            <w:tcW w:w="1920" w:type="dxa"/>
          </w:tcPr>
          <w:p w14:paraId="2FFF36CA" w14:textId="20E20162" w:rsidR="000763F3" w:rsidRPr="00682BB3" w:rsidRDefault="000763F3" w:rsidP="00753B91">
            <w:pPr>
              <w:pStyle w:val="TableBodyText"/>
              <w:spacing w:before="60" w:after="60" w:line="240" w:lineRule="atLeast"/>
              <w:rPr>
                <w:szCs w:val="18"/>
              </w:rPr>
            </w:pPr>
            <w:r>
              <w:rPr>
                <w:szCs w:val="18"/>
              </w:rPr>
              <w:t>VPC Route Tables</w:t>
            </w:r>
          </w:p>
        </w:tc>
        <w:tc>
          <w:tcPr>
            <w:tcW w:w="1550" w:type="dxa"/>
          </w:tcPr>
          <w:p w14:paraId="6CE5BDBE" w14:textId="195BC5B3" w:rsidR="000763F3" w:rsidRPr="00682BB3" w:rsidRDefault="000763F3" w:rsidP="00753B91">
            <w:pPr>
              <w:pStyle w:val="TableBodyText"/>
              <w:spacing w:before="60" w:after="60" w:line="240" w:lineRule="atLeast"/>
              <w:rPr>
                <w:szCs w:val="18"/>
              </w:rPr>
            </w:pPr>
            <w:proofErr w:type="spellStart"/>
            <w:r>
              <w:rPr>
                <w:szCs w:val="18"/>
              </w:rPr>
              <w:t>rtb</w:t>
            </w:r>
            <w:proofErr w:type="spellEnd"/>
          </w:p>
        </w:tc>
        <w:tc>
          <w:tcPr>
            <w:tcW w:w="3005" w:type="dxa"/>
          </w:tcPr>
          <w:p w14:paraId="70BC273C" w14:textId="77777777" w:rsidR="000763F3" w:rsidRPr="00682BB3" w:rsidRDefault="000763F3" w:rsidP="00753B91">
            <w:pPr>
              <w:spacing w:before="60" w:after="60"/>
            </w:pPr>
            <w:r>
              <w:t>&lt;</w:t>
            </w:r>
            <w:proofErr w:type="spellStart"/>
            <w:r>
              <w:t>projectname</w:t>
            </w:r>
            <w:proofErr w:type="spellEnd"/>
            <w:r>
              <w:t>&gt;-&lt;</w:t>
            </w:r>
            <w:proofErr w:type="spellStart"/>
            <w:r>
              <w:t>vpcname</w:t>
            </w:r>
            <w:proofErr w:type="spellEnd"/>
            <w:r>
              <w:t>&gt;-</w:t>
            </w:r>
          </w:p>
          <w:p w14:paraId="44AD2479" w14:textId="7D3A2660" w:rsidR="000763F3" w:rsidRPr="00682BB3" w:rsidRDefault="000763F3" w:rsidP="00753B91">
            <w:pPr>
              <w:pStyle w:val="TableBodyText"/>
              <w:spacing w:before="60" w:after="60" w:line="240" w:lineRule="atLeast"/>
              <w:rPr>
                <w:szCs w:val="18"/>
              </w:rPr>
            </w:pPr>
            <w:r>
              <w:rPr>
                <w:szCs w:val="18"/>
              </w:rPr>
              <w:t>&lt;</w:t>
            </w:r>
            <w:proofErr w:type="spellStart"/>
            <w:r>
              <w:rPr>
                <w:szCs w:val="18"/>
              </w:rPr>
              <w:t>vpcroutetablename</w:t>
            </w:r>
            <w:proofErr w:type="spellEnd"/>
            <w:r>
              <w:rPr>
                <w:szCs w:val="18"/>
              </w:rPr>
              <w:t>&gt;-RTB</w:t>
            </w:r>
          </w:p>
        </w:tc>
        <w:tc>
          <w:tcPr>
            <w:tcW w:w="2875" w:type="dxa"/>
          </w:tcPr>
          <w:p w14:paraId="3ADF1B33" w14:textId="77777777" w:rsidR="000763F3" w:rsidRPr="00682BB3" w:rsidRDefault="000763F3" w:rsidP="00753B91">
            <w:pPr>
              <w:spacing w:before="60" w:after="60"/>
            </w:pPr>
            <w:r>
              <w:t xml:space="preserve"> </w:t>
            </w:r>
          </w:p>
          <w:p w14:paraId="415D18F0" w14:textId="1C2343C7" w:rsidR="000763F3" w:rsidRPr="00682BB3" w:rsidRDefault="000763F3" w:rsidP="00753B91">
            <w:pPr>
              <w:pStyle w:val="TableBodyText"/>
              <w:spacing w:before="60" w:after="60" w:line="240" w:lineRule="atLeast"/>
              <w:rPr>
                <w:szCs w:val="18"/>
              </w:rPr>
            </w:pPr>
            <w:r>
              <w:rPr>
                <w:szCs w:val="18"/>
              </w:rPr>
              <w:t>NY-MECM-PROD-VPC-RTB</w:t>
            </w:r>
          </w:p>
        </w:tc>
      </w:tr>
      <w:tr w:rsidR="000763F3" w:rsidRPr="00682BB3" w14:paraId="17A1C5E2" w14:textId="77777777" w:rsidTr="008253DA">
        <w:trPr>
          <w:jc w:val="center"/>
        </w:trPr>
        <w:tc>
          <w:tcPr>
            <w:tcW w:w="1920" w:type="dxa"/>
          </w:tcPr>
          <w:p w14:paraId="2F5206B5" w14:textId="0FEBF161" w:rsidR="000763F3" w:rsidRPr="00682BB3" w:rsidRDefault="000763F3" w:rsidP="00753B91">
            <w:pPr>
              <w:pStyle w:val="TableBodyText"/>
              <w:spacing w:before="60" w:after="60" w:line="240" w:lineRule="atLeast"/>
              <w:rPr>
                <w:szCs w:val="18"/>
              </w:rPr>
            </w:pPr>
            <w:r>
              <w:rPr>
                <w:szCs w:val="18"/>
              </w:rPr>
              <w:t>VPC Endpoints</w:t>
            </w:r>
          </w:p>
        </w:tc>
        <w:tc>
          <w:tcPr>
            <w:tcW w:w="1550" w:type="dxa"/>
          </w:tcPr>
          <w:p w14:paraId="78D82352" w14:textId="6997BFAC" w:rsidR="000763F3" w:rsidRPr="00682BB3" w:rsidRDefault="000763F3" w:rsidP="00753B91">
            <w:pPr>
              <w:pStyle w:val="TableBodyText"/>
              <w:spacing w:before="60" w:after="60" w:line="240" w:lineRule="atLeast"/>
              <w:rPr>
                <w:szCs w:val="18"/>
              </w:rPr>
            </w:pPr>
            <w:proofErr w:type="spellStart"/>
            <w:r>
              <w:rPr>
                <w:szCs w:val="18"/>
              </w:rPr>
              <w:t>vpce</w:t>
            </w:r>
            <w:proofErr w:type="spellEnd"/>
          </w:p>
        </w:tc>
        <w:tc>
          <w:tcPr>
            <w:tcW w:w="3005" w:type="dxa"/>
          </w:tcPr>
          <w:p w14:paraId="7DA1147B" w14:textId="77777777" w:rsidR="000763F3" w:rsidRPr="00682BB3" w:rsidRDefault="000763F3" w:rsidP="00753B91">
            <w:pPr>
              <w:spacing w:before="60" w:after="60"/>
            </w:pPr>
            <w:r>
              <w:t>&lt;</w:t>
            </w:r>
            <w:proofErr w:type="spellStart"/>
            <w:r>
              <w:t>projectname</w:t>
            </w:r>
            <w:proofErr w:type="spellEnd"/>
            <w:r>
              <w:t>&gt;-&lt;</w:t>
            </w:r>
            <w:proofErr w:type="spellStart"/>
            <w:r>
              <w:t>vpcname</w:t>
            </w:r>
            <w:proofErr w:type="spellEnd"/>
            <w:r>
              <w:t>&gt;-</w:t>
            </w:r>
          </w:p>
          <w:p w14:paraId="16CFEB44" w14:textId="279B9B36" w:rsidR="000763F3" w:rsidRPr="00682BB3" w:rsidRDefault="000763F3" w:rsidP="00753B91">
            <w:pPr>
              <w:pStyle w:val="TableBodyText"/>
              <w:spacing w:before="60" w:after="60" w:line="240" w:lineRule="atLeast"/>
              <w:rPr>
                <w:szCs w:val="18"/>
              </w:rPr>
            </w:pPr>
            <w:r>
              <w:rPr>
                <w:szCs w:val="18"/>
              </w:rPr>
              <w:t>&lt;</w:t>
            </w:r>
            <w:proofErr w:type="spellStart"/>
            <w:r>
              <w:rPr>
                <w:szCs w:val="18"/>
              </w:rPr>
              <w:t>servicename</w:t>
            </w:r>
            <w:proofErr w:type="spellEnd"/>
            <w:r>
              <w:rPr>
                <w:szCs w:val="18"/>
              </w:rPr>
              <w:t>&gt;-</w:t>
            </w:r>
            <w:proofErr w:type="spellStart"/>
            <w:r>
              <w:rPr>
                <w:szCs w:val="18"/>
              </w:rPr>
              <w:t>vpce</w:t>
            </w:r>
            <w:proofErr w:type="spellEnd"/>
          </w:p>
        </w:tc>
        <w:tc>
          <w:tcPr>
            <w:tcW w:w="2875" w:type="dxa"/>
          </w:tcPr>
          <w:p w14:paraId="41814786" w14:textId="179E2915" w:rsidR="000763F3" w:rsidRPr="00682BB3" w:rsidRDefault="000763F3" w:rsidP="00753B91">
            <w:pPr>
              <w:pStyle w:val="TableBodyText"/>
              <w:spacing w:before="60" w:after="60" w:line="240" w:lineRule="atLeast"/>
              <w:rPr>
                <w:szCs w:val="18"/>
              </w:rPr>
            </w:pPr>
            <w:r>
              <w:rPr>
                <w:szCs w:val="18"/>
              </w:rPr>
              <w:t>NY-MECM-PROD-S3-VPCE</w:t>
            </w:r>
          </w:p>
        </w:tc>
      </w:tr>
      <w:tr w:rsidR="000763F3" w:rsidRPr="00682BB3" w14:paraId="09A180B3" w14:textId="77777777" w:rsidTr="00306227">
        <w:trPr>
          <w:jc w:val="center"/>
        </w:trPr>
        <w:tc>
          <w:tcPr>
            <w:tcW w:w="0" w:type="auto"/>
            <w:gridSpan w:val="4"/>
          </w:tcPr>
          <w:p w14:paraId="2DCC172A" w14:textId="2B95FEB9" w:rsidR="000763F3" w:rsidRPr="00682BB3" w:rsidRDefault="000763F3" w:rsidP="00753B91">
            <w:pPr>
              <w:pStyle w:val="TableBodyText"/>
              <w:spacing w:before="60" w:after="60" w:line="240" w:lineRule="atLeast"/>
              <w:rPr>
                <w:szCs w:val="18"/>
              </w:rPr>
            </w:pPr>
            <w:r>
              <w:rPr>
                <w:szCs w:val="18"/>
              </w:rPr>
              <w:t>*Security groups that are shared across multiple applications and services should have descriptive names, based on the access provided.</w:t>
            </w:r>
          </w:p>
        </w:tc>
      </w:tr>
      <w:tr w:rsidR="000763F3" w:rsidRPr="00682BB3" w14:paraId="0F21FF67" w14:textId="77777777" w:rsidTr="00306227">
        <w:trPr>
          <w:jc w:val="center"/>
        </w:trPr>
        <w:tc>
          <w:tcPr>
            <w:tcW w:w="0" w:type="auto"/>
            <w:gridSpan w:val="4"/>
          </w:tcPr>
          <w:p w14:paraId="145EAD10" w14:textId="3459DC7C" w:rsidR="000763F3" w:rsidRPr="00682BB3" w:rsidRDefault="000763F3" w:rsidP="00753B91">
            <w:pPr>
              <w:pStyle w:val="TableBodyText"/>
              <w:spacing w:before="60" w:after="60" w:line="240" w:lineRule="atLeast"/>
              <w:rPr>
                <w:szCs w:val="18"/>
              </w:rPr>
            </w:pPr>
            <w:r>
              <w:rPr>
                <w:szCs w:val="18"/>
              </w:rPr>
              <w:t>**Type: Private, public or transit&lt;</w:t>
            </w:r>
            <w:proofErr w:type="spellStart"/>
            <w:r>
              <w:rPr>
                <w:szCs w:val="18"/>
              </w:rPr>
              <w:t>br</w:t>
            </w:r>
            <w:proofErr w:type="spellEnd"/>
            <w:r>
              <w:rPr>
                <w:szCs w:val="18"/>
              </w:rPr>
              <w:t xml:space="preserve">&gt;Gateway – </w:t>
            </w:r>
            <w:proofErr w:type="spellStart"/>
            <w:proofErr w:type="gramStart"/>
            <w:r>
              <w:rPr>
                <w:szCs w:val="18"/>
              </w:rPr>
              <w:t>tgw,vpg</w:t>
            </w:r>
            <w:proofErr w:type="spellEnd"/>
            <w:proofErr w:type="gramEnd"/>
          </w:p>
        </w:tc>
      </w:tr>
    </w:tbl>
    <w:p w14:paraId="71F47358" w14:textId="2111CCDF" w:rsidR="000763F3" w:rsidRPr="00682BB3" w:rsidRDefault="000763F3" w:rsidP="000763F3">
      <w:pPr>
        <w:pStyle w:val="Caption"/>
      </w:pPr>
      <w:bookmarkStart w:id="45" w:name="_Toc198204741"/>
      <w:r>
        <w:t xml:space="preserve">Table </w:t>
      </w:r>
      <w:fldSimple w:instr=" STYLEREF 1 \s ">
        <w:r>
          <w:t>3</w:t>
        </w:r>
      </w:fldSimple>
      <w:r>
        <w:noBreakHyphen/>
      </w:r>
      <w:fldSimple w:instr=" SEQ Table \* ARABIC \s 1 ">
        <w:r>
          <w:t>10</w:t>
        </w:r>
      </w:fldSimple>
      <w:r>
        <w:t>: Naming Standards for Networking Services</w:t>
      </w:r>
      <w:bookmarkEnd w:id="45"/>
    </w:p>
    <w:tbl>
      <w:tblPr>
        <w:tblStyle w:val="TableStyleCustom1"/>
        <w:tblW w:w="0" w:type="auto"/>
        <w:tblLook w:val="0420" w:firstRow="1" w:lastRow="0" w:firstColumn="0" w:lastColumn="0" w:noHBand="0" w:noVBand="1"/>
      </w:tblPr>
      <w:tblGrid>
        <w:gridCol w:w="1862"/>
        <w:gridCol w:w="1323"/>
        <w:gridCol w:w="3250"/>
        <w:gridCol w:w="2915"/>
      </w:tblGrid>
      <w:tr w:rsidR="003D603A" w:rsidRPr="00682BB3" w14:paraId="14819963" w14:textId="77777777" w:rsidTr="00306227">
        <w:trPr>
          <w:cnfStyle w:val="100000000000" w:firstRow="1" w:lastRow="0" w:firstColumn="0" w:lastColumn="0" w:oddVBand="0" w:evenVBand="0" w:oddHBand="0" w:evenHBand="0" w:firstRowFirstColumn="0" w:firstRowLastColumn="0" w:lastRowFirstColumn="0" w:lastRowLastColumn="0"/>
        </w:trPr>
        <w:tc>
          <w:tcPr>
            <w:tcW w:w="0" w:type="auto"/>
          </w:tcPr>
          <w:p w14:paraId="0FAEE4C2" w14:textId="67E3160B" w:rsidR="003D603A" w:rsidRPr="00682BB3" w:rsidRDefault="003D603A" w:rsidP="00753B91">
            <w:pPr>
              <w:pStyle w:val="MainBodyText"/>
              <w:spacing w:before="60" w:after="60"/>
            </w:pPr>
            <w:r>
              <w:t>Service</w:t>
            </w:r>
          </w:p>
        </w:tc>
        <w:tc>
          <w:tcPr>
            <w:tcW w:w="0" w:type="auto"/>
          </w:tcPr>
          <w:p w14:paraId="438AB022" w14:textId="6F6C596C" w:rsidR="003D603A" w:rsidRPr="00682BB3" w:rsidRDefault="003D603A" w:rsidP="00753B91">
            <w:pPr>
              <w:pStyle w:val="MainBodyText"/>
              <w:spacing w:before="60" w:after="60"/>
            </w:pPr>
            <w:r>
              <w:t>Designator</w:t>
            </w:r>
          </w:p>
        </w:tc>
        <w:tc>
          <w:tcPr>
            <w:tcW w:w="0" w:type="auto"/>
          </w:tcPr>
          <w:p w14:paraId="3A93D108" w14:textId="14E4F518" w:rsidR="003D603A" w:rsidRPr="00682BB3" w:rsidRDefault="003D603A" w:rsidP="00753B91">
            <w:pPr>
              <w:pStyle w:val="MainBodyText"/>
              <w:spacing w:before="60" w:after="60"/>
            </w:pPr>
            <w:r>
              <w:t>Nomenclature</w:t>
            </w:r>
          </w:p>
        </w:tc>
        <w:tc>
          <w:tcPr>
            <w:tcW w:w="0" w:type="auto"/>
          </w:tcPr>
          <w:p w14:paraId="53C70116" w14:textId="7CE7E903" w:rsidR="003D603A" w:rsidRPr="00682BB3" w:rsidRDefault="003D603A" w:rsidP="00753B91">
            <w:pPr>
              <w:pStyle w:val="MainBodyText"/>
              <w:spacing w:before="60" w:after="60"/>
            </w:pPr>
            <w:r>
              <w:t>Example</w:t>
            </w:r>
          </w:p>
        </w:tc>
      </w:tr>
      <w:tr w:rsidR="003D603A" w:rsidRPr="00682BB3" w14:paraId="175C0AE8" w14:textId="77777777" w:rsidTr="00306227">
        <w:tc>
          <w:tcPr>
            <w:tcW w:w="0" w:type="auto"/>
          </w:tcPr>
          <w:p w14:paraId="4AE63020" w14:textId="54279F0A" w:rsidR="003D603A" w:rsidRPr="00682BB3" w:rsidRDefault="003D603A" w:rsidP="00753B91">
            <w:pPr>
              <w:pStyle w:val="TableBodyText"/>
              <w:spacing w:before="60" w:after="60" w:line="240" w:lineRule="atLeast"/>
            </w:pPr>
            <w:r>
              <w:t>Application Load Balancer</w:t>
            </w:r>
          </w:p>
        </w:tc>
        <w:tc>
          <w:tcPr>
            <w:tcW w:w="0" w:type="auto"/>
          </w:tcPr>
          <w:p w14:paraId="7BD10833" w14:textId="0F0D26AA" w:rsidR="003D603A" w:rsidRPr="00682BB3" w:rsidRDefault="003D603A" w:rsidP="00753B91">
            <w:pPr>
              <w:pStyle w:val="TableBodyText"/>
              <w:spacing w:before="60" w:after="60" w:line="240" w:lineRule="atLeast"/>
            </w:pPr>
            <w:proofErr w:type="spellStart"/>
            <w:r>
              <w:t>alb</w:t>
            </w:r>
            <w:proofErr w:type="spellEnd"/>
          </w:p>
        </w:tc>
        <w:tc>
          <w:tcPr>
            <w:tcW w:w="0" w:type="auto"/>
          </w:tcPr>
          <w:p w14:paraId="06910E0B"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1D347ECC" w14:textId="05D47E03" w:rsidR="003D603A" w:rsidRPr="00682BB3" w:rsidRDefault="003D603A" w:rsidP="00753B91">
            <w:pPr>
              <w:pStyle w:val="TableBodyText"/>
              <w:spacing w:before="60" w:after="60" w:line="240" w:lineRule="atLeast"/>
            </w:pPr>
            <w:r>
              <w:t>&lt;</w:t>
            </w:r>
            <w:proofErr w:type="spellStart"/>
            <w:r>
              <w:t>albname</w:t>
            </w:r>
            <w:proofErr w:type="spellEnd"/>
            <w:r>
              <w:t>&gt;-</w:t>
            </w:r>
            <w:proofErr w:type="spellStart"/>
            <w:r>
              <w:t>alb</w:t>
            </w:r>
            <w:proofErr w:type="spellEnd"/>
          </w:p>
        </w:tc>
        <w:tc>
          <w:tcPr>
            <w:tcW w:w="0" w:type="auto"/>
          </w:tcPr>
          <w:p w14:paraId="01F10BBD" w14:textId="43F2ED8A" w:rsidR="003D603A" w:rsidRPr="00682BB3" w:rsidRDefault="003D603A" w:rsidP="00753B91">
            <w:pPr>
              <w:pStyle w:val="TableBodyText"/>
              <w:spacing w:before="60" w:after="60" w:line="240" w:lineRule="atLeast"/>
            </w:pPr>
            <w:r>
              <w:t>NY-MECM-PROD-APP01-ALB</w:t>
            </w:r>
          </w:p>
        </w:tc>
      </w:tr>
      <w:tr w:rsidR="003D603A" w:rsidRPr="00682BB3" w14:paraId="2D62B874" w14:textId="77777777" w:rsidTr="00306227">
        <w:tc>
          <w:tcPr>
            <w:tcW w:w="0" w:type="auto"/>
          </w:tcPr>
          <w:p w14:paraId="411B376E" w14:textId="598FA6AA" w:rsidR="003D603A" w:rsidRPr="00682BB3" w:rsidRDefault="003D603A" w:rsidP="00753B91">
            <w:pPr>
              <w:pStyle w:val="TableBodyText"/>
              <w:spacing w:before="60" w:after="60" w:line="240" w:lineRule="atLeast"/>
            </w:pPr>
            <w:r>
              <w:t>EC2</w:t>
            </w:r>
          </w:p>
        </w:tc>
        <w:tc>
          <w:tcPr>
            <w:tcW w:w="0" w:type="auto"/>
          </w:tcPr>
          <w:p w14:paraId="4C2A5CF0" w14:textId="76F9B84C" w:rsidR="003D603A" w:rsidRPr="00682BB3" w:rsidRDefault="003D603A" w:rsidP="00753B91">
            <w:pPr>
              <w:pStyle w:val="TableBodyText"/>
              <w:spacing w:before="60" w:after="60" w:line="240" w:lineRule="atLeast"/>
            </w:pPr>
            <w:r>
              <w:t>ec2</w:t>
            </w:r>
          </w:p>
        </w:tc>
        <w:tc>
          <w:tcPr>
            <w:tcW w:w="0" w:type="auto"/>
          </w:tcPr>
          <w:p w14:paraId="65203511"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103C4532" w14:textId="1FA0B7F3" w:rsidR="003D603A" w:rsidRPr="00682BB3" w:rsidRDefault="003D603A" w:rsidP="00753B91">
            <w:pPr>
              <w:pStyle w:val="TableBodyText"/>
              <w:spacing w:before="60" w:after="60" w:line="240" w:lineRule="atLeast"/>
            </w:pPr>
            <w:r>
              <w:t>&lt;</w:t>
            </w:r>
            <w:proofErr w:type="spellStart"/>
            <w:r>
              <w:t>applicationname</w:t>
            </w:r>
            <w:proofErr w:type="spellEnd"/>
            <w:r>
              <w:t>&gt;-ec2</w:t>
            </w:r>
          </w:p>
        </w:tc>
        <w:tc>
          <w:tcPr>
            <w:tcW w:w="0" w:type="auto"/>
          </w:tcPr>
          <w:p w14:paraId="73BDB8E5" w14:textId="77777777" w:rsidR="003D603A" w:rsidRPr="00682BB3" w:rsidRDefault="003D603A" w:rsidP="00753B91">
            <w:pPr>
              <w:spacing w:before="60" w:after="60"/>
            </w:pPr>
            <w:r>
              <w:t>NY-MECM-PROD-BES01-EC2</w:t>
            </w:r>
          </w:p>
          <w:p w14:paraId="7337591E" w14:textId="506B1E4E" w:rsidR="003D603A" w:rsidRPr="00682BB3" w:rsidRDefault="003D603A" w:rsidP="00753B91">
            <w:pPr>
              <w:pStyle w:val="TableBodyText"/>
              <w:spacing w:before="60" w:after="60" w:line="240" w:lineRule="atLeast"/>
            </w:pPr>
            <w:r>
              <w:t>NY-MECM-PROD-WEB02-EC2</w:t>
            </w:r>
          </w:p>
        </w:tc>
      </w:tr>
      <w:tr w:rsidR="003D603A" w:rsidRPr="00682BB3" w14:paraId="6B24A756" w14:textId="77777777" w:rsidTr="00306227">
        <w:tc>
          <w:tcPr>
            <w:tcW w:w="0" w:type="auto"/>
          </w:tcPr>
          <w:p w14:paraId="3F4B0AFD" w14:textId="38766C94" w:rsidR="003D603A" w:rsidRPr="00682BB3" w:rsidRDefault="003D603A" w:rsidP="00753B91">
            <w:pPr>
              <w:pStyle w:val="TableBodyText"/>
              <w:spacing w:before="60" w:after="60" w:line="240" w:lineRule="atLeast"/>
            </w:pPr>
            <w:r>
              <w:lastRenderedPageBreak/>
              <w:t>Key Pairs</w:t>
            </w:r>
          </w:p>
        </w:tc>
        <w:tc>
          <w:tcPr>
            <w:tcW w:w="0" w:type="auto"/>
          </w:tcPr>
          <w:p w14:paraId="3CF16560" w14:textId="3230463A" w:rsidR="003D603A" w:rsidRPr="00682BB3" w:rsidRDefault="003D603A" w:rsidP="00753B91">
            <w:pPr>
              <w:pStyle w:val="TableBodyText"/>
              <w:spacing w:before="60" w:after="60" w:line="240" w:lineRule="atLeast"/>
            </w:pPr>
            <w:proofErr w:type="spellStart"/>
            <w:r>
              <w:t>kpr</w:t>
            </w:r>
            <w:proofErr w:type="spellEnd"/>
          </w:p>
        </w:tc>
        <w:tc>
          <w:tcPr>
            <w:tcW w:w="0" w:type="auto"/>
          </w:tcPr>
          <w:p w14:paraId="0102FE75"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13CAE912" w14:textId="6AE88ABE" w:rsidR="003D603A" w:rsidRPr="00682BB3" w:rsidRDefault="003D603A" w:rsidP="00753B91">
            <w:pPr>
              <w:pStyle w:val="TableBodyText"/>
              <w:spacing w:before="60" w:after="60" w:line="240" w:lineRule="atLeast"/>
            </w:pPr>
            <w:r>
              <w:t>&lt;</w:t>
            </w:r>
            <w:proofErr w:type="spellStart"/>
            <w:r>
              <w:t>applicationname</w:t>
            </w:r>
            <w:proofErr w:type="spellEnd"/>
            <w:r>
              <w:t>&gt;-</w:t>
            </w:r>
            <w:proofErr w:type="spellStart"/>
            <w:r>
              <w:t>kpr</w:t>
            </w:r>
            <w:proofErr w:type="spellEnd"/>
          </w:p>
        </w:tc>
        <w:tc>
          <w:tcPr>
            <w:tcW w:w="0" w:type="auto"/>
          </w:tcPr>
          <w:p w14:paraId="6A5C1F2B" w14:textId="761F9CB9" w:rsidR="003D603A" w:rsidRPr="00682BB3" w:rsidRDefault="003D603A" w:rsidP="00753B91">
            <w:pPr>
              <w:pStyle w:val="TableBodyText"/>
              <w:spacing w:before="60" w:after="60" w:line="240" w:lineRule="atLeast"/>
            </w:pPr>
            <w:r>
              <w:t>NY-MECM-PROD-RHEL-KPR</w:t>
            </w:r>
          </w:p>
        </w:tc>
      </w:tr>
      <w:tr w:rsidR="003D603A" w:rsidRPr="00682BB3" w14:paraId="0A844F7C" w14:textId="77777777" w:rsidTr="00306227">
        <w:tc>
          <w:tcPr>
            <w:tcW w:w="0" w:type="auto"/>
          </w:tcPr>
          <w:p w14:paraId="78346B9A" w14:textId="35CC5AC5" w:rsidR="003D603A" w:rsidRPr="00682BB3" w:rsidRDefault="003D603A" w:rsidP="00753B91">
            <w:pPr>
              <w:pStyle w:val="TableBodyText"/>
              <w:spacing w:before="60" w:after="60" w:line="240" w:lineRule="atLeast"/>
            </w:pPr>
            <w:r>
              <w:t>Lambda</w:t>
            </w:r>
          </w:p>
        </w:tc>
        <w:tc>
          <w:tcPr>
            <w:tcW w:w="0" w:type="auto"/>
          </w:tcPr>
          <w:p w14:paraId="0E10D960" w14:textId="7BC31141" w:rsidR="003D603A" w:rsidRPr="00682BB3" w:rsidRDefault="003D603A" w:rsidP="00753B91">
            <w:pPr>
              <w:pStyle w:val="TableBodyText"/>
              <w:spacing w:before="60" w:after="60" w:line="240" w:lineRule="atLeast"/>
            </w:pPr>
            <w:proofErr w:type="spellStart"/>
            <w:r>
              <w:t>lbd</w:t>
            </w:r>
            <w:proofErr w:type="spellEnd"/>
          </w:p>
        </w:tc>
        <w:tc>
          <w:tcPr>
            <w:tcW w:w="0" w:type="auto"/>
          </w:tcPr>
          <w:p w14:paraId="376FF70A" w14:textId="0579D4B7" w:rsidR="003D603A" w:rsidRPr="00682BB3" w:rsidRDefault="003D603A" w:rsidP="00753B91">
            <w:pPr>
              <w:pStyle w:val="TableBodyText"/>
              <w:spacing w:before="60" w:after="60" w:line="240" w:lineRule="atLeast"/>
            </w:pPr>
            <w:proofErr w:type="spellStart"/>
            <w:r>
              <w:t>ny-mecm</w:t>
            </w:r>
            <w:proofErr w:type="spellEnd"/>
            <w:r>
              <w:t>-&lt;</w:t>
            </w:r>
            <w:proofErr w:type="spellStart"/>
            <w:r>
              <w:t>vpcname</w:t>
            </w:r>
            <w:proofErr w:type="spellEnd"/>
            <w:r>
              <w:t>&gt;-&lt;</w:t>
            </w:r>
            <w:proofErr w:type="spellStart"/>
            <w:r>
              <w:t>applicationname</w:t>
            </w:r>
            <w:proofErr w:type="spellEnd"/>
            <w:r>
              <w:t>&gt;-</w:t>
            </w:r>
            <w:proofErr w:type="spellStart"/>
            <w:r>
              <w:t>lbd</w:t>
            </w:r>
            <w:proofErr w:type="spellEnd"/>
          </w:p>
        </w:tc>
        <w:tc>
          <w:tcPr>
            <w:tcW w:w="0" w:type="auto"/>
          </w:tcPr>
          <w:p w14:paraId="5D651931" w14:textId="2DE22BC0" w:rsidR="003D603A" w:rsidRPr="00682BB3" w:rsidRDefault="003D603A" w:rsidP="00753B91">
            <w:pPr>
              <w:pStyle w:val="TableBodyText"/>
              <w:spacing w:before="60" w:after="60" w:line="240" w:lineRule="atLeast"/>
            </w:pPr>
            <w:r>
              <w:t>NY-MECM-PROD-CW-Alarm-</w:t>
            </w:r>
            <w:proofErr w:type="spellStart"/>
            <w:r>
              <w:t>lbd</w:t>
            </w:r>
            <w:proofErr w:type="spellEnd"/>
          </w:p>
        </w:tc>
      </w:tr>
      <w:tr w:rsidR="003D603A" w:rsidRPr="00682BB3" w14:paraId="44526189" w14:textId="77777777" w:rsidTr="00306227">
        <w:tc>
          <w:tcPr>
            <w:tcW w:w="0" w:type="auto"/>
          </w:tcPr>
          <w:p w14:paraId="58B5323A" w14:textId="77777777" w:rsidR="003D603A" w:rsidRPr="00682BB3" w:rsidRDefault="003D603A" w:rsidP="00753B91">
            <w:pPr>
              <w:spacing w:before="60" w:after="60"/>
            </w:pPr>
            <w:r>
              <w:t>Network</w:t>
            </w:r>
          </w:p>
          <w:p w14:paraId="10EA03FE" w14:textId="3A54ADDE" w:rsidR="003D603A" w:rsidRPr="00682BB3" w:rsidRDefault="003D603A" w:rsidP="00753B91">
            <w:pPr>
              <w:pStyle w:val="TableBodyText"/>
              <w:spacing w:before="60" w:after="60" w:line="240" w:lineRule="atLeast"/>
            </w:pPr>
            <w:r>
              <w:t>Interfaces</w:t>
            </w:r>
          </w:p>
        </w:tc>
        <w:tc>
          <w:tcPr>
            <w:tcW w:w="0" w:type="auto"/>
          </w:tcPr>
          <w:p w14:paraId="7CA7E6BC" w14:textId="5D9EEC79" w:rsidR="003D603A" w:rsidRPr="00682BB3" w:rsidRDefault="003D603A" w:rsidP="00753B91">
            <w:pPr>
              <w:pStyle w:val="TableBodyText"/>
              <w:spacing w:before="60" w:after="60" w:line="240" w:lineRule="atLeast"/>
            </w:pPr>
            <w:proofErr w:type="spellStart"/>
            <w:r>
              <w:t>eni</w:t>
            </w:r>
            <w:proofErr w:type="spellEnd"/>
          </w:p>
        </w:tc>
        <w:tc>
          <w:tcPr>
            <w:tcW w:w="0" w:type="auto"/>
          </w:tcPr>
          <w:p w14:paraId="34E2BB18"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504BB4BB" w14:textId="79305916" w:rsidR="003D603A" w:rsidRPr="00682BB3" w:rsidRDefault="003D603A" w:rsidP="00753B91">
            <w:pPr>
              <w:pStyle w:val="TableBodyText"/>
              <w:spacing w:before="60" w:after="60" w:line="240" w:lineRule="atLeast"/>
            </w:pPr>
            <w:r>
              <w:t>&lt;</w:t>
            </w:r>
            <w:proofErr w:type="spellStart"/>
            <w:proofErr w:type="gramStart"/>
            <w:r>
              <w:t>applicationname</w:t>
            </w:r>
            <w:proofErr w:type="spellEnd"/>
            <w:proofErr w:type="gramEnd"/>
            <w:r>
              <w:t>&gt;-&lt;eth#&gt;-</w:t>
            </w:r>
            <w:proofErr w:type="spellStart"/>
            <w:r>
              <w:t>eni</w:t>
            </w:r>
            <w:proofErr w:type="spellEnd"/>
          </w:p>
        </w:tc>
        <w:tc>
          <w:tcPr>
            <w:tcW w:w="0" w:type="auto"/>
          </w:tcPr>
          <w:p w14:paraId="03613C49" w14:textId="4ED6AB3C" w:rsidR="003D603A" w:rsidRPr="00682BB3" w:rsidRDefault="003D603A" w:rsidP="00753B91">
            <w:pPr>
              <w:pStyle w:val="TableBodyText"/>
              <w:spacing w:before="60" w:after="60" w:line="240" w:lineRule="atLeast"/>
            </w:pPr>
            <w:r>
              <w:t>NY-MECM-PROD-Adobe-E01-ENI</w:t>
            </w:r>
          </w:p>
        </w:tc>
      </w:tr>
      <w:tr w:rsidR="003D603A" w:rsidRPr="00682BB3" w14:paraId="71267722" w14:textId="77777777" w:rsidTr="00306227">
        <w:tc>
          <w:tcPr>
            <w:tcW w:w="0" w:type="auto"/>
          </w:tcPr>
          <w:p w14:paraId="27749445" w14:textId="1C73FB95" w:rsidR="003D603A" w:rsidRPr="00682BB3" w:rsidRDefault="003D603A" w:rsidP="00753B91">
            <w:pPr>
              <w:pStyle w:val="TableBodyText"/>
              <w:spacing w:before="60" w:after="60" w:line="240" w:lineRule="atLeast"/>
            </w:pPr>
            <w:r>
              <w:t>Network Load Balancers</w:t>
            </w:r>
          </w:p>
        </w:tc>
        <w:tc>
          <w:tcPr>
            <w:tcW w:w="0" w:type="auto"/>
          </w:tcPr>
          <w:p w14:paraId="3E68EA31" w14:textId="2887545A" w:rsidR="003D603A" w:rsidRPr="00682BB3" w:rsidRDefault="003D603A" w:rsidP="00753B91">
            <w:pPr>
              <w:pStyle w:val="TableBodyText"/>
              <w:spacing w:before="60" w:after="60" w:line="240" w:lineRule="atLeast"/>
            </w:pPr>
            <w:proofErr w:type="spellStart"/>
            <w:r>
              <w:t>nlb</w:t>
            </w:r>
            <w:proofErr w:type="spellEnd"/>
          </w:p>
        </w:tc>
        <w:tc>
          <w:tcPr>
            <w:tcW w:w="0" w:type="auto"/>
          </w:tcPr>
          <w:p w14:paraId="6ABBD6A3"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59ED2C72" w14:textId="4326122B" w:rsidR="003D603A" w:rsidRPr="00682BB3" w:rsidRDefault="003D603A" w:rsidP="00753B91">
            <w:pPr>
              <w:pStyle w:val="TableBodyText"/>
              <w:spacing w:before="60" w:after="60" w:line="240" w:lineRule="atLeast"/>
            </w:pPr>
            <w:r>
              <w:t>&lt;</w:t>
            </w:r>
            <w:proofErr w:type="spellStart"/>
            <w:r>
              <w:t>nlbname</w:t>
            </w:r>
            <w:proofErr w:type="spellEnd"/>
            <w:r>
              <w:t>&gt;-</w:t>
            </w:r>
            <w:proofErr w:type="spellStart"/>
            <w:r>
              <w:t>nlb</w:t>
            </w:r>
            <w:proofErr w:type="spellEnd"/>
          </w:p>
        </w:tc>
        <w:tc>
          <w:tcPr>
            <w:tcW w:w="0" w:type="auto"/>
          </w:tcPr>
          <w:p w14:paraId="7ACEF8A9" w14:textId="2693C521" w:rsidR="003D603A" w:rsidRPr="00682BB3" w:rsidRDefault="003D603A" w:rsidP="00753B91">
            <w:pPr>
              <w:pStyle w:val="TableBodyText"/>
              <w:spacing w:before="60" w:after="60" w:line="240" w:lineRule="atLeast"/>
            </w:pPr>
            <w:r>
              <w:t>NY-MECM-PROD-</w:t>
            </w:r>
            <w:proofErr w:type="spellStart"/>
            <w:r>
              <w:t>Customerportalext</w:t>
            </w:r>
            <w:proofErr w:type="spellEnd"/>
            <w:r>
              <w:t>-NLB</w:t>
            </w:r>
          </w:p>
        </w:tc>
      </w:tr>
      <w:tr w:rsidR="003D603A" w:rsidRPr="00682BB3" w14:paraId="55A7BEB4" w14:textId="77777777" w:rsidTr="00306227">
        <w:tc>
          <w:tcPr>
            <w:tcW w:w="0" w:type="auto"/>
          </w:tcPr>
          <w:p w14:paraId="6BB54A69" w14:textId="0DFE3DBC" w:rsidR="003D603A" w:rsidRPr="00682BB3" w:rsidRDefault="003D603A" w:rsidP="00753B91">
            <w:pPr>
              <w:pStyle w:val="TableBodyText"/>
              <w:spacing w:before="60" w:after="60" w:line="240" w:lineRule="atLeast"/>
            </w:pPr>
            <w:r>
              <w:t>Target Groups</w:t>
            </w:r>
          </w:p>
        </w:tc>
        <w:tc>
          <w:tcPr>
            <w:tcW w:w="0" w:type="auto"/>
          </w:tcPr>
          <w:p w14:paraId="24F4901D" w14:textId="6D93185B" w:rsidR="003D603A" w:rsidRPr="00682BB3" w:rsidRDefault="003D603A" w:rsidP="00753B91">
            <w:pPr>
              <w:pStyle w:val="TableBodyText"/>
              <w:spacing w:before="60" w:after="60" w:line="240" w:lineRule="atLeast"/>
            </w:pPr>
            <w:proofErr w:type="spellStart"/>
            <w:r>
              <w:t>tg</w:t>
            </w:r>
            <w:proofErr w:type="spellEnd"/>
          </w:p>
        </w:tc>
        <w:tc>
          <w:tcPr>
            <w:tcW w:w="0" w:type="auto"/>
          </w:tcPr>
          <w:p w14:paraId="3F1A4AB4" w14:textId="77777777" w:rsidR="003D603A" w:rsidRPr="00682BB3" w:rsidRDefault="003D603A" w:rsidP="00753B91">
            <w:pPr>
              <w:spacing w:before="60" w:after="60"/>
            </w:pPr>
            <w:r>
              <w:t>&lt;</w:t>
            </w:r>
            <w:proofErr w:type="spellStart"/>
            <w:r>
              <w:t>projectname</w:t>
            </w:r>
            <w:proofErr w:type="spellEnd"/>
            <w:r>
              <w:t>&gt;-&lt;</w:t>
            </w:r>
            <w:proofErr w:type="spellStart"/>
            <w:r>
              <w:t>vpcname</w:t>
            </w:r>
            <w:proofErr w:type="spellEnd"/>
            <w:r>
              <w:t>&gt;-</w:t>
            </w:r>
          </w:p>
          <w:p w14:paraId="554966A6" w14:textId="6EB0A7BD" w:rsidR="003D603A" w:rsidRPr="00682BB3" w:rsidRDefault="003D603A" w:rsidP="00753B91">
            <w:pPr>
              <w:pStyle w:val="TableBodyText"/>
              <w:spacing w:before="60" w:after="60" w:line="240" w:lineRule="atLeast"/>
            </w:pPr>
            <w:r>
              <w:t>&lt;</w:t>
            </w:r>
            <w:proofErr w:type="spellStart"/>
            <w:r>
              <w:t>applicationname</w:t>
            </w:r>
            <w:proofErr w:type="spellEnd"/>
            <w:r>
              <w:t>&gt;-</w:t>
            </w:r>
            <w:proofErr w:type="spellStart"/>
            <w:r>
              <w:t>tgr</w:t>
            </w:r>
            <w:proofErr w:type="spellEnd"/>
          </w:p>
        </w:tc>
        <w:tc>
          <w:tcPr>
            <w:tcW w:w="0" w:type="auto"/>
          </w:tcPr>
          <w:p w14:paraId="7BF3DE65" w14:textId="0A200163" w:rsidR="003D603A" w:rsidRPr="00682BB3" w:rsidRDefault="003D603A" w:rsidP="00753B91">
            <w:pPr>
              <w:pStyle w:val="TableBodyText"/>
              <w:keepNext/>
              <w:spacing w:before="60" w:after="60" w:line="240" w:lineRule="atLeast"/>
            </w:pPr>
            <w:r>
              <w:t>NY-MECM-PROD-</w:t>
            </w:r>
            <w:proofErr w:type="spellStart"/>
            <w:r>
              <w:t>Customerportal</w:t>
            </w:r>
            <w:proofErr w:type="spellEnd"/>
            <w:r>
              <w:t>-TG</w:t>
            </w:r>
          </w:p>
        </w:tc>
      </w:tr>
    </w:tbl>
    <w:p w14:paraId="088BE59B" w14:textId="2A0D7700" w:rsidR="003D603A" w:rsidRPr="00682BB3" w:rsidRDefault="003D603A" w:rsidP="003D603A">
      <w:pPr>
        <w:pStyle w:val="Caption"/>
      </w:pPr>
      <w:bookmarkStart w:id="46" w:name="_Toc198204742"/>
      <w:r>
        <w:t xml:space="preserve">Table </w:t>
      </w:r>
      <w:fldSimple w:instr=" STYLEREF 1 \s ">
        <w:r>
          <w:t>3</w:t>
        </w:r>
      </w:fldSimple>
      <w:r>
        <w:noBreakHyphen/>
      </w:r>
      <w:fldSimple w:instr=" SEQ Table \* ARABIC \s 1 ">
        <w:r>
          <w:t>11</w:t>
        </w:r>
      </w:fldSimple>
      <w:r>
        <w:t>: Naming Standards for Compute and Service Resources</w:t>
      </w:r>
      <w:bookmarkEnd w:id="46"/>
    </w:p>
    <w:tbl>
      <w:tblPr>
        <w:tblStyle w:val="TableStyleCustom1"/>
        <w:tblW w:w="0" w:type="auto"/>
        <w:tblLayout w:type="fixed"/>
        <w:tblLook w:val="0420" w:firstRow="1" w:lastRow="0" w:firstColumn="0" w:lastColumn="0" w:noHBand="0" w:noVBand="1"/>
      </w:tblPr>
      <w:tblGrid>
        <w:gridCol w:w="1885"/>
        <w:gridCol w:w="1350"/>
        <w:gridCol w:w="3240"/>
        <w:gridCol w:w="2875"/>
      </w:tblGrid>
      <w:tr w:rsidR="00BC06B0" w:rsidRPr="00682BB3" w14:paraId="3BA7193D" w14:textId="77777777" w:rsidTr="008253DA">
        <w:trPr>
          <w:cnfStyle w:val="100000000000" w:firstRow="1" w:lastRow="0" w:firstColumn="0" w:lastColumn="0" w:oddVBand="0" w:evenVBand="0" w:oddHBand="0" w:evenHBand="0" w:firstRowFirstColumn="0" w:firstRowLastColumn="0" w:lastRowFirstColumn="0" w:lastRowLastColumn="0"/>
        </w:trPr>
        <w:tc>
          <w:tcPr>
            <w:tcW w:w="1885" w:type="dxa"/>
          </w:tcPr>
          <w:p w14:paraId="00939BEF" w14:textId="78690FB3" w:rsidR="00BC06B0" w:rsidRPr="00682BB3" w:rsidRDefault="00BC06B0" w:rsidP="00753B91">
            <w:pPr>
              <w:pStyle w:val="MainBodyText"/>
              <w:spacing w:before="60" w:after="60"/>
            </w:pPr>
            <w:r>
              <w:t>Service</w:t>
            </w:r>
          </w:p>
        </w:tc>
        <w:tc>
          <w:tcPr>
            <w:tcW w:w="1350" w:type="dxa"/>
          </w:tcPr>
          <w:p w14:paraId="39D1D699" w14:textId="75395C58" w:rsidR="00BC06B0" w:rsidRPr="00682BB3" w:rsidRDefault="00BC06B0" w:rsidP="00753B91">
            <w:pPr>
              <w:pStyle w:val="MainBodyText"/>
              <w:spacing w:before="60" w:after="60"/>
            </w:pPr>
            <w:r>
              <w:t>Designator</w:t>
            </w:r>
          </w:p>
        </w:tc>
        <w:tc>
          <w:tcPr>
            <w:tcW w:w="3240" w:type="dxa"/>
          </w:tcPr>
          <w:p w14:paraId="42227CF5" w14:textId="2F012EA6" w:rsidR="00BC06B0" w:rsidRPr="00682BB3" w:rsidRDefault="00BC06B0" w:rsidP="00753B91">
            <w:pPr>
              <w:pStyle w:val="MainBodyText"/>
              <w:spacing w:before="60" w:after="60"/>
            </w:pPr>
            <w:r>
              <w:t>Nomenclature</w:t>
            </w:r>
          </w:p>
        </w:tc>
        <w:tc>
          <w:tcPr>
            <w:tcW w:w="2875" w:type="dxa"/>
          </w:tcPr>
          <w:p w14:paraId="40208BFC" w14:textId="7E201735" w:rsidR="00BC06B0" w:rsidRPr="00682BB3" w:rsidRDefault="00BC06B0" w:rsidP="00753B91">
            <w:pPr>
              <w:pStyle w:val="MainBodyText"/>
              <w:spacing w:before="60" w:after="60"/>
            </w:pPr>
            <w:r>
              <w:t>Example</w:t>
            </w:r>
          </w:p>
        </w:tc>
      </w:tr>
      <w:tr w:rsidR="00BC06B0" w:rsidRPr="00682BB3" w14:paraId="5D6CF696" w14:textId="77777777" w:rsidTr="008253DA">
        <w:tc>
          <w:tcPr>
            <w:tcW w:w="1885" w:type="dxa"/>
          </w:tcPr>
          <w:p w14:paraId="14801912" w14:textId="40FDB8A1" w:rsidR="00BC06B0" w:rsidRPr="00682BB3" w:rsidRDefault="00BC06B0" w:rsidP="00753B91">
            <w:pPr>
              <w:pStyle w:val="TableBodyText"/>
              <w:spacing w:before="60" w:after="60" w:line="240" w:lineRule="atLeast"/>
            </w:pPr>
            <w:r>
              <w:t>AMI’s</w:t>
            </w:r>
          </w:p>
        </w:tc>
        <w:tc>
          <w:tcPr>
            <w:tcW w:w="1350" w:type="dxa"/>
          </w:tcPr>
          <w:p w14:paraId="114E8E33" w14:textId="60A0BDCC" w:rsidR="00BC06B0" w:rsidRPr="00682BB3" w:rsidRDefault="00BC06B0" w:rsidP="00753B91">
            <w:pPr>
              <w:pStyle w:val="TableBodyText"/>
              <w:spacing w:before="60" w:after="60" w:line="240" w:lineRule="atLeast"/>
            </w:pPr>
            <w:r>
              <w:t xml:space="preserve"> </w:t>
            </w:r>
            <w:proofErr w:type="spellStart"/>
            <w:r>
              <w:t>ami</w:t>
            </w:r>
            <w:proofErr w:type="spellEnd"/>
          </w:p>
        </w:tc>
        <w:tc>
          <w:tcPr>
            <w:tcW w:w="3240" w:type="dxa"/>
          </w:tcPr>
          <w:p w14:paraId="119E15A0" w14:textId="77777777" w:rsidR="00BC06B0" w:rsidRPr="00682BB3" w:rsidRDefault="00BC06B0" w:rsidP="00753B91">
            <w:pPr>
              <w:spacing w:before="60" w:after="60"/>
            </w:pPr>
            <w:r>
              <w:t>&lt;</w:t>
            </w:r>
            <w:proofErr w:type="spellStart"/>
            <w:r>
              <w:t>projectname</w:t>
            </w:r>
            <w:proofErr w:type="spellEnd"/>
            <w:r>
              <w:t>&gt;-&lt;</w:t>
            </w:r>
            <w:proofErr w:type="spellStart"/>
            <w:r>
              <w:t>vpcname</w:t>
            </w:r>
            <w:proofErr w:type="spellEnd"/>
            <w:r>
              <w:t>&gt;-</w:t>
            </w:r>
          </w:p>
          <w:p w14:paraId="78B05EC8" w14:textId="77777777" w:rsidR="00BC06B0" w:rsidRPr="00682BB3" w:rsidRDefault="00BC06B0" w:rsidP="00753B91">
            <w:pPr>
              <w:spacing w:before="60" w:after="60"/>
            </w:pPr>
            <w:r>
              <w:t>&lt;</w:t>
            </w:r>
            <w:proofErr w:type="spellStart"/>
            <w:r>
              <w:t>osname</w:t>
            </w:r>
            <w:proofErr w:type="spellEnd"/>
            <w:r>
              <w:t>&gt;-&lt;</w:t>
            </w:r>
            <w:proofErr w:type="spellStart"/>
            <w:r>
              <w:t>builddate</w:t>
            </w:r>
            <w:proofErr w:type="spellEnd"/>
            <w:r>
              <w:t>/</w:t>
            </w:r>
            <w:proofErr w:type="spellStart"/>
            <w:r>
              <w:t>buildnumber</w:t>
            </w:r>
            <w:proofErr w:type="spellEnd"/>
            <w:r>
              <w:t>&gt;-</w:t>
            </w:r>
          </w:p>
          <w:p w14:paraId="0DB1F905" w14:textId="21311FAF" w:rsidR="00BC06B0" w:rsidRPr="00682BB3" w:rsidRDefault="00BC06B0" w:rsidP="00753B91">
            <w:pPr>
              <w:pStyle w:val="TableBodyText"/>
              <w:spacing w:before="60" w:after="60" w:line="240" w:lineRule="atLeast"/>
            </w:pPr>
            <w:proofErr w:type="spellStart"/>
            <w:r>
              <w:t>ami</w:t>
            </w:r>
            <w:proofErr w:type="spellEnd"/>
          </w:p>
        </w:tc>
        <w:tc>
          <w:tcPr>
            <w:tcW w:w="2875" w:type="dxa"/>
          </w:tcPr>
          <w:p w14:paraId="7FAAFB05" w14:textId="50E5B413" w:rsidR="00BC06B0" w:rsidRPr="00682BB3" w:rsidRDefault="00BC06B0" w:rsidP="009C3160">
            <w:pPr>
              <w:spacing w:before="60" w:after="60"/>
            </w:pPr>
            <w:r>
              <w:t>NYMECM-PROD-WINDOWS19-CIS-20240212-AMI</w:t>
            </w:r>
          </w:p>
        </w:tc>
      </w:tr>
      <w:tr w:rsidR="00BC06B0" w:rsidRPr="00682BB3" w14:paraId="257B4E30" w14:textId="77777777" w:rsidTr="008253DA">
        <w:tc>
          <w:tcPr>
            <w:tcW w:w="1885" w:type="dxa"/>
          </w:tcPr>
          <w:p w14:paraId="383CB76D" w14:textId="385E8026" w:rsidR="00BC06B0" w:rsidRPr="00682BB3" w:rsidRDefault="00BC06B0" w:rsidP="00753B91">
            <w:pPr>
              <w:pStyle w:val="TableBodyText"/>
              <w:spacing w:before="60" w:after="60" w:line="240" w:lineRule="atLeast"/>
            </w:pPr>
            <w:r>
              <w:t>EBS Volumes</w:t>
            </w:r>
          </w:p>
        </w:tc>
        <w:tc>
          <w:tcPr>
            <w:tcW w:w="1350" w:type="dxa"/>
          </w:tcPr>
          <w:p w14:paraId="0C55AFC3" w14:textId="1C66FC10" w:rsidR="00BC06B0" w:rsidRPr="00682BB3" w:rsidRDefault="00BC06B0" w:rsidP="00753B91">
            <w:pPr>
              <w:pStyle w:val="TableBodyText"/>
              <w:spacing w:before="60" w:after="60" w:line="240" w:lineRule="atLeast"/>
            </w:pPr>
            <w:proofErr w:type="spellStart"/>
            <w:r>
              <w:t>ebs</w:t>
            </w:r>
            <w:proofErr w:type="spellEnd"/>
          </w:p>
        </w:tc>
        <w:tc>
          <w:tcPr>
            <w:tcW w:w="3240" w:type="dxa"/>
          </w:tcPr>
          <w:p w14:paraId="35E0A584" w14:textId="77777777" w:rsidR="00BC06B0" w:rsidRPr="00682BB3" w:rsidRDefault="00BC06B0" w:rsidP="00753B91">
            <w:pPr>
              <w:spacing w:before="60" w:after="60"/>
            </w:pPr>
            <w:r>
              <w:t>&lt;</w:t>
            </w:r>
            <w:proofErr w:type="spellStart"/>
            <w:r>
              <w:t>projectname</w:t>
            </w:r>
            <w:proofErr w:type="spellEnd"/>
            <w:r>
              <w:t>&gt;-&lt;</w:t>
            </w:r>
            <w:proofErr w:type="spellStart"/>
            <w:r>
              <w:t>vpcname</w:t>
            </w:r>
            <w:proofErr w:type="spellEnd"/>
            <w:r>
              <w:t>&gt;-</w:t>
            </w:r>
          </w:p>
          <w:p w14:paraId="4E44732D" w14:textId="063A792C" w:rsidR="00BC06B0" w:rsidRPr="00682BB3" w:rsidRDefault="00BC06B0" w:rsidP="00753B91">
            <w:pPr>
              <w:pStyle w:val="TableBodyText"/>
              <w:spacing w:before="60" w:after="60" w:line="240" w:lineRule="atLeast"/>
            </w:pPr>
            <w:r>
              <w:t>&lt;</w:t>
            </w:r>
            <w:proofErr w:type="spellStart"/>
            <w:r>
              <w:t>applicationname</w:t>
            </w:r>
            <w:proofErr w:type="spellEnd"/>
            <w:r>
              <w:t>&gt;-&lt;</w:t>
            </w:r>
            <w:proofErr w:type="spellStart"/>
            <w:r>
              <w:t>volname</w:t>
            </w:r>
            <w:proofErr w:type="spellEnd"/>
            <w:r>
              <w:t>&gt;-&lt;</w:t>
            </w:r>
            <w:proofErr w:type="spellStart"/>
            <w:r>
              <w:t>ebstype</w:t>
            </w:r>
            <w:proofErr w:type="spellEnd"/>
            <w:r>
              <w:t>&gt;-</w:t>
            </w:r>
            <w:proofErr w:type="spellStart"/>
            <w:r>
              <w:t>ebs</w:t>
            </w:r>
            <w:proofErr w:type="spellEnd"/>
          </w:p>
        </w:tc>
        <w:tc>
          <w:tcPr>
            <w:tcW w:w="2875" w:type="dxa"/>
          </w:tcPr>
          <w:p w14:paraId="33036D0D" w14:textId="0C4733A7" w:rsidR="00BC06B0" w:rsidRPr="00682BB3" w:rsidRDefault="00BC06B0" w:rsidP="00753B91">
            <w:pPr>
              <w:pStyle w:val="TableBodyText"/>
              <w:spacing w:before="60" w:after="60" w:line="240" w:lineRule="atLeast"/>
            </w:pPr>
            <w:r>
              <w:t>NY-MECM-SHRD-CASM02-EBS</w:t>
            </w:r>
          </w:p>
        </w:tc>
      </w:tr>
      <w:tr w:rsidR="00BC06B0" w:rsidRPr="00682BB3" w14:paraId="0A6D3083" w14:textId="77777777" w:rsidTr="008253DA">
        <w:tc>
          <w:tcPr>
            <w:tcW w:w="1885" w:type="dxa"/>
          </w:tcPr>
          <w:p w14:paraId="06733F56" w14:textId="229536A8" w:rsidR="00BC06B0" w:rsidRPr="00682BB3" w:rsidRDefault="00BC06B0" w:rsidP="00753B91">
            <w:pPr>
              <w:pStyle w:val="TableBodyText"/>
              <w:spacing w:before="60" w:after="60" w:line="240" w:lineRule="atLeast"/>
            </w:pPr>
            <w:r>
              <w:t>EFS</w:t>
            </w:r>
          </w:p>
        </w:tc>
        <w:tc>
          <w:tcPr>
            <w:tcW w:w="1350" w:type="dxa"/>
          </w:tcPr>
          <w:p w14:paraId="0E518D0E" w14:textId="515E8C38" w:rsidR="00BC06B0" w:rsidRPr="00682BB3" w:rsidRDefault="00BC06B0" w:rsidP="00753B91">
            <w:pPr>
              <w:pStyle w:val="TableBodyText"/>
              <w:spacing w:before="60" w:after="60" w:line="240" w:lineRule="atLeast"/>
            </w:pPr>
            <w:proofErr w:type="spellStart"/>
            <w:r>
              <w:t>efs</w:t>
            </w:r>
            <w:proofErr w:type="spellEnd"/>
          </w:p>
        </w:tc>
        <w:tc>
          <w:tcPr>
            <w:tcW w:w="3240" w:type="dxa"/>
          </w:tcPr>
          <w:p w14:paraId="699CF826" w14:textId="33361B3C" w:rsidR="00BC06B0" w:rsidRPr="00682BB3" w:rsidRDefault="00BC06B0" w:rsidP="00753B91">
            <w:pPr>
              <w:pStyle w:val="TableBodyText"/>
              <w:spacing w:before="60" w:after="60" w:line="240" w:lineRule="atLeast"/>
            </w:pPr>
            <w:r>
              <w:t>&lt;</w:t>
            </w:r>
            <w:proofErr w:type="spellStart"/>
            <w:r>
              <w:t>projectname</w:t>
            </w:r>
            <w:proofErr w:type="spellEnd"/>
            <w:r>
              <w:t>&gt;-&lt;</w:t>
            </w:r>
            <w:proofErr w:type="spellStart"/>
            <w:r>
              <w:t>vpcname</w:t>
            </w:r>
            <w:proofErr w:type="spellEnd"/>
            <w:r>
              <w:t>&gt;-&lt;</w:t>
            </w:r>
            <w:proofErr w:type="spellStart"/>
            <w:r>
              <w:t>efsname</w:t>
            </w:r>
            <w:proofErr w:type="spellEnd"/>
            <w:r>
              <w:t>&gt;-</w:t>
            </w:r>
            <w:proofErr w:type="spellStart"/>
            <w:r>
              <w:t>efs</w:t>
            </w:r>
            <w:proofErr w:type="spellEnd"/>
          </w:p>
        </w:tc>
        <w:tc>
          <w:tcPr>
            <w:tcW w:w="2875" w:type="dxa"/>
          </w:tcPr>
          <w:p w14:paraId="45E8AE22" w14:textId="3DBF8CF0" w:rsidR="00BC06B0" w:rsidRPr="00682BB3" w:rsidRDefault="00BC06B0" w:rsidP="00753B91">
            <w:pPr>
              <w:pStyle w:val="TableBodyText"/>
              <w:spacing w:before="60" w:after="60" w:line="240" w:lineRule="atLeast"/>
            </w:pPr>
            <w:r>
              <w:t>NY-MECM-STG-Utility-EFS</w:t>
            </w:r>
          </w:p>
        </w:tc>
      </w:tr>
      <w:tr w:rsidR="00BC06B0" w:rsidRPr="00682BB3" w14:paraId="549328FB" w14:textId="77777777" w:rsidTr="008253DA">
        <w:tc>
          <w:tcPr>
            <w:tcW w:w="1885" w:type="dxa"/>
          </w:tcPr>
          <w:p w14:paraId="19EAC31F" w14:textId="5B367B4E" w:rsidR="00BC06B0" w:rsidRPr="00682BB3" w:rsidRDefault="00BC06B0" w:rsidP="00753B91">
            <w:pPr>
              <w:pStyle w:val="TableBodyText"/>
              <w:spacing w:before="60" w:after="60" w:line="240" w:lineRule="atLeast"/>
            </w:pPr>
            <w:r>
              <w:t>S3*</w:t>
            </w:r>
          </w:p>
        </w:tc>
        <w:tc>
          <w:tcPr>
            <w:tcW w:w="1350" w:type="dxa"/>
          </w:tcPr>
          <w:p w14:paraId="5E4C3235" w14:textId="1199D95C" w:rsidR="00BC06B0" w:rsidRPr="00682BB3" w:rsidRDefault="00BC06B0" w:rsidP="00753B91">
            <w:pPr>
              <w:pStyle w:val="TableBodyText"/>
              <w:spacing w:before="60" w:after="60" w:line="240" w:lineRule="atLeast"/>
            </w:pPr>
            <w:r>
              <w:t>s3b</w:t>
            </w:r>
          </w:p>
        </w:tc>
        <w:tc>
          <w:tcPr>
            <w:tcW w:w="3240" w:type="dxa"/>
          </w:tcPr>
          <w:p w14:paraId="56345F62" w14:textId="77777777" w:rsidR="00BC06B0" w:rsidRPr="00682BB3" w:rsidRDefault="00BC06B0" w:rsidP="00753B91">
            <w:pPr>
              <w:spacing w:before="60" w:after="60"/>
            </w:pPr>
            <w:r>
              <w:t>&lt;</w:t>
            </w:r>
            <w:proofErr w:type="spellStart"/>
            <w:r>
              <w:t>projectname</w:t>
            </w:r>
            <w:proofErr w:type="spellEnd"/>
            <w:r>
              <w:t>&gt;-&lt;</w:t>
            </w:r>
            <w:proofErr w:type="spellStart"/>
            <w:r>
              <w:t>vpcname</w:t>
            </w:r>
            <w:proofErr w:type="spellEnd"/>
            <w:r>
              <w:t>&gt;-</w:t>
            </w:r>
          </w:p>
          <w:p w14:paraId="323C1EF3" w14:textId="77777777" w:rsidR="00BC06B0" w:rsidRPr="00682BB3" w:rsidRDefault="00BC06B0" w:rsidP="00753B91">
            <w:pPr>
              <w:spacing w:before="60" w:after="60"/>
            </w:pPr>
            <w:r>
              <w:t>&lt;</w:t>
            </w:r>
            <w:proofErr w:type="spellStart"/>
            <w:proofErr w:type="gramStart"/>
            <w:r>
              <w:t>applicationname</w:t>
            </w:r>
            <w:proofErr w:type="spellEnd"/>
            <w:proofErr w:type="gramEnd"/>
            <w:r>
              <w:t>&gt;-&lt;</w:t>
            </w:r>
            <w:proofErr w:type="spellStart"/>
            <w:r>
              <w:t>accountnumber</w:t>
            </w:r>
            <w:proofErr w:type="spellEnd"/>
            <w:r>
              <w:t>&gt;-s3b (for application storage use)</w:t>
            </w:r>
          </w:p>
          <w:p w14:paraId="477C1CC7" w14:textId="77777777" w:rsidR="00BC06B0" w:rsidRPr="00682BB3" w:rsidRDefault="00BC06B0" w:rsidP="00753B91">
            <w:pPr>
              <w:spacing w:before="60" w:after="60"/>
            </w:pPr>
            <w:r>
              <w:t>or</w:t>
            </w:r>
          </w:p>
          <w:p w14:paraId="7F68E996" w14:textId="77777777" w:rsidR="00BC06B0" w:rsidRPr="00682BB3" w:rsidRDefault="00BC06B0" w:rsidP="00753B91">
            <w:pPr>
              <w:spacing w:before="60" w:after="60"/>
            </w:pPr>
            <w:r>
              <w:t>&lt;</w:t>
            </w:r>
            <w:proofErr w:type="spellStart"/>
            <w:r>
              <w:t>projectname</w:t>
            </w:r>
            <w:proofErr w:type="spellEnd"/>
            <w:r>
              <w:t>&gt;-&lt;</w:t>
            </w:r>
            <w:proofErr w:type="spellStart"/>
            <w:r>
              <w:t>bucketname</w:t>
            </w:r>
            <w:proofErr w:type="spellEnd"/>
            <w:r>
              <w:t>&gt;-</w:t>
            </w:r>
          </w:p>
          <w:p w14:paraId="2C2F1311" w14:textId="76D623E3" w:rsidR="00BC06B0" w:rsidRPr="00682BB3" w:rsidRDefault="00BC06B0" w:rsidP="00753B91">
            <w:pPr>
              <w:pStyle w:val="TableBodyText"/>
              <w:spacing w:before="60" w:after="60" w:line="240" w:lineRule="atLeast"/>
            </w:pPr>
            <w:r>
              <w:t>&lt;</w:t>
            </w:r>
            <w:proofErr w:type="spellStart"/>
            <w:proofErr w:type="gramStart"/>
            <w:r>
              <w:t>accountnumber</w:t>
            </w:r>
            <w:proofErr w:type="spellEnd"/>
            <w:proofErr w:type="gramEnd"/>
            <w:r>
              <w:t>&gt;-s3b</w:t>
            </w:r>
          </w:p>
        </w:tc>
        <w:tc>
          <w:tcPr>
            <w:tcW w:w="2875" w:type="dxa"/>
          </w:tcPr>
          <w:p w14:paraId="24FB37AA" w14:textId="102BBA2C" w:rsidR="00BC06B0" w:rsidRPr="00682BB3" w:rsidRDefault="00BC06B0" w:rsidP="00753B91">
            <w:pPr>
              <w:pStyle w:val="TableBodyText"/>
              <w:spacing w:before="60" w:after="60" w:line="240" w:lineRule="atLeast"/>
            </w:pPr>
            <w:r>
              <w:t>NY-MECM-APP-Artifacts--009116661978-s3b</w:t>
            </w:r>
          </w:p>
        </w:tc>
      </w:tr>
      <w:tr w:rsidR="00BC06B0" w:rsidRPr="00682BB3" w14:paraId="23EAE19E" w14:textId="77777777" w:rsidTr="008253DA">
        <w:tc>
          <w:tcPr>
            <w:tcW w:w="1885" w:type="dxa"/>
          </w:tcPr>
          <w:p w14:paraId="2C98162D" w14:textId="7891E374" w:rsidR="00BC06B0" w:rsidRPr="00682BB3" w:rsidRDefault="00BC06B0" w:rsidP="00753B91">
            <w:pPr>
              <w:pStyle w:val="TableBodyText"/>
              <w:spacing w:before="60" w:after="60" w:line="240" w:lineRule="atLeast"/>
            </w:pPr>
            <w:r>
              <w:t xml:space="preserve">AWS Backup </w:t>
            </w:r>
          </w:p>
        </w:tc>
        <w:tc>
          <w:tcPr>
            <w:tcW w:w="1350" w:type="dxa"/>
          </w:tcPr>
          <w:p w14:paraId="619792E3" w14:textId="0FCFBF32" w:rsidR="00BC06B0" w:rsidRPr="00682BB3" w:rsidRDefault="00BC06B0" w:rsidP="00753B91">
            <w:pPr>
              <w:pStyle w:val="TableBodyText"/>
              <w:spacing w:before="60" w:after="60" w:line="240" w:lineRule="atLeast"/>
            </w:pPr>
            <w:r>
              <w:t>backup</w:t>
            </w:r>
          </w:p>
        </w:tc>
        <w:tc>
          <w:tcPr>
            <w:tcW w:w="3240" w:type="dxa"/>
          </w:tcPr>
          <w:p w14:paraId="0EEB06CE" w14:textId="2FE6A3ED" w:rsidR="00BC06B0" w:rsidRPr="00682BB3" w:rsidRDefault="00BC06B0" w:rsidP="00753B91">
            <w:pPr>
              <w:pStyle w:val="TableBodyText"/>
              <w:spacing w:before="60" w:after="60" w:line="240" w:lineRule="atLeast"/>
            </w:pPr>
            <w:r>
              <w:t xml:space="preserve">All backup copies/snapshots have same name as its resource name (EC2/EBS/EFS/RDS) with date creation </w:t>
            </w:r>
          </w:p>
        </w:tc>
        <w:tc>
          <w:tcPr>
            <w:tcW w:w="2875" w:type="dxa"/>
          </w:tcPr>
          <w:p w14:paraId="6970B55F" w14:textId="3E2B8EDE" w:rsidR="00BC06B0" w:rsidRPr="00682BB3" w:rsidRDefault="00BC06B0" w:rsidP="00753B91">
            <w:pPr>
              <w:pStyle w:val="TableBodyText"/>
              <w:keepNext/>
              <w:spacing w:before="60" w:after="60" w:line="240" w:lineRule="atLeast"/>
            </w:pPr>
            <w:r>
              <w:t>NY-MECM-PROD-Backup</w:t>
            </w:r>
          </w:p>
        </w:tc>
      </w:tr>
    </w:tbl>
    <w:p w14:paraId="05599420" w14:textId="3660E9EB" w:rsidR="0074457B" w:rsidRPr="00682BB3" w:rsidRDefault="00BC06B0" w:rsidP="00BC06B0">
      <w:pPr>
        <w:pStyle w:val="Caption"/>
      </w:pPr>
      <w:bookmarkStart w:id="47" w:name="_Toc198204743"/>
      <w:r>
        <w:t xml:space="preserve">Table </w:t>
      </w:r>
      <w:fldSimple w:instr=" STYLEREF 1 \s ">
        <w:r>
          <w:t>3</w:t>
        </w:r>
      </w:fldSimple>
      <w:r>
        <w:noBreakHyphen/>
      </w:r>
      <w:fldSimple w:instr=" SEQ Table \* ARABIC \s 1 ">
        <w:r>
          <w:t>12</w:t>
        </w:r>
      </w:fldSimple>
      <w:r>
        <w:t>: Naming Standards for Storage Services</w:t>
      </w:r>
      <w:bookmarkEnd w:id="47"/>
    </w:p>
    <w:tbl>
      <w:tblPr>
        <w:tblStyle w:val="TableStyleCustom1"/>
        <w:tblW w:w="9360" w:type="dxa"/>
        <w:jc w:val="center"/>
        <w:tblLook w:val="0420" w:firstRow="1" w:lastRow="0" w:firstColumn="0" w:lastColumn="0" w:noHBand="0" w:noVBand="1"/>
      </w:tblPr>
      <w:tblGrid>
        <w:gridCol w:w="1975"/>
        <w:gridCol w:w="1350"/>
        <w:gridCol w:w="3060"/>
        <w:gridCol w:w="2975"/>
      </w:tblGrid>
      <w:tr w:rsidR="00BC06B0" w:rsidRPr="00682BB3" w14:paraId="44BCC53D" w14:textId="77777777" w:rsidTr="002A403E">
        <w:trPr>
          <w:cnfStyle w:val="100000000000" w:firstRow="1" w:lastRow="0" w:firstColumn="0" w:lastColumn="0" w:oddVBand="0" w:evenVBand="0" w:oddHBand="0" w:evenHBand="0" w:firstRowFirstColumn="0" w:firstRowLastColumn="0" w:lastRowFirstColumn="0" w:lastRowLastColumn="0"/>
          <w:jc w:val="center"/>
        </w:trPr>
        <w:tc>
          <w:tcPr>
            <w:tcW w:w="1975" w:type="dxa"/>
          </w:tcPr>
          <w:p w14:paraId="1FECA286" w14:textId="5298D618" w:rsidR="00BC06B0" w:rsidRPr="00682BB3" w:rsidRDefault="00BC06B0" w:rsidP="00753B91">
            <w:pPr>
              <w:pStyle w:val="MainBodyText"/>
              <w:spacing w:before="60" w:after="60"/>
            </w:pPr>
            <w:r>
              <w:t>Service</w:t>
            </w:r>
          </w:p>
        </w:tc>
        <w:tc>
          <w:tcPr>
            <w:tcW w:w="1350" w:type="dxa"/>
          </w:tcPr>
          <w:p w14:paraId="5423A1B4" w14:textId="068DFF14" w:rsidR="00BC06B0" w:rsidRPr="00682BB3" w:rsidRDefault="00BC06B0" w:rsidP="00753B91">
            <w:pPr>
              <w:pStyle w:val="MainBodyText"/>
              <w:spacing w:before="60" w:after="60"/>
            </w:pPr>
            <w:r>
              <w:t>Designator</w:t>
            </w:r>
          </w:p>
        </w:tc>
        <w:tc>
          <w:tcPr>
            <w:tcW w:w="3060" w:type="dxa"/>
          </w:tcPr>
          <w:p w14:paraId="75FF6AFA" w14:textId="48EDD5C7" w:rsidR="00BC06B0" w:rsidRPr="00682BB3" w:rsidRDefault="00BC06B0" w:rsidP="00753B91">
            <w:pPr>
              <w:pStyle w:val="MainBodyText"/>
              <w:spacing w:before="60" w:after="60"/>
            </w:pPr>
            <w:r>
              <w:t>Nomenclature</w:t>
            </w:r>
          </w:p>
        </w:tc>
        <w:tc>
          <w:tcPr>
            <w:tcW w:w="2975" w:type="dxa"/>
          </w:tcPr>
          <w:p w14:paraId="62B7EAEF" w14:textId="6E977BC2" w:rsidR="00BC06B0" w:rsidRPr="00682BB3" w:rsidRDefault="00BC06B0" w:rsidP="00753B91">
            <w:pPr>
              <w:pStyle w:val="MainBodyText"/>
              <w:spacing w:before="60" w:after="60"/>
            </w:pPr>
            <w:r>
              <w:t>Example</w:t>
            </w:r>
          </w:p>
        </w:tc>
      </w:tr>
      <w:tr w:rsidR="00BC06B0" w:rsidRPr="00682BB3" w14:paraId="57665FB3" w14:textId="77777777" w:rsidTr="002A403E">
        <w:trPr>
          <w:jc w:val="center"/>
        </w:trPr>
        <w:tc>
          <w:tcPr>
            <w:tcW w:w="1975" w:type="dxa"/>
          </w:tcPr>
          <w:p w14:paraId="599A6F73" w14:textId="77777777" w:rsidR="00BC06B0" w:rsidRPr="00682BB3" w:rsidRDefault="00BC06B0" w:rsidP="00753B91">
            <w:pPr>
              <w:spacing w:before="60" w:after="60"/>
            </w:pPr>
            <w:r>
              <w:t>Cloud Watch</w:t>
            </w:r>
          </w:p>
          <w:p w14:paraId="18E79D03" w14:textId="14B279C7" w:rsidR="00BC06B0" w:rsidRPr="00682BB3" w:rsidRDefault="00BC06B0" w:rsidP="00753B91">
            <w:pPr>
              <w:pStyle w:val="TableBodyText"/>
              <w:spacing w:before="60" w:after="60" w:line="240" w:lineRule="atLeast"/>
            </w:pPr>
            <w:r>
              <w:t>Alarm</w:t>
            </w:r>
          </w:p>
        </w:tc>
        <w:tc>
          <w:tcPr>
            <w:tcW w:w="1350" w:type="dxa"/>
          </w:tcPr>
          <w:p w14:paraId="087F4C7E" w14:textId="1DF68975" w:rsidR="00BC06B0" w:rsidRPr="00682BB3" w:rsidRDefault="00BC06B0" w:rsidP="00753B91">
            <w:pPr>
              <w:pStyle w:val="TableBodyText"/>
              <w:spacing w:before="60" w:after="60" w:line="240" w:lineRule="atLeast"/>
            </w:pPr>
            <w:proofErr w:type="spellStart"/>
            <w:r>
              <w:t>cwa</w:t>
            </w:r>
            <w:proofErr w:type="spellEnd"/>
          </w:p>
        </w:tc>
        <w:tc>
          <w:tcPr>
            <w:tcW w:w="3060" w:type="dxa"/>
          </w:tcPr>
          <w:p w14:paraId="16040FE5" w14:textId="77777777" w:rsidR="00BC06B0" w:rsidRPr="00682BB3" w:rsidRDefault="00BC06B0" w:rsidP="00753B91">
            <w:pPr>
              <w:spacing w:before="60" w:after="60"/>
            </w:pPr>
            <w:r>
              <w:t>&lt;Alarm description&gt;-&lt;</w:t>
            </w:r>
            <w:proofErr w:type="spellStart"/>
            <w:r>
              <w:t>ResourceName</w:t>
            </w:r>
            <w:proofErr w:type="spellEnd"/>
            <w:r>
              <w:t>&gt;-</w:t>
            </w:r>
          </w:p>
          <w:p w14:paraId="16A62D6E" w14:textId="34E2751F" w:rsidR="00BC06B0" w:rsidRPr="00682BB3" w:rsidRDefault="00BC06B0" w:rsidP="00753B91">
            <w:pPr>
              <w:pStyle w:val="TableBodyText"/>
              <w:spacing w:before="60" w:after="60" w:line="240" w:lineRule="atLeast"/>
            </w:pPr>
            <w:r>
              <w:t>&lt;instance&gt;</w:t>
            </w:r>
          </w:p>
        </w:tc>
        <w:tc>
          <w:tcPr>
            <w:tcW w:w="2975" w:type="dxa"/>
          </w:tcPr>
          <w:p w14:paraId="00299C86" w14:textId="7D77107A" w:rsidR="00BC06B0" w:rsidRPr="00682BB3" w:rsidRDefault="00BC06B0" w:rsidP="00753B91">
            <w:pPr>
              <w:pStyle w:val="TableBodyText"/>
              <w:spacing w:before="60" w:after="60" w:line="240" w:lineRule="atLeast"/>
            </w:pPr>
            <w:r>
              <w:t>Critical - System Status Check Failure on PROD NY-MECM-PROD-CPT04- EC2</w:t>
            </w:r>
          </w:p>
        </w:tc>
      </w:tr>
      <w:tr w:rsidR="00BC06B0" w:rsidRPr="00682BB3" w14:paraId="63E48B61" w14:textId="77777777" w:rsidTr="002A403E">
        <w:trPr>
          <w:jc w:val="center"/>
        </w:trPr>
        <w:tc>
          <w:tcPr>
            <w:tcW w:w="1975" w:type="dxa"/>
          </w:tcPr>
          <w:p w14:paraId="0D723784" w14:textId="0838B0DB" w:rsidR="00BC06B0" w:rsidRPr="00682BB3" w:rsidRDefault="00BC06B0" w:rsidP="00753B91">
            <w:pPr>
              <w:pStyle w:val="TableBodyText"/>
              <w:spacing w:before="60" w:after="60" w:line="240" w:lineRule="atLeast"/>
            </w:pPr>
            <w:r>
              <w:lastRenderedPageBreak/>
              <w:t>KMS</w:t>
            </w:r>
          </w:p>
        </w:tc>
        <w:tc>
          <w:tcPr>
            <w:tcW w:w="1350" w:type="dxa"/>
          </w:tcPr>
          <w:p w14:paraId="71C86A83" w14:textId="01E58320" w:rsidR="00BC06B0" w:rsidRPr="00682BB3" w:rsidRDefault="00BC06B0" w:rsidP="00753B91">
            <w:pPr>
              <w:pStyle w:val="TableBodyText"/>
              <w:spacing w:before="60" w:after="60" w:line="240" w:lineRule="atLeast"/>
            </w:pPr>
            <w:r>
              <w:t>kms</w:t>
            </w:r>
          </w:p>
        </w:tc>
        <w:tc>
          <w:tcPr>
            <w:tcW w:w="3060" w:type="dxa"/>
          </w:tcPr>
          <w:p w14:paraId="30AB2032" w14:textId="5CE413A0" w:rsidR="00BC06B0" w:rsidRPr="00682BB3" w:rsidRDefault="00BC06B0" w:rsidP="00753B91">
            <w:pPr>
              <w:pStyle w:val="TableBodyText"/>
              <w:spacing w:before="60" w:after="60" w:line="240" w:lineRule="atLeast"/>
            </w:pPr>
            <w:r>
              <w:t>&lt;</w:t>
            </w:r>
            <w:proofErr w:type="spellStart"/>
            <w:r>
              <w:t>projectname</w:t>
            </w:r>
            <w:proofErr w:type="spellEnd"/>
            <w:r>
              <w:t>&gt;-&lt;</w:t>
            </w:r>
            <w:proofErr w:type="spellStart"/>
            <w:r>
              <w:t>vpcname</w:t>
            </w:r>
            <w:proofErr w:type="spellEnd"/>
            <w:r>
              <w:t>&gt;-&lt;</w:t>
            </w:r>
            <w:proofErr w:type="spellStart"/>
            <w:r>
              <w:t>servicename</w:t>
            </w:r>
            <w:proofErr w:type="spellEnd"/>
            <w:r>
              <w:t>&gt;- kms</w:t>
            </w:r>
          </w:p>
        </w:tc>
        <w:tc>
          <w:tcPr>
            <w:tcW w:w="2975" w:type="dxa"/>
          </w:tcPr>
          <w:p w14:paraId="2FFEFAB4" w14:textId="5BC02110" w:rsidR="00BC06B0" w:rsidRPr="00682BB3" w:rsidRDefault="00BC06B0" w:rsidP="00753B91">
            <w:pPr>
              <w:pStyle w:val="TableBodyText"/>
              <w:spacing w:before="60" w:after="60" w:line="240" w:lineRule="atLeast"/>
            </w:pPr>
            <w:r>
              <w:t>NY-MECM-S3-kms</w:t>
            </w:r>
          </w:p>
        </w:tc>
      </w:tr>
      <w:tr w:rsidR="00BC06B0" w:rsidRPr="00682BB3" w14:paraId="78AA160D" w14:textId="77777777" w:rsidTr="002A403E">
        <w:trPr>
          <w:jc w:val="center"/>
        </w:trPr>
        <w:tc>
          <w:tcPr>
            <w:tcW w:w="1975" w:type="dxa"/>
          </w:tcPr>
          <w:p w14:paraId="51C3E6B9" w14:textId="718D89E5" w:rsidR="00BC06B0" w:rsidRPr="00682BB3" w:rsidRDefault="00BC06B0" w:rsidP="00753B91">
            <w:pPr>
              <w:pStyle w:val="TableBodyText"/>
              <w:spacing w:before="60" w:after="60" w:line="240" w:lineRule="atLeast"/>
            </w:pPr>
            <w:r>
              <w:t>SNS</w:t>
            </w:r>
          </w:p>
        </w:tc>
        <w:tc>
          <w:tcPr>
            <w:tcW w:w="1350" w:type="dxa"/>
          </w:tcPr>
          <w:p w14:paraId="637722EB" w14:textId="5DF01BB6" w:rsidR="00BC06B0" w:rsidRPr="00682BB3" w:rsidRDefault="00BC06B0" w:rsidP="00753B91">
            <w:pPr>
              <w:pStyle w:val="TableBodyText"/>
              <w:spacing w:before="60" w:after="60" w:line="240" w:lineRule="atLeast"/>
            </w:pPr>
            <w:proofErr w:type="spellStart"/>
            <w:r>
              <w:t>sns</w:t>
            </w:r>
            <w:proofErr w:type="spellEnd"/>
          </w:p>
        </w:tc>
        <w:tc>
          <w:tcPr>
            <w:tcW w:w="3060" w:type="dxa"/>
          </w:tcPr>
          <w:p w14:paraId="6C8377CC" w14:textId="5F640954" w:rsidR="00BC06B0" w:rsidRPr="00682BB3" w:rsidRDefault="00BC06B0" w:rsidP="00753B91">
            <w:pPr>
              <w:pStyle w:val="TableBodyText"/>
              <w:spacing w:before="60" w:after="60" w:line="240" w:lineRule="atLeast"/>
            </w:pPr>
            <w:r>
              <w:t>&lt;</w:t>
            </w:r>
            <w:proofErr w:type="spellStart"/>
            <w:r>
              <w:t>projectname</w:t>
            </w:r>
            <w:proofErr w:type="spellEnd"/>
            <w:r>
              <w:t>&gt;-&lt;</w:t>
            </w:r>
            <w:proofErr w:type="spellStart"/>
            <w:r>
              <w:t>vpcname</w:t>
            </w:r>
            <w:proofErr w:type="spellEnd"/>
            <w:r>
              <w:t>&gt;-&lt;P1/P2/P3&gt;-</w:t>
            </w:r>
            <w:proofErr w:type="spellStart"/>
            <w:r>
              <w:t>sns</w:t>
            </w:r>
            <w:proofErr w:type="spellEnd"/>
          </w:p>
        </w:tc>
        <w:tc>
          <w:tcPr>
            <w:tcW w:w="2975" w:type="dxa"/>
          </w:tcPr>
          <w:p w14:paraId="0A97B291" w14:textId="1BC6D128" w:rsidR="00BC06B0" w:rsidRPr="00682BB3" w:rsidRDefault="00BC06B0" w:rsidP="00753B91">
            <w:pPr>
              <w:pStyle w:val="TableBodyText"/>
              <w:spacing w:before="60" w:after="60" w:line="240" w:lineRule="atLeast"/>
            </w:pPr>
            <w:r>
              <w:t>NY-MECM-PROD-P1-CWA</w:t>
            </w:r>
          </w:p>
        </w:tc>
      </w:tr>
      <w:tr w:rsidR="00BC06B0" w:rsidRPr="00682BB3" w14:paraId="697C4435" w14:textId="77777777" w:rsidTr="002A403E">
        <w:trPr>
          <w:jc w:val="center"/>
        </w:trPr>
        <w:tc>
          <w:tcPr>
            <w:tcW w:w="1975" w:type="dxa"/>
          </w:tcPr>
          <w:p w14:paraId="301CE576" w14:textId="3552A5C0" w:rsidR="00BC06B0" w:rsidRPr="00682BB3" w:rsidRDefault="00BC06B0" w:rsidP="00753B91">
            <w:pPr>
              <w:pStyle w:val="TableBodyText"/>
              <w:spacing w:before="60" w:after="60" w:line="240" w:lineRule="atLeast"/>
            </w:pPr>
            <w:r>
              <w:t>SES</w:t>
            </w:r>
          </w:p>
        </w:tc>
        <w:tc>
          <w:tcPr>
            <w:tcW w:w="1350" w:type="dxa"/>
          </w:tcPr>
          <w:p w14:paraId="5F9BB9B4" w14:textId="3EAD95C2" w:rsidR="00BC06B0" w:rsidRPr="00682BB3" w:rsidRDefault="00BC06B0" w:rsidP="00753B91">
            <w:pPr>
              <w:pStyle w:val="TableBodyText"/>
              <w:spacing w:before="60" w:after="60" w:line="240" w:lineRule="atLeast"/>
            </w:pPr>
            <w:proofErr w:type="spellStart"/>
            <w:r>
              <w:t>ses</w:t>
            </w:r>
            <w:proofErr w:type="spellEnd"/>
          </w:p>
        </w:tc>
        <w:tc>
          <w:tcPr>
            <w:tcW w:w="3060" w:type="dxa"/>
          </w:tcPr>
          <w:p w14:paraId="7430266C" w14:textId="2457199B" w:rsidR="00BC06B0" w:rsidRPr="00682BB3" w:rsidRDefault="00BC06B0" w:rsidP="00753B91">
            <w:pPr>
              <w:pStyle w:val="TableBodyText"/>
              <w:spacing w:before="60" w:after="60" w:line="240" w:lineRule="atLeast"/>
            </w:pPr>
            <w:r>
              <w:t>&lt;</w:t>
            </w:r>
            <w:proofErr w:type="spellStart"/>
            <w:r>
              <w:t>projectname</w:t>
            </w:r>
            <w:proofErr w:type="spellEnd"/>
            <w:r>
              <w:t>&gt;-&lt;</w:t>
            </w:r>
            <w:proofErr w:type="spellStart"/>
            <w:r>
              <w:t>vpcname</w:t>
            </w:r>
            <w:proofErr w:type="spellEnd"/>
            <w:r>
              <w:t>&gt;-&lt;service&gt;-</w:t>
            </w:r>
            <w:proofErr w:type="spellStart"/>
            <w:r>
              <w:t>ses</w:t>
            </w:r>
            <w:proofErr w:type="spellEnd"/>
          </w:p>
        </w:tc>
        <w:tc>
          <w:tcPr>
            <w:tcW w:w="2975" w:type="dxa"/>
          </w:tcPr>
          <w:p w14:paraId="763EFCFC" w14:textId="3C7E18E4" w:rsidR="00BC06B0" w:rsidRPr="00682BB3" w:rsidRDefault="00BC06B0" w:rsidP="00753B91">
            <w:pPr>
              <w:pStyle w:val="TableBodyText"/>
              <w:spacing w:before="60" w:after="60" w:line="240" w:lineRule="atLeast"/>
            </w:pPr>
            <w:r>
              <w:t>NY-MECM-DEV-SMTP-SES</w:t>
            </w:r>
          </w:p>
        </w:tc>
      </w:tr>
      <w:tr w:rsidR="00BC06B0" w:rsidRPr="00682BB3" w14:paraId="3D9F6188" w14:textId="77777777" w:rsidTr="002A403E">
        <w:trPr>
          <w:jc w:val="center"/>
        </w:trPr>
        <w:tc>
          <w:tcPr>
            <w:tcW w:w="1975" w:type="dxa"/>
          </w:tcPr>
          <w:p w14:paraId="5F519E69" w14:textId="4C8DA48A" w:rsidR="00BC06B0" w:rsidRPr="00682BB3" w:rsidRDefault="00BC06B0" w:rsidP="00753B91">
            <w:pPr>
              <w:pStyle w:val="TableBodyText"/>
              <w:spacing w:before="60" w:after="60" w:line="240" w:lineRule="atLeast"/>
            </w:pPr>
            <w:r>
              <w:t>Event Bridge Rule</w:t>
            </w:r>
          </w:p>
        </w:tc>
        <w:tc>
          <w:tcPr>
            <w:tcW w:w="1350" w:type="dxa"/>
          </w:tcPr>
          <w:p w14:paraId="59371755" w14:textId="70EE276F" w:rsidR="00BC06B0" w:rsidRPr="00682BB3" w:rsidRDefault="00BC06B0" w:rsidP="00753B91">
            <w:pPr>
              <w:pStyle w:val="TableBodyText"/>
              <w:spacing w:before="60" w:after="60" w:line="240" w:lineRule="atLeast"/>
            </w:pPr>
            <w:r>
              <w:t>event</w:t>
            </w:r>
          </w:p>
        </w:tc>
        <w:tc>
          <w:tcPr>
            <w:tcW w:w="3060" w:type="dxa"/>
          </w:tcPr>
          <w:p w14:paraId="3186F504" w14:textId="4244BAD3" w:rsidR="00BC06B0" w:rsidRPr="00682BB3" w:rsidRDefault="00BC06B0" w:rsidP="009C3160">
            <w:pPr>
              <w:spacing w:before="60" w:after="60"/>
            </w:pPr>
            <w:r>
              <w:t>&lt;</w:t>
            </w:r>
            <w:proofErr w:type="spellStart"/>
            <w:r>
              <w:t>projectname</w:t>
            </w:r>
            <w:proofErr w:type="spellEnd"/>
            <w:r>
              <w:t>&gt;-&lt;</w:t>
            </w:r>
            <w:proofErr w:type="spellStart"/>
            <w:r>
              <w:t>vpcname</w:t>
            </w:r>
            <w:proofErr w:type="spellEnd"/>
            <w:r>
              <w:t>&gt;-&lt;service&gt;-event</w:t>
            </w:r>
          </w:p>
        </w:tc>
        <w:tc>
          <w:tcPr>
            <w:tcW w:w="2975" w:type="dxa"/>
          </w:tcPr>
          <w:p w14:paraId="21726BD4" w14:textId="6F4BA1B9" w:rsidR="00BC06B0" w:rsidRPr="00682BB3" w:rsidRDefault="00BC06B0" w:rsidP="00753B91">
            <w:pPr>
              <w:pStyle w:val="TableBodyText"/>
              <w:spacing w:before="60" w:after="60" w:line="240" w:lineRule="atLeast"/>
            </w:pPr>
            <w:r>
              <w:t>NY-MECM-PROD-</w:t>
            </w:r>
            <w:proofErr w:type="spellStart"/>
            <w:r>
              <w:t>Oslogs</w:t>
            </w:r>
            <w:proofErr w:type="spellEnd"/>
            <w:r>
              <w:t>-Exporter-Event</w:t>
            </w:r>
          </w:p>
        </w:tc>
      </w:tr>
    </w:tbl>
    <w:p w14:paraId="42184CD4" w14:textId="52520114" w:rsidR="00902742" w:rsidRPr="00682BB3" w:rsidRDefault="00BC06B0" w:rsidP="00BC06B0">
      <w:pPr>
        <w:pStyle w:val="Caption"/>
      </w:pPr>
      <w:bookmarkStart w:id="48" w:name="_Toc198204744"/>
      <w:r>
        <w:t xml:space="preserve">Table </w:t>
      </w:r>
      <w:fldSimple w:instr=" STYLEREF 1 \s ">
        <w:r>
          <w:t>3</w:t>
        </w:r>
      </w:fldSimple>
      <w:r>
        <w:noBreakHyphen/>
      </w:r>
      <w:fldSimple w:instr=" SEQ Table \* ARABIC \s 1 ">
        <w:r>
          <w:t>13</w:t>
        </w:r>
      </w:fldSimple>
      <w:r>
        <w:t>: Naming Standards for Management Tools</w:t>
      </w:r>
      <w:bookmarkEnd w:id="48"/>
    </w:p>
    <w:tbl>
      <w:tblPr>
        <w:tblStyle w:val="TableStyleCustom1"/>
        <w:tblW w:w="9360" w:type="dxa"/>
        <w:jc w:val="center"/>
        <w:tblLook w:val="0420" w:firstRow="1" w:lastRow="0" w:firstColumn="0" w:lastColumn="0" w:noHBand="0" w:noVBand="1"/>
      </w:tblPr>
      <w:tblGrid>
        <w:gridCol w:w="1975"/>
        <w:gridCol w:w="1350"/>
        <w:gridCol w:w="3060"/>
        <w:gridCol w:w="2975"/>
      </w:tblGrid>
      <w:tr w:rsidR="00BC06B0" w:rsidRPr="00682BB3" w14:paraId="10632B47" w14:textId="77777777" w:rsidTr="002A403E">
        <w:trPr>
          <w:cnfStyle w:val="100000000000" w:firstRow="1" w:lastRow="0" w:firstColumn="0" w:lastColumn="0" w:oddVBand="0" w:evenVBand="0" w:oddHBand="0" w:evenHBand="0" w:firstRowFirstColumn="0" w:firstRowLastColumn="0" w:lastRowFirstColumn="0" w:lastRowLastColumn="0"/>
          <w:jc w:val="center"/>
        </w:trPr>
        <w:tc>
          <w:tcPr>
            <w:tcW w:w="1975" w:type="dxa"/>
          </w:tcPr>
          <w:p w14:paraId="4E0BFC52" w14:textId="30B31B23" w:rsidR="00BC06B0" w:rsidRPr="00682BB3" w:rsidRDefault="00BC06B0" w:rsidP="00753B91">
            <w:pPr>
              <w:pStyle w:val="MainBodyText"/>
              <w:spacing w:before="60" w:after="60"/>
            </w:pPr>
            <w:r>
              <w:t>Service</w:t>
            </w:r>
          </w:p>
        </w:tc>
        <w:tc>
          <w:tcPr>
            <w:tcW w:w="1350" w:type="dxa"/>
          </w:tcPr>
          <w:p w14:paraId="3CDBB326" w14:textId="77042A57" w:rsidR="00BC06B0" w:rsidRPr="00682BB3" w:rsidRDefault="00BC06B0" w:rsidP="00753B91">
            <w:pPr>
              <w:pStyle w:val="MainBodyText"/>
              <w:spacing w:before="60" w:after="60"/>
            </w:pPr>
            <w:r>
              <w:t>Designator</w:t>
            </w:r>
          </w:p>
        </w:tc>
        <w:tc>
          <w:tcPr>
            <w:tcW w:w="3060" w:type="dxa"/>
          </w:tcPr>
          <w:p w14:paraId="53749F15" w14:textId="722C97E6" w:rsidR="00BC06B0" w:rsidRPr="00682BB3" w:rsidRDefault="00BC06B0" w:rsidP="00753B91">
            <w:pPr>
              <w:pStyle w:val="MainBodyText"/>
              <w:spacing w:before="60" w:after="60"/>
            </w:pPr>
            <w:r>
              <w:t>Nomenclature</w:t>
            </w:r>
          </w:p>
        </w:tc>
        <w:tc>
          <w:tcPr>
            <w:tcW w:w="2975" w:type="dxa"/>
          </w:tcPr>
          <w:p w14:paraId="3C07C025" w14:textId="264AE3AE" w:rsidR="00BC06B0" w:rsidRPr="00682BB3" w:rsidRDefault="00BC06B0" w:rsidP="00753B91">
            <w:pPr>
              <w:pStyle w:val="MainBodyText"/>
              <w:spacing w:before="60" w:after="60"/>
            </w:pPr>
            <w:r>
              <w:t>Example</w:t>
            </w:r>
          </w:p>
        </w:tc>
      </w:tr>
      <w:tr w:rsidR="00BC06B0" w:rsidRPr="00682BB3" w14:paraId="176B412E" w14:textId="77777777" w:rsidTr="002A403E">
        <w:trPr>
          <w:jc w:val="center"/>
        </w:trPr>
        <w:tc>
          <w:tcPr>
            <w:tcW w:w="1975" w:type="dxa"/>
          </w:tcPr>
          <w:p w14:paraId="4780027B" w14:textId="3BE3B643" w:rsidR="00BC06B0" w:rsidRPr="00682BB3" w:rsidRDefault="00BC06B0" w:rsidP="00753B91">
            <w:pPr>
              <w:pStyle w:val="TableBodyText"/>
              <w:spacing w:before="60" w:after="60" w:line="240" w:lineRule="atLeast"/>
            </w:pPr>
            <w:r>
              <w:t>Oracle</w:t>
            </w:r>
          </w:p>
        </w:tc>
        <w:tc>
          <w:tcPr>
            <w:tcW w:w="1350" w:type="dxa"/>
          </w:tcPr>
          <w:p w14:paraId="14EC11A9" w14:textId="29D3E9C1" w:rsidR="00BC06B0" w:rsidRPr="00682BB3" w:rsidRDefault="00BC06B0" w:rsidP="00753B91">
            <w:pPr>
              <w:pStyle w:val="TableBodyText"/>
              <w:spacing w:before="60" w:after="60" w:line="240" w:lineRule="atLeast"/>
            </w:pPr>
            <w:proofErr w:type="spellStart"/>
            <w:r>
              <w:t>dbname</w:t>
            </w:r>
            <w:proofErr w:type="spellEnd"/>
          </w:p>
        </w:tc>
        <w:tc>
          <w:tcPr>
            <w:tcW w:w="3060" w:type="dxa"/>
          </w:tcPr>
          <w:p w14:paraId="3F6E463A" w14:textId="18CA873A" w:rsidR="00BC06B0" w:rsidRPr="00682BB3" w:rsidRDefault="00BC06B0" w:rsidP="00753B91">
            <w:pPr>
              <w:pStyle w:val="TableBodyText"/>
              <w:spacing w:before="60" w:after="60" w:line="240" w:lineRule="atLeast"/>
            </w:pPr>
            <w:r>
              <w:t>&lt;</w:t>
            </w:r>
            <w:proofErr w:type="spellStart"/>
            <w:r>
              <w:t>projectname</w:t>
            </w:r>
            <w:proofErr w:type="spellEnd"/>
            <w:r>
              <w:t>&gt;-&lt;service&gt;-</w:t>
            </w:r>
            <w:proofErr w:type="spellStart"/>
            <w:r>
              <w:t>dbname</w:t>
            </w:r>
            <w:proofErr w:type="spellEnd"/>
          </w:p>
        </w:tc>
        <w:tc>
          <w:tcPr>
            <w:tcW w:w="2975" w:type="dxa"/>
          </w:tcPr>
          <w:p w14:paraId="04890401" w14:textId="4B8D60A2" w:rsidR="00BC06B0" w:rsidRPr="00682BB3" w:rsidRDefault="00BC06B0" w:rsidP="00753B91">
            <w:pPr>
              <w:pStyle w:val="TableBodyText"/>
              <w:spacing w:before="60" w:after="60" w:line="240" w:lineRule="atLeast"/>
            </w:pPr>
            <w:proofErr w:type="spellStart"/>
            <w:r>
              <w:t>ny-mecm-oracl-nyprdwp</w:t>
            </w:r>
            <w:proofErr w:type="spellEnd"/>
          </w:p>
        </w:tc>
      </w:tr>
      <w:tr w:rsidR="00BC06B0" w:rsidRPr="00682BB3" w14:paraId="0C7F9DBC" w14:textId="77777777" w:rsidTr="002A403E">
        <w:trPr>
          <w:jc w:val="center"/>
        </w:trPr>
        <w:tc>
          <w:tcPr>
            <w:tcW w:w="1975" w:type="dxa"/>
          </w:tcPr>
          <w:p w14:paraId="08B038A3" w14:textId="09C11466" w:rsidR="00BC06B0" w:rsidRPr="00682BB3" w:rsidRDefault="00BC06B0" w:rsidP="00753B91">
            <w:pPr>
              <w:pStyle w:val="TableBodyText"/>
              <w:spacing w:before="60" w:after="60" w:line="240" w:lineRule="atLeast"/>
            </w:pPr>
            <w:r>
              <w:t>Aurora PGSQL</w:t>
            </w:r>
          </w:p>
        </w:tc>
        <w:tc>
          <w:tcPr>
            <w:tcW w:w="1350" w:type="dxa"/>
          </w:tcPr>
          <w:p w14:paraId="6B797E28" w14:textId="4F3855F6" w:rsidR="00BC06B0" w:rsidRPr="00682BB3" w:rsidRDefault="00BC06B0" w:rsidP="00753B91">
            <w:pPr>
              <w:pStyle w:val="TableBodyText"/>
              <w:spacing w:before="60" w:after="60" w:line="240" w:lineRule="atLeast"/>
            </w:pPr>
            <w:proofErr w:type="spellStart"/>
            <w:r>
              <w:t>dbname</w:t>
            </w:r>
            <w:proofErr w:type="spellEnd"/>
          </w:p>
        </w:tc>
        <w:tc>
          <w:tcPr>
            <w:tcW w:w="3060" w:type="dxa"/>
          </w:tcPr>
          <w:p w14:paraId="2EE9C689" w14:textId="3F468E17" w:rsidR="00BC06B0" w:rsidRPr="00682BB3" w:rsidRDefault="00BC06B0" w:rsidP="00753B91">
            <w:pPr>
              <w:pStyle w:val="TableBodyText"/>
              <w:spacing w:before="60" w:after="60" w:line="240" w:lineRule="atLeast"/>
            </w:pPr>
            <w:r>
              <w:t>&lt;</w:t>
            </w:r>
            <w:proofErr w:type="spellStart"/>
            <w:r>
              <w:t>projectname</w:t>
            </w:r>
            <w:proofErr w:type="spellEnd"/>
            <w:r>
              <w:t>&gt;-&lt;service&gt;-</w:t>
            </w:r>
            <w:proofErr w:type="spellStart"/>
            <w:r>
              <w:t>dbname</w:t>
            </w:r>
            <w:proofErr w:type="spellEnd"/>
          </w:p>
        </w:tc>
        <w:tc>
          <w:tcPr>
            <w:tcW w:w="2975" w:type="dxa"/>
          </w:tcPr>
          <w:p w14:paraId="59722EF0" w14:textId="10C5EC63" w:rsidR="00BC06B0" w:rsidRPr="00682BB3" w:rsidRDefault="00BC06B0" w:rsidP="00753B91">
            <w:pPr>
              <w:pStyle w:val="TableBodyText"/>
              <w:keepNext/>
              <w:spacing w:before="60" w:after="60" w:line="240" w:lineRule="atLeast"/>
            </w:pPr>
            <w:proofErr w:type="spellStart"/>
            <w:r>
              <w:t>ny-mecm-pgsql-nyprdcp</w:t>
            </w:r>
            <w:proofErr w:type="spellEnd"/>
          </w:p>
        </w:tc>
      </w:tr>
    </w:tbl>
    <w:p w14:paraId="4854E56A" w14:textId="3323F6C9" w:rsidR="00BC06B0" w:rsidRPr="00682BB3" w:rsidRDefault="00BC06B0" w:rsidP="00BC06B0">
      <w:pPr>
        <w:pStyle w:val="Caption"/>
      </w:pPr>
      <w:bookmarkStart w:id="49" w:name="_Toc198204745"/>
      <w:r>
        <w:t xml:space="preserve">Table </w:t>
      </w:r>
      <w:fldSimple w:instr=" STYLEREF 1 \s ">
        <w:r>
          <w:t>3</w:t>
        </w:r>
      </w:fldSimple>
      <w:r>
        <w:noBreakHyphen/>
      </w:r>
      <w:fldSimple w:instr=" SEQ Table \* ARABIC \s 1 ">
        <w:r>
          <w:t>14</w:t>
        </w:r>
      </w:fldSimple>
      <w:r>
        <w:t>: Naming Standards for Relational Database Service</w:t>
      </w:r>
      <w:bookmarkEnd w:id="49"/>
    </w:p>
    <w:p w14:paraId="4B97F4CE" w14:textId="5148EC40" w:rsidR="00BC06B0" w:rsidRPr="00682BB3" w:rsidRDefault="00076A6E" w:rsidP="002502E7">
      <w:pPr>
        <w:pStyle w:val="Heading3"/>
      </w:pPr>
      <w:bookmarkStart w:id="50" w:name="_Toc198114795"/>
      <w:r>
        <w:t>MECM System's Naming and Tagging Standards</w:t>
      </w:r>
      <w:bookmarkEnd w:id="50"/>
    </w:p>
    <w:p w14:paraId="5ED6BF7E" w14:textId="279137EB" w:rsidR="00076A6E" w:rsidRPr="00682BB3" w:rsidRDefault="00076A6E" w:rsidP="00076A6E">
      <w:pPr>
        <w:pStyle w:val="MainBodyText"/>
      </w:pPr>
      <w:r>
        <w:t xml:space="preserve">The MECM system’s tagging and naming standards are detailed in Deliverable #27, the Cloud Finance and Operations Management Plan and defines how metadata tags will be named and defined for all AWS resources deployed to support the MECM system. Refer to </w:t>
      </w:r>
      <w:proofErr w:type="spellStart"/>
      <w:r>
        <w:t>DOH_OHIP_NY_FinOps_TaggingStandards</w:t>
      </w:r>
      <w:proofErr w:type="spellEnd"/>
      <w:r>
        <w:t xml:space="preserve"> in Appendix B for the tagging standards.</w:t>
      </w:r>
    </w:p>
    <w:p w14:paraId="27AD72D3" w14:textId="3571E787" w:rsidR="00BE7480" w:rsidRPr="00682BB3" w:rsidRDefault="00BE7480" w:rsidP="002502E7">
      <w:pPr>
        <w:pStyle w:val="Heading3"/>
      </w:pPr>
      <w:bookmarkStart w:id="51" w:name="_Toc198114796"/>
      <w:r>
        <w:t>AWS Native Services</w:t>
      </w:r>
      <w:bookmarkEnd w:id="51"/>
    </w:p>
    <w:p w14:paraId="7C81B762" w14:textId="0764538F" w:rsidR="00076A6E" w:rsidRPr="00682BB3" w:rsidRDefault="00076A6E" w:rsidP="00076A6E">
      <w:pPr>
        <w:pStyle w:val="MainBodyText"/>
      </w:pPr>
      <w:r>
        <w:t>AWS Services are the foundation of the MECM system’s infrastructure. In the table below the service’s category and description are provided.</w:t>
      </w:r>
    </w:p>
    <w:tbl>
      <w:tblPr>
        <w:tblStyle w:val="TableStyleCustom1"/>
        <w:tblW w:w="9360" w:type="dxa"/>
        <w:tblLook w:val="0420" w:firstRow="1" w:lastRow="0" w:firstColumn="0" w:lastColumn="0" w:noHBand="0" w:noVBand="1"/>
      </w:tblPr>
      <w:tblGrid>
        <w:gridCol w:w="2335"/>
        <w:gridCol w:w="2790"/>
        <w:gridCol w:w="4235"/>
      </w:tblGrid>
      <w:tr w:rsidR="00076A6E" w:rsidRPr="00682BB3" w14:paraId="1BBDB44A" w14:textId="77777777" w:rsidTr="00695B9B">
        <w:trPr>
          <w:cnfStyle w:val="100000000000" w:firstRow="1" w:lastRow="0" w:firstColumn="0" w:lastColumn="0" w:oddVBand="0" w:evenVBand="0" w:oddHBand="0" w:evenHBand="0" w:firstRowFirstColumn="0" w:firstRowLastColumn="0" w:lastRowFirstColumn="0" w:lastRowLastColumn="0"/>
        </w:trPr>
        <w:tc>
          <w:tcPr>
            <w:tcW w:w="2335" w:type="dxa"/>
          </w:tcPr>
          <w:p w14:paraId="34098EFE" w14:textId="7C75E281" w:rsidR="00076A6E" w:rsidRPr="00682BB3" w:rsidRDefault="00076A6E" w:rsidP="00753B91">
            <w:pPr>
              <w:pStyle w:val="MainBodyText"/>
              <w:spacing w:before="60" w:after="60"/>
            </w:pPr>
            <w:r>
              <w:t>Service Name</w:t>
            </w:r>
          </w:p>
        </w:tc>
        <w:tc>
          <w:tcPr>
            <w:tcW w:w="2790" w:type="dxa"/>
          </w:tcPr>
          <w:p w14:paraId="6DBF67AF" w14:textId="01C4936E" w:rsidR="00076A6E" w:rsidRPr="00682BB3" w:rsidRDefault="00076A6E" w:rsidP="00753B91">
            <w:pPr>
              <w:pStyle w:val="MainBodyText"/>
              <w:spacing w:before="60" w:after="60"/>
            </w:pPr>
            <w:r>
              <w:t>Service Category</w:t>
            </w:r>
          </w:p>
        </w:tc>
        <w:tc>
          <w:tcPr>
            <w:tcW w:w="4235" w:type="dxa"/>
          </w:tcPr>
          <w:p w14:paraId="62F9945E" w14:textId="1BBECBE0" w:rsidR="00076A6E" w:rsidRPr="00682BB3" w:rsidRDefault="00076A6E" w:rsidP="00753B91">
            <w:pPr>
              <w:pStyle w:val="MainBodyText"/>
              <w:spacing w:before="60" w:after="60"/>
            </w:pPr>
            <w:r>
              <w:t>Description</w:t>
            </w:r>
          </w:p>
        </w:tc>
      </w:tr>
      <w:tr w:rsidR="00076A6E" w:rsidRPr="00682BB3" w14:paraId="6A4268B9" w14:textId="77777777" w:rsidTr="00695B9B">
        <w:tc>
          <w:tcPr>
            <w:tcW w:w="2335" w:type="dxa"/>
          </w:tcPr>
          <w:p w14:paraId="57BA4210" w14:textId="053404AD" w:rsidR="00076A6E" w:rsidRPr="00682BB3" w:rsidRDefault="00076A6E" w:rsidP="00753B91">
            <w:pPr>
              <w:pStyle w:val="TableBodyText"/>
              <w:spacing w:before="60" w:after="60" w:line="240" w:lineRule="atLeast"/>
            </w:pPr>
            <w:r>
              <w:t>VPC</w:t>
            </w:r>
          </w:p>
        </w:tc>
        <w:tc>
          <w:tcPr>
            <w:tcW w:w="2790" w:type="dxa"/>
          </w:tcPr>
          <w:p w14:paraId="1F854F15" w14:textId="6F139DF9" w:rsidR="00076A6E" w:rsidRPr="00682BB3" w:rsidRDefault="00076A6E" w:rsidP="00753B91">
            <w:pPr>
              <w:pStyle w:val="TableBodyText"/>
              <w:spacing w:before="60" w:after="60" w:line="240" w:lineRule="atLeast"/>
            </w:pPr>
            <w:r>
              <w:t>Networking &amp; Content Delivery</w:t>
            </w:r>
          </w:p>
        </w:tc>
        <w:tc>
          <w:tcPr>
            <w:tcW w:w="4235" w:type="dxa"/>
          </w:tcPr>
          <w:p w14:paraId="5837A85A" w14:textId="5EA04773" w:rsidR="00076A6E" w:rsidRPr="00682BB3" w:rsidRDefault="00076A6E" w:rsidP="00753B91">
            <w:pPr>
              <w:pStyle w:val="TableBodyText"/>
              <w:spacing w:before="60" w:after="60" w:line="240" w:lineRule="atLeast"/>
            </w:pPr>
            <w:r>
              <w:t>VPC is virtual network dedicated to NY MECM account, VPCs are isolated from each other, ensuring that resources in one VPC cannot communicate with resources in another VPC unless explicitly allowed.</w:t>
            </w:r>
          </w:p>
        </w:tc>
      </w:tr>
      <w:tr w:rsidR="00076A6E" w:rsidRPr="00682BB3" w14:paraId="079F05BC" w14:textId="77777777" w:rsidTr="00695B9B">
        <w:tc>
          <w:tcPr>
            <w:tcW w:w="2335" w:type="dxa"/>
          </w:tcPr>
          <w:p w14:paraId="10B86DDB" w14:textId="45E1F97E" w:rsidR="00076A6E" w:rsidRPr="00682BB3" w:rsidRDefault="00076A6E" w:rsidP="00753B91">
            <w:pPr>
              <w:pStyle w:val="TableBodyText"/>
              <w:spacing w:before="60" w:after="60" w:line="240" w:lineRule="atLeast"/>
            </w:pPr>
            <w:r>
              <w:t>AWS Lambda</w:t>
            </w:r>
          </w:p>
        </w:tc>
        <w:tc>
          <w:tcPr>
            <w:tcW w:w="2790" w:type="dxa"/>
          </w:tcPr>
          <w:p w14:paraId="0E5B2C93" w14:textId="092D3423" w:rsidR="00076A6E" w:rsidRPr="00682BB3" w:rsidRDefault="00076A6E" w:rsidP="00753B91">
            <w:pPr>
              <w:pStyle w:val="TableBodyText"/>
              <w:spacing w:before="60" w:after="60" w:line="240" w:lineRule="atLeast"/>
            </w:pPr>
            <w:r>
              <w:t>Compute</w:t>
            </w:r>
          </w:p>
        </w:tc>
        <w:tc>
          <w:tcPr>
            <w:tcW w:w="4235" w:type="dxa"/>
          </w:tcPr>
          <w:p w14:paraId="5AC9B7DA" w14:textId="6961736E" w:rsidR="00076A6E" w:rsidRPr="00682BB3" w:rsidRDefault="00076A6E" w:rsidP="00753B91">
            <w:pPr>
              <w:pStyle w:val="TableBodyText"/>
              <w:spacing w:before="60" w:after="60" w:line="240" w:lineRule="atLeast"/>
            </w:pPr>
            <w:r>
              <w:t>AWS Lambda is an event-driven, serverless computing platform provided by Amazon. In the NY-MECM environment, we utilize AWS Lambda to automate operational tasks such as backups, system monitoring, and scheduled tasks.</w:t>
            </w:r>
          </w:p>
        </w:tc>
      </w:tr>
      <w:tr w:rsidR="00076A6E" w:rsidRPr="00682BB3" w14:paraId="66738BD9" w14:textId="77777777" w:rsidTr="00695B9B">
        <w:tc>
          <w:tcPr>
            <w:tcW w:w="2335" w:type="dxa"/>
          </w:tcPr>
          <w:p w14:paraId="67B8BABA" w14:textId="55E343BA" w:rsidR="00076A6E" w:rsidRPr="00682BB3" w:rsidRDefault="00076A6E" w:rsidP="00753B91">
            <w:pPr>
              <w:pStyle w:val="TableBodyText"/>
              <w:spacing w:before="60" w:after="60" w:line="240" w:lineRule="atLeast"/>
            </w:pPr>
            <w:r>
              <w:t>TWG</w:t>
            </w:r>
          </w:p>
        </w:tc>
        <w:tc>
          <w:tcPr>
            <w:tcW w:w="2790" w:type="dxa"/>
          </w:tcPr>
          <w:p w14:paraId="34E0700D" w14:textId="5A739032" w:rsidR="00076A6E" w:rsidRPr="00682BB3" w:rsidRDefault="00076A6E" w:rsidP="00753B91">
            <w:pPr>
              <w:pStyle w:val="TableBodyText"/>
              <w:spacing w:before="60" w:after="60" w:line="240" w:lineRule="atLeast"/>
            </w:pPr>
            <w:r>
              <w:t>Networking &amp; Content Delivery</w:t>
            </w:r>
          </w:p>
        </w:tc>
        <w:tc>
          <w:tcPr>
            <w:tcW w:w="4235" w:type="dxa"/>
          </w:tcPr>
          <w:p w14:paraId="21376D94" w14:textId="2B1CFA1A" w:rsidR="00076A6E" w:rsidRPr="00682BB3" w:rsidRDefault="00076A6E" w:rsidP="00753B91">
            <w:pPr>
              <w:pStyle w:val="TableBodyText"/>
              <w:spacing w:before="60" w:after="60" w:line="240" w:lineRule="atLeast"/>
            </w:pPr>
            <w:r>
              <w:t>A TGW is a network transit hub that interconnects attachments (VPCs and VPNs) within the same account or across accounts for connectivity.</w:t>
            </w:r>
          </w:p>
        </w:tc>
      </w:tr>
      <w:tr w:rsidR="00076A6E" w:rsidRPr="00682BB3" w14:paraId="5886136B" w14:textId="77777777" w:rsidTr="00695B9B">
        <w:tc>
          <w:tcPr>
            <w:tcW w:w="2335" w:type="dxa"/>
          </w:tcPr>
          <w:p w14:paraId="072FC108" w14:textId="3E646AD3" w:rsidR="00076A6E" w:rsidRPr="00682BB3" w:rsidRDefault="00076A6E" w:rsidP="00753B91">
            <w:pPr>
              <w:pStyle w:val="TableBodyText"/>
              <w:spacing w:before="60" w:after="60" w:line="240" w:lineRule="atLeast"/>
            </w:pPr>
            <w:r>
              <w:lastRenderedPageBreak/>
              <w:t>Elastic Load Balancer (ELB)</w:t>
            </w:r>
          </w:p>
        </w:tc>
        <w:tc>
          <w:tcPr>
            <w:tcW w:w="2790" w:type="dxa"/>
          </w:tcPr>
          <w:p w14:paraId="4E0D136B" w14:textId="2D6308BB" w:rsidR="00076A6E" w:rsidRPr="00682BB3" w:rsidRDefault="00076A6E" w:rsidP="00753B91">
            <w:pPr>
              <w:pStyle w:val="TableBodyText"/>
              <w:spacing w:before="60" w:after="60" w:line="240" w:lineRule="atLeast"/>
            </w:pPr>
            <w:r>
              <w:t>Networking &amp; Content Delivery</w:t>
            </w:r>
          </w:p>
        </w:tc>
        <w:tc>
          <w:tcPr>
            <w:tcW w:w="4235" w:type="dxa"/>
          </w:tcPr>
          <w:p w14:paraId="66AEBC98" w14:textId="23624FB9" w:rsidR="00076A6E" w:rsidRPr="00682BB3" w:rsidRDefault="00076A6E" w:rsidP="00753B91">
            <w:pPr>
              <w:pStyle w:val="TableBodyText"/>
              <w:spacing w:before="60" w:after="60" w:line="240" w:lineRule="atLeast"/>
            </w:pPr>
            <w:r>
              <w:t>The Elastic Load Balancer distributes incoming application or network traffic across multiple targets, such as Amazon EC2 instances, containers, and IP addresses, in multiple Availability Zones.</w:t>
            </w:r>
          </w:p>
        </w:tc>
      </w:tr>
      <w:tr w:rsidR="00076A6E" w:rsidRPr="00682BB3" w14:paraId="7EEE1943" w14:textId="77777777" w:rsidTr="00695B9B">
        <w:tc>
          <w:tcPr>
            <w:tcW w:w="2335" w:type="dxa"/>
          </w:tcPr>
          <w:p w14:paraId="1B1A9DDF" w14:textId="3DBED708" w:rsidR="00076A6E" w:rsidRPr="00682BB3" w:rsidRDefault="00076A6E" w:rsidP="00753B91">
            <w:pPr>
              <w:pStyle w:val="TableBodyText"/>
              <w:spacing w:before="60" w:after="60" w:line="240" w:lineRule="atLeast"/>
            </w:pPr>
            <w:r>
              <w:t>Route 53</w:t>
            </w:r>
          </w:p>
        </w:tc>
        <w:tc>
          <w:tcPr>
            <w:tcW w:w="2790" w:type="dxa"/>
          </w:tcPr>
          <w:p w14:paraId="67273FFD" w14:textId="5D4C1696" w:rsidR="00076A6E" w:rsidRPr="00682BB3" w:rsidRDefault="00076A6E" w:rsidP="00753B91">
            <w:pPr>
              <w:pStyle w:val="TableBodyText"/>
              <w:spacing w:before="60" w:after="60" w:line="240" w:lineRule="atLeast"/>
            </w:pPr>
            <w:r>
              <w:t>Networking &amp; Content Delivery</w:t>
            </w:r>
          </w:p>
        </w:tc>
        <w:tc>
          <w:tcPr>
            <w:tcW w:w="4235" w:type="dxa"/>
          </w:tcPr>
          <w:p w14:paraId="67CEADCA" w14:textId="4D852301" w:rsidR="00076A6E" w:rsidRPr="00682BB3" w:rsidRDefault="00076A6E" w:rsidP="00753B91">
            <w:pPr>
              <w:pStyle w:val="TableBodyText"/>
              <w:spacing w:before="60" w:after="60" w:line="240" w:lineRule="atLeast"/>
            </w:pPr>
            <w:r>
              <w:t xml:space="preserve">Route 53 is </w:t>
            </w:r>
            <w:bookmarkStart w:id="52" w:name="_Int_EidO0Dvd"/>
            <w:r>
              <w:t>a highly available</w:t>
            </w:r>
            <w:bookmarkEnd w:id="52"/>
            <w:r>
              <w:t xml:space="preserve"> and scalable Domain Name System (DNS) web service.</w:t>
            </w:r>
          </w:p>
        </w:tc>
      </w:tr>
      <w:tr w:rsidR="00076A6E" w:rsidRPr="00682BB3" w14:paraId="0D8EE77C" w14:textId="77777777" w:rsidTr="00695B9B">
        <w:tc>
          <w:tcPr>
            <w:tcW w:w="2335" w:type="dxa"/>
          </w:tcPr>
          <w:p w14:paraId="54745000" w14:textId="47ABDF60" w:rsidR="00076A6E" w:rsidRPr="00682BB3" w:rsidRDefault="00076A6E" w:rsidP="00753B91">
            <w:pPr>
              <w:pStyle w:val="TableBodyText"/>
              <w:spacing w:before="60" w:after="60" w:line="240" w:lineRule="atLeast"/>
            </w:pPr>
            <w:r>
              <w:t>Amazon EC2</w:t>
            </w:r>
          </w:p>
        </w:tc>
        <w:tc>
          <w:tcPr>
            <w:tcW w:w="2790" w:type="dxa"/>
          </w:tcPr>
          <w:p w14:paraId="0D2DEF76" w14:textId="6AE07BE5" w:rsidR="00076A6E" w:rsidRPr="00682BB3" w:rsidRDefault="00076A6E" w:rsidP="00753B91">
            <w:pPr>
              <w:pStyle w:val="TableBodyText"/>
              <w:spacing w:before="60" w:after="60" w:line="240" w:lineRule="atLeast"/>
            </w:pPr>
            <w:r>
              <w:t>Compute</w:t>
            </w:r>
          </w:p>
        </w:tc>
        <w:tc>
          <w:tcPr>
            <w:tcW w:w="4235" w:type="dxa"/>
          </w:tcPr>
          <w:p w14:paraId="36484514" w14:textId="079CBAA7" w:rsidR="00076A6E" w:rsidRPr="00682BB3" w:rsidRDefault="00076A6E" w:rsidP="00753B91">
            <w:pPr>
              <w:pStyle w:val="TableBodyText"/>
              <w:spacing w:before="60" w:after="60" w:line="240" w:lineRule="atLeast"/>
            </w:pPr>
            <w:r>
              <w:t>EC2 instances are virtual servers that are launched within each AWS environment.</w:t>
            </w:r>
          </w:p>
        </w:tc>
      </w:tr>
      <w:tr w:rsidR="00076A6E" w:rsidRPr="00682BB3" w14:paraId="2E431277" w14:textId="77777777" w:rsidTr="00695B9B">
        <w:tc>
          <w:tcPr>
            <w:tcW w:w="2335" w:type="dxa"/>
          </w:tcPr>
          <w:p w14:paraId="2314D9D4" w14:textId="6EB08741" w:rsidR="00076A6E" w:rsidRPr="00682BB3" w:rsidRDefault="00076A6E" w:rsidP="00753B91">
            <w:pPr>
              <w:pStyle w:val="TableBodyText"/>
              <w:spacing w:before="60" w:after="60" w:line="240" w:lineRule="atLeast"/>
            </w:pPr>
            <w:r>
              <w:t>Amazon S3</w:t>
            </w:r>
          </w:p>
        </w:tc>
        <w:tc>
          <w:tcPr>
            <w:tcW w:w="2790" w:type="dxa"/>
          </w:tcPr>
          <w:p w14:paraId="71F55E46" w14:textId="693EF644" w:rsidR="00076A6E" w:rsidRPr="00682BB3" w:rsidRDefault="00076A6E" w:rsidP="00753B91">
            <w:pPr>
              <w:pStyle w:val="TableBodyText"/>
              <w:spacing w:before="60" w:after="60" w:line="240" w:lineRule="atLeast"/>
            </w:pPr>
            <w:r>
              <w:t>Storage</w:t>
            </w:r>
          </w:p>
        </w:tc>
        <w:tc>
          <w:tcPr>
            <w:tcW w:w="4235" w:type="dxa"/>
          </w:tcPr>
          <w:p w14:paraId="6D2E8F79" w14:textId="22B1519E" w:rsidR="00076A6E" w:rsidRPr="00682BB3" w:rsidRDefault="00076A6E" w:rsidP="00753B91">
            <w:pPr>
              <w:pStyle w:val="TableBodyText"/>
              <w:spacing w:before="60" w:after="60" w:line="240" w:lineRule="atLeast"/>
            </w:pPr>
            <w:r>
              <w:t>S3 is a scalable object storage service in the AWS cloud that seamlessly integrates with other AWS services.</w:t>
            </w:r>
          </w:p>
        </w:tc>
      </w:tr>
      <w:tr w:rsidR="00076A6E" w:rsidRPr="00682BB3" w14:paraId="6B58FFB1" w14:textId="77777777" w:rsidTr="00695B9B">
        <w:tc>
          <w:tcPr>
            <w:tcW w:w="2335" w:type="dxa"/>
          </w:tcPr>
          <w:p w14:paraId="08EA1B18" w14:textId="0A5EFC40" w:rsidR="00076A6E" w:rsidRPr="00682BB3" w:rsidRDefault="00076A6E" w:rsidP="00753B91">
            <w:pPr>
              <w:pStyle w:val="TableBodyText"/>
              <w:spacing w:before="60" w:after="60" w:line="240" w:lineRule="atLeast"/>
            </w:pPr>
            <w:r>
              <w:t>Amazon Elastic File System (EFS)</w:t>
            </w:r>
          </w:p>
        </w:tc>
        <w:tc>
          <w:tcPr>
            <w:tcW w:w="2790" w:type="dxa"/>
          </w:tcPr>
          <w:p w14:paraId="181E16B4" w14:textId="78FFEACE" w:rsidR="00076A6E" w:rsidRPr="00682BB3" w:rsidRDefault="00076A6E" w:rsidP="00753B91">
            <w:pPr>
              <w:pStyle w:val="TableBodyText"/>
              <w:spacing w:before="60" w:after="60" w:line="240" w:lineRule="atLeast"/>
            </w:pPr>
            <w:r>
              <w:t>Storage</w:t>
            </w:r>
          </w:p>
        </w:tc>
        <w:tc>
          <w:tcPr>
            <w:tcW w:w="4235" w:type="dxa"/>
          </w:tcPr>
          <w:p w14:paraId="5559A698" w14:textId="0794CFAD" w:rsidR="00076A6E" w:rsidRPr="00682BB3" w:rsidRDefault="00076A6E" w:rsidP="00753B91">
            <w:pPr>
              <w:pStyle w:val="TableBodyText"/>
              <w:spacing w:before="60" w:after="60" w:line="240" w:lineRule="atLeast"/>
            </w:pPr>
            <w:r>
              <w:t>EFS is a scalable, elastic, fully managed, cloud-native Network File System (NFS) for Linux-Based systems.</w:t>
            </w:r>
          </w:p>
        </w:tc>
      </w:tr>
      <w:tr w:rsidR="00076A6E" w:rsidRPr="00682BB3" w14:paraId="238BD7DD" w14:textId="77777777" w:rsidTr="00695B9B">
        <w:tc>
          <w:tcPr>
            <w:tcW w:w="2335" w:type="dxa"/>
          </w:tcPr>
          <w:p w14:paraId="1CF946DD" w14:textId="00B851C4" w:rsidR="00076A6E" w:rsidRPr="00682BB3" w:rsidRDefault="00076A6E" w:rsidP="00753B91">
            <w:pPr>
              <w:pStyle w:val="TableBodyText"/>
              <w:spacing w:before="60" w:after="60" w:line="240" w:lineRule="atLeast"/>
            </w:pPr>
            <w:r>
              <w:t>Amazon Elastic Block Store (EBS)</w:t>
            </w:r>
          </w:p>
        </w:tc>
        <w:tc>
          <w:tcPr>
            <w:tcW w:w="2790" w:type="dxa"/>
          </w:tcPr>
          <w:p w14:paraId="22204F20" w14:textId="3A257351" w:rsidR="00076A6E" w:rsidRPr="00682BB3" w:rsidRDefault="00076A6E" w:rsidP="00753B91">
            <w:pPr>
              <w:pStyle w:val="TableBodyText"/>
              <w:spacing w:before="60" w:after="60" w:line="240" w:lineRule="atLeast"/>
            </w:pPr>
            <w:r>
              <w:t>Storage</w:t>
            </w:r>
          </w:p>
        </w:tc>
        <w:tc>
          <w:tcPr>
            <w:tcW w:w="4235" w:type="dxa"/>
          </w:tcPr>
          <w:p w14:paraId="4C884A01" w14:textId="5A9D7F17" w:rsidR="00076A6E" w:rsidRPr="00682BB3" w:rsidRDefault="00076A6E" w:rsidP="00753B91">
            <w:pPr>
              <w:pStyle w:val="TableBodyText"/>
              <w:spacing w:before="60" w:after="60" w:line="240" w:lineRule="atLeast"/>
            </w:pPr>
            <w:r>
              <w:t>EBS Provides block-level storage that can be attached to EC2 instances and is also utilized by Amazon RDS.</w:t>
            </w:r>
          </w:p>
        </w:tc>
      </w:tr>
      <w:tr w:rsidR="00076A6E" w:rsidRPr="00682BB3" w14:paraId="66C4905B" w14:textId="77777777" w:rsidTr="00695B9B">
        <w:tc>
          <w:tcPr>
            <w:tcW w:w="2335" w:type="dxa"/>
          </w:tcPr>
          <w:p w14:paraId="1B56CE3B" w14:textId="41F90DFF" w:rsidR="00076A6E" w:rsidRPr="00682BB3" w:rsidRDefault="00076A6E" w:rsidP="00753B91">
            <w:pPr>
              <w:pStyle w:val="TableBodyText"/>
              <w:spacing w:before="60" w:after="60" w:line="240" w:lineRule="atLeast"/>
            </w:pPr>
            <w:r>
              <w:t>AWS Backup Service</w:t>
            </w:r>
          </w:p>
        </w:tc>
        <w:tc>
          <w:tcPr>
            <w:tcW w:w="2790" w:type="dxa"/>
          </w:tcPr>
          <w:p w14:paraId="6C327E0E" w14:textId="67EC4D31" w:rsidR="00076A6E" w:rsidRPr="00682BB3" w:rsidRDefault="00076A6E" w:rsidP="008A3CF4">
            <w:pPr>
              <w:spacing w:before="60" w:after="60"/>
            </w:pPr>
            <w:r>
              <w:t>Storage</w:t>
            </w:r>
          </w:p>
        </w:tc>
        <w:tc>
          <w:tcPr>
            <w:tcW w:w="4235" w:type="dxa"/>
          </w:tcPr>
          <w:p w14:paraId="681ACA02" w14:textId="76627F1F" w:rsidR="00076A6E" w:rsidRPr="00682BB3" w:rsidRDefault="00076A6E" w:rsidP="00753B91">
            <w:pPr>
              <w:pStyle w:val="TableBodyText"/>
              <w:spacing w:before="60" w:after="60" w:line="240" w:lineRule="atLeast"/>
            </w:pPr>
            <w:r>
              <w:t>AWS Backup Service will orchestrate backups of the following gateway-specific services: EC2, EBS, EFS, and RDS.</w:t>
            </w:r>
          </w:p>
        </w:tc>
      </w:tr>
      <w:tr w:rsidR="00076A6E" w:rsidRPr="00682BB3" w14:paraId="6E12604D" w14:textId="77777777" w:rsidTr="00695B9B">
        <w:tc>
          <w:tcPr>
            <w:tcW w:w="2335" w:type="dxa"/>
          </w:tcPr>
          <w:p w14:paraId="3DB1A274" w14:textId="00CDC08E" w:rsidR="00076A6E" w:rsidRPr="00682BB3" w:rsidRDefault="00076A6E" w:rsidP="00753B91">
            <w:pPr>
              <w:pStyle w:val="TableBodyText"/>
              <w:spacing w:before="60" w:after="60" w:line="240" w:lineRule="atLeast"/>
            </w:pPr>
            <w:r>
              <w:t>Certificate Manager</w:t>
            </w:r>
          </w:p>
        </w:tc>
        <w:tc>
          <w:tcPr>
            <w:tcW w:w="2790" w:type="dxa"/>
          </w:tcPr>
          <w:p w14:paraId="7060BE5B" w14:textId="77777777" w:rsidR="00076A6E" w:rsidRPr="00682BB3" w:rsidRDefault="00076A6E" w:rsidP="00753B91">
            <w:pPr>
              <w:spacing w:before="60" w:after="60"/>
            </w:pPr>
            <w:r>
              <w:t xml:space="preserve">Security, </w:t>
            </w:r>
          </w:p>
          <w:p w14:paraId="62B20D83" w14:textId="4A73A0CB" w:rsidR="00076A6E" w:rsidRPr="00682BB3" w:rsidRDefault="00076A6E" w:rsidP="00753B91">
            <w:pPr>
              <w:pStyle w:val="TableBodyText"/>
              <w:spacing w:before="60" w:after="60" w:line="240" w:lineRule="atLeast"/>
            </w:pPr>
            <w:r>
              <w:t>Identity &amp; Compliance</w:t>
            </w:r>
          </w:p>
        </w:tc>
        <w:tc>
          <w:tcPr>
            <w:tcW w:w="4235" w:type="dxa"/>
          </w:tcPr>
          <w:p w14:paraId="63BD3E78" w14:textId="3BB3C5EB" w:rsidR="00076A6E" w:rsidRPr="00682BB3" w:rsidRDefault="00076A6E" w:rsidP="00753B91">
            <w:pPr>
              <w:pStyle w:val="TableBodyText"/>
              <w:spacing w:before="60" w:after="60" w:line="240" w:lineRule="atLeast"/>
            </w:pPr>
            <w:r>
              <w:t>Certificate Manager provisions, manages, and deploys Secure Sockets Layer/Transport Layer Security (SSL/TLS) private certificates.</w:t>
            </w:r>
          </w:p>
        </w:tc>
      </w:tr>
      <w:tr w:rsidR="00076A6E" w:rsidRPr="00682BB3" w14:paraId="618A197E" w14:textId="77777777" w:rsidTr="00695B9B">
        <w:tc>
          <w:tcPr>
            <w:tcW w:w="2335" w:type="dxa"/>
          </w:tcPr>
          <w:p w14:paraId="0A97B633" w14:textId="1B3DD7EC" w:rsidR="00076A6E" w:rsidRPr="00682BB3" w:rsidRDefault="00076A6E" w:rsidP="00753B91">
            <w:pPr>
              <w:pStyle w:val="TableBodyText"/>
              <w:spacing w:before="60" w:after="60" w:line="240" w:lineRule="atLeast"/>
            </w:pPr>
            <w:r>
              <w:t>Key Management Service (KMS)</w:t>
            </w:r>
          </w:p>
        </w:tc>
        <w:tc>
          <w:tcPr>
            <w:tcW w:w="2790" w:type="dxa"/>
          </w:tcPr>
          <w:p w14:paraId="79356BE2" w14:textId="2E912E29" w:rsidR="00076A6E" w:rsidRPr="00682BB3" w:rsidRDefault="00076A6E" w:rsidP="00753B91">
            <w:pPr>
              <w:pStyle w:val="TableBodyText"/>
              <w:spacing w:before="60" w:after="60" w:line="240" w:lineRule="atLeast"/>
            </w:pPr>
            <w:r>
              <w:t>Security, Identity &amp; Compliance</w:t>
            </w:r>
          </w:p>
        </w:tc>
        <w:tc>
          <w:tcPr>
            <w:tcW w:w="4235" w:type="dxa"/>
          </w:tcPr>
          <w:p w14:paraId="1178C77F" w14:textId="7ABC935F" w:rsidR="00076A6E" w:rsidRPr="00682BB3" w:rsidRDefault="00076A6E" w:rsidP="00753B91">
            <w:pPr>
              <w:pStyle w:val="TableBodyText"/>
              <w:spacing w:before="60" w:after="60" w:line="240" w:lineRule="atLeast"/>
            </w:pPr>
            <w:r>
              <w:t>KMS securely generates and manages encryption keys.</w:t>
            </w:r>
          </w:p>
        </w:tc>
      </w:tr>
      <w:tr w:rsidR="00076A6E" w:rsidRPr="00682BB3" w14:paraId="493B63E8" w14:textId="77777777" w:rsidTr="00695B9B">
        <w:tc>
          <w:tcPr>
            <w:tcW w:w="2335" w:type="dxa"/>
          </w:tcPr>
          <w:p w14:paraId="2B20E0DD" w14:textId="50E4E26E" w:rsidR="00076A6E" w:rsidRPr="00682BB3" w:rsidRDefault="00076A6E" w:rsidP="00753B91">
            <w:pPr>
              <w:pStyle w:val="TableBodyText"/>
              <w:spacing w:before="60" w:after="60" w:line="240" w:lineRule="atLeast"/>
            </w:pPr>
            <w:r>
              <w:t>AWS Control Tower</w:t>
            </w:r>
          </w:p>
        </w:tc>
        <w:tc>
          <w:tcPr>
            <w:tcW w:w="2790" w:type="dxa"/>
          </w:tcPr>
          <w:p w14:paraId="275F3CC7" w14:textId="77CF6DEC" w:rsidR="00076A6E" w:rsidRPr="00682BB3" w:rsidRDefault="00076A6E" w:rsidP="00753B91">
            <w:pPr>
              <w:pStyle w:val="TableBodyText"/>
              <w:spacing w:before="60" w:after="60" w:line="240" w:lineRule="atLeast"/>
            </w:pPr>
            <w:r>
              <w:t>Management &amp; Governance</w:t>
            </w:r>
          </w:p>
        </w:tc>
        <w:tc>
          <w:tcPr>
            <w:tcW w:w="4235" w:type="dxa"/>
          </w:tcPr>
          <w:p w14:paraId="0BAB6481" w14:textId="2F6E9CE6" w:rsidR="00076A6E" w:rsidRPr="00682BB3" w:rsidRDefault="00076A6E" w:rsidP="00753B91">
            <w:pPr>
              <w:pStyle w:val="TableBodyText"/>
              <w:spacing w:before="60" w:after="60" w:line="240" w:lineRule="atLeast"/>
            </w:pPr>
            <w:r>
              <w:t>AWS Control Tower sets up and governs secure, multi-account AWS environments.</w:t>
            </w:r>
          </w:p>
        </w:tc>
      </w:tr>
      <w:tr w:rsidR="00076A6E" w:rsidRPr="00682BB3" w14:paraId="64FCD2C6" w14:textId="77777777" w:rsidTr="00695B9B">
        <w:tc>
          <w:tcPr>
            <w:tcW w:w="2335" w:type="dxa"/>
          </w:tcPr>
          <w:p w14:paraId="47C6AAFE" w14:textId="335056A4" w:rsidR="00076A6E" w:rsidRPr="00682BB3" w:rsidRDefault="00076A6E" w:rsidP="00753B91">
            <w:pPr>
              <w:pStyle w:val="TableBodyText"/>
              <w:spacing w:before="60" w:after="60" w:line="240" w:lineRule="atLeast"/>
            </w:pPr>
            <w:r>
              <w:t>Amazon CloudWatch</w:t>
            </w:r>
          </w:p>
        </w:tc>
        <w:tc>
          <w:tcPr>
            <w:tcW w:w="2790" w:type="dxa"/>
          </w:tcPr>
          <w:p w14:paraId="2B9ABB1A" w14:textId="2C189D7B" w:rsidR="00076A6E" w:rsidRPr="00682BB3" w:rsidRDefault="00076A6E" w:rsidP="00753B91">
            <w:pPr>
              <w:pStyle w:val="TableBodyText"/>
              <w:spacing w:before="60" w:after="60" w:line="240" w:lineRule="atLeast"/>
            </w:pPr>
            <w:r>
              <w:t>Management &amp; Governance</w:t>
            </w:r>
          </w:p>
        </w:tc>
        <w:tc>
          <w:tcPr>
            <w:tcW w:w="4235" w:type="dxa"/>
          </w:tcPr>
          <w:p w14:paraId="6A088C57" w14:textId="4185E0EC" w:rsidR="00076A6E" w:rsidRPr="00682BB3" w:rsidRDefault="00076A6E" w:rsidP="00753B91">
            <w:pPr>
              <w:pStyle w:val="TableBodyText"/>
              <w:spacing w:before="60" w:after="60" w:line="240" w:lineRule="atLeast"/>
            </w:pPr>
            <w:r>
              <w:t>CloudWatch monitors and tracks metrics for AWS resources and applications in real time.</w:t>
            </w:r>
          </w:p>
        </w:tc>
      </w:tr>
      <w:tr w:rsidR="00076A6E" w:rsidRPr="00682BB3" w14:paraId="4924F653" w14:textId="77777777" w:rsidTr="00695B9B">
        <w:tc>
          <w:tcPr>
            <w:tcW w:w="2335" w:type="dxa"/>
          </w:tcPr>
          <w:p w14:paraId="490C861E" w14:textId="086D333A" w:rsidR="00076A6E" w:rsidRPr="00682BB3" w:rsidRDefault="00076A6E" w:rsidP="00753B91">
            <w:pPr>
              <w:pStyle w:val="TableBodyText"/>
              <w:spacing w:before="60" w:after="60" w:line="240" w:lineRule="atLeast"/>
            </w:pPr>
            <w:r>
              <w:t>AWS CloudFormation</w:t>
            </w:r>
          </w:p>
        </w:tc>
        <w:tc>
          <w:tcPr>
            <w:tcW w:w="2790" w:type="dxa"/>
          </w:tcPr>
          <w:p w14:paraId="00821727" w14:textId="6052E6F9" w:rsidR="00076A6E" w:rsidRPr="00682BB3" w:rsidRDefault="00076A6E" w:rsidP="00753B91">
            <w:pPr>
              <w:pStyle w:val="TableBodyText"/>
              <w:spacing w:before="60" w:after="60" w:line="240" w:lineRule="atLeast"/>
            </w:pPr>
            <w:r>
              <w:t>Management &amp; Governance</w:t>
            </w:r>
          </w:p>
        </w:tc>
        <w:tc>
          <w:tcPr>
            <w:tcW w:w="4235" w:type="dxa"/>
          </w:tcPr>
          <w:p w14:paraId="19BED603" w14:textId="48128E82" w:rsidR="00076A6E" w:rsidRPr="00682BB3" w:rsidRDefault="00076A6E" w:rsidP="00753B91">
            <w:pPr>
              <w:pStyle w:val="TableBodyText"/>
              <w:spacing w:before="60" w:after="60" w:line="240" w:lineRule="atLeast"/>
            </w:pPr>
            <w:r>
              <w:t>CloudFormation creates and configures AWS resources using templates.</w:t>
            </w:r>
          </w:p>
        </w:tc>
      </w:tr>
      <w:tr w:rsidR="00076A6E" w:rsidRPr="00682BB3" w14:paraId="1E39D656" w14:textId="77777777" w:rsidTr="00695B9B">
        <w:tc>
          <w:tcPr>
            <w:tcW w:w="2335" w:type="dxa"/>
          </w:tcPr>
          <w:p w14:paraId="3655EEAD" w14:textId="61829E77" w:rsidR="00076A6E" w:rsidRPr="00682BB3" w:rsidRDefault="00076A6E" w:rsidP="00753B91">
            <w:pPr>
              <w:pStyle w:val="TableBodyText"/>
              <w:spacing w:before="60" w:after="60" w:line="240" w:lineRule="atLeast"/>
            </w:pPr>
            <w:r>
              <w:t>AWS CloudTrail</w:t>
            </w:r>
          </w:p>
        </w:tc>
        <w:tc>
          <w:tcPr>
            <w:tcW w:w="2790" w:type="dxa"/>
          </w:tcPr>
          <w:p w14:paraId="19B22743" w14:textId="6B0618F7" w:rsidR="00076A6E" w:rsidRPr="00682BB3" w:rsidRDefault="00076A6E" w:rsidP="00753B91">
            <w:pPr>
              <w:pStyle w:val="TableBodyText"/>
              <w:spacing w:before="60" w:after="60" w:line="240" w:lineRule="atLeast"/>
            </w:pPr>
            <w:r>
              <w:t>Management &amp; Governance</w:t>
            </w:r>
          </w:p>
        </w:tc>
        <w:tc>
          <w:tcPr>
            <w:tcW w:w="4235" w:type="dxa"/>
          </w:tcPr>
          <w:p w14:paraId="6298E298" w14:textId="0F287C50" w:rsidR="00076A6E" w:rsidRPr="00682BB3" w:rsidRDefault="00076A6E" w:rsidP="00753B91">
            <w:pPr>
              <w:pStyle w:val="TableBodyText"/>
              <w:spacing w:before="60" w:after="60" w:line="240" w:lineRule="atLeast"/>
            </w:pPr>
            <w:r>
              <w:t>CloudTrail tracks user activity and API usage.</w:t>
            </w:r>
          </w:p>
        </w:tc>
      </w:tr>
      <w:tr w:rsidR="00076A6E" w:rsidRPr="00682BB3" w14:paraId="4E3006A5" w14:textId="77777777" w:rsidTr="00695B9B">
        <w:tc>
          <w:tcPr>
            <w:tcW w:w="2335" w:type="dxa"/>
          </w:tcPr>
          <w:p w14:paraId="45CB4942" w14:textId="53E4E478" w:rsidR="00076A6E" w:rsidRPr="00682BB3" w:rsidRDefault="00076A6E" w:rsidP="00753B91">
            <w:pPr>
              <w:pStyle w:val="TableBodyText"/>
              <w:spacing w:before="60" w:after="60" w:line="240" w:lineRule="atLeast"/>
            </w:pPr>
            <w:r>
              <w:t>AWS Config</w:t>
            </w:r>
          </w:p>
        </w:tc>
        <w:tc>
          <w:tcPr>
            <w:tcW w:w="2790" w:type="dxa"/>
          </w:tcPr>
          <w:p w14:paraId="22C647D6" w14:textId="0F1DBF3D" w:rsidR="00076A6E" w:rsidRPr="00682BB3" w:rsidRDefault="00076A6E" w:rsidP="00753B91">
            <w:pPr>
              <w:pStyle w:val="TableBodyText"/>
              <w:spacing w:before="60" w:after="60" w:line="240" w:lineRule="atLeast"/>
            </w:pPr>
            <w:r>
              <w:t>Management &amp; Governance</w:t>
            </w:r>
          </w:p>
        </w:tc>
        <w:tc>
          <w:tcPr>
            <w:tcW w:w="4235" w:type="dxa"/>
          </w:tcPr>
          <w:p w14:paraId="2BBEB4EF" w14:textId="5E797C49" w:rsidR="00076A6E" w:rsidRPr="00682BB3" w:rsidRDefault="00076A6E" w:rsidP="00753B91">
            <w:pPr>
              <w:pStyle w:val="TableBodyText"/>
              <w:spacing w:before="60" w:after="60" w:line="240" w:lineRule="atLeast"/>
            </w:pPr>
            <w:r>
              <w:t>Config provides a detailed view of AWS resources, configuration history, and configuration changes to increase visibility and governance of the AWS infrastructure.</w:t>
            </w:r>
          </w:p>
        </w:tc>
      </w:tr>
      <w:tr w:rsidR="00076A6E" w:rsidRPr="00682BB3" w14:paraId="47DA9094" w14:textId="77777777" w:rsidTr="00695B9B">
        <w:tc>
          <w:tcPr>
            <w:tcW w:w="2335" w:type="dxa"/>
          </w:tcPr>
          <w:p w14:paraId="207CA902" w14:textId="0910E636" w:rsidR="00076A6E" w:rsidRPr="00682BB3" w:rsidRDefault="00076A6E" w:rsidP="00753B91">
            <w:pPr>
              <w:pStyle w:val="TableBodyText"/>
              <w:spacing w:before="60" w:after="60" w:line="240" w:lineRule="atLeast"/>
            </w:pPr>
            <w:r>
              <w:t>AWS System Manager (SSM)</w:t>
            </w:r>
          </w:p>
        </w:tc>
        <w:tc>
          <w:tcPr>
            <w:tcW w:w="2790" w:type="dxa"/>
          </w:tcPr>
          <w:p w14:paraId="696C6965" w14:textId="685C6DC6" w:rsidR="00076A6E" w:rsidRPr="00682BB3" w:rsidRDefault="00076A6E" w:rsidP="00753B91">
            <w:pPr>
              <w:pStyle w:val="TableBodyText"/>
              <w:spacing w:before="60" w:after="60" w:line="240" w:lineRule="atLeast"/>
            </w:pPr>
            <w:r>
              <w:t>Management &amp; Governance</w:t>
            </w:r>
          </w:p>
        </w:tc>
        <w:tc>
          <w:tcPr>
            <w:tcW w:w="4235" w:type="dxa"/>
          </w:tcPr>
          <w:p w14:paraId="7F144651" w14:textId="75A1DCCD" w:rsidR="00076A6E" w:rsidRPr="00682BB3" w:rsidRDefault="00076A6E" w:rsidP="00753B91">
            <w:pPr>
              <w:pStyle w:val="TableBodyText"/>
              <w:spacing w:before="60" w:after="60" w:line="240" w:lineRule="atLeast"/>
            </w:pPr>
            <w:r>
              <w:t xml:space="preserve">SSM provides a centralized platform to view operational data from multiple AWS </w:t>
            </w:r>
            <w:r>
              <w:lastRenderedPageBreak/>
              <w:t>services and automate operational tasks across your AWS resources.</w:t>
            </w:r>
          </w:p>
        </w:tc>
      </w:tr>
      <w:tr w:rsidR="00076A6E" w:rsidRPr="00682BB3" w14:paraId="2B8AF9B7" w14:textId="77777777" w:rsidTr="00695B9B">
        <w:tc>
          <w:tcPr>
            <w:tcW w:w="2335" w:type="dxa"/>
          </w:tcPr>
          <w:p w14:paraId="7D7D832C" w14:textId="4C617ED3" w:rsidR="00076A6E" w:rsidRPr="00682BB3" w:rsidRDefault="00076A6E" w:rsidP="00753B91">
            <w:pPr>
              <w:pStyle w:val="TableBodyText"/>
              <w:spacing w:before="60" w:after="60" w:line="240" w:lineRule="atLeast"/>
            </w:pPr>
            <w:r>
              <w:lastRenderedPageBreak/>
              <w:t>AWS Resource Group</w:t>
            </w:r>
          </w:p>
        </w:tc>
        <w:tc>
          <w:tcPr>
            <w:tcW w:w="2790" w:type="dxa"/>
          </w:tcPr>
          <w:p w14:paraId="534B4C47" w14:textId="77777777" w:rsidR="00076A6E" w:rsidRPr="00682BB3" w:rsidRDefault="00076A6E" w:rsidP="00753B91">
            <w:pPr>
              <w:spacing w:before="60" w:after="60"/>
            </w:pPr>
            <w:r>
              <w:t>Management &amp; Governance</w:t>
            </w:r>
          </w:p>
          <w:p w14:paraId="531E31BC" w14:textId="77777777" w:rsidR="00076A6E" w:rsidRPr="00682BB3" w:rsidRDefault="00076A6E" w:rsidP="00753B91">
            <w:pPr>
              <w:pStyle w:val="TableBodyText"/>
              <w:spacing w:before="60" w:after="60" w:line="240" w:lineRule="atLeast"/>
            </w:pPr>
          </w:p>
        </w:tc>
        <w:tc>
          <w:tcPr>
            <w:tcW w:w="4235" w:type="dxa"/>
          </w:tcPr>
          <w:p w14:paraId="4866D1C9" w14:textId="03A2592A" w:rsidR="00076A6E" w:rsidRPr="00682BB3" w:rsidRDefault="00076A6E" w:rsidP="00753B91">
            <w:pPr>
              <w:pStyle w:val="TableBodyText"/>
              <w:spacing w:before="60" w:after="60" w:line="240" w:lineRule="atLeast"/>
            </w:pPr>
            <w:r>
              <w:t xml:space="preserve">AWS Resource Group simplifies operations by enabling the centralized management and automation of resource collections using tag-based groupings and defined criteria. </w:t>
            </w:r>
          </w:p>
        </w:tc>
      </w:tr>
      <w:tr w:rsidR="00076A6E" w:rsidRPr="00682BB3" w14:paraId="267DED14" w14:textId="77777777" w:rsidTr="00695B9B">
        <w:tc>
          <w:tcPr>
            <w:tcW w:w="2335" w:type="dxa"/>
          </w:tcPr>
          <w:p w14:paraId="35346C18" w14:textId="21A9BFB0" w:rsidR="00076A6E" w:rsidRPr="00682BB3" w:rsidRDefault="00076A6E" w:rsidP="00753B91">
            <w:pPr>
              <w:pStyle w:val="TableBodyText"/>
              <w:spacing w:before="60" w:after="60" w:line="240" w:lineRule="atLeast"/>
            </w:pPr>
            <w:r>
              <w:t>Amazon Simple Notification Service (SNS)</w:t>
            </w:r>
          </w:p>
        </w:tc>
        <w:tc>
          <w:tcPr>
            <w:tcW w:w="2790" w:type="dxa"/>
          </w:tcPr>
          <w:p w14:paraId="372393E2" w14:textId="082B8960" w:rsidR="00076A6E" w:rsidRPr="00682BB3" w:rsidRDefault="00076A6E" w:rsidP="00753B91">
            <w:pPr>
              <w:pStyle w:val="TableBodyText"/>
              <w:spacing w:before="60" w:after="60" w:line="240" w:lineRule="atLeast"/>
            </w:pPr>
            <w:r>
              <w:t>Application Integration</w:t>
            </w:r>
          </w:p>
        </w:tc>
        <w:tc>
          <w:tcPr>
            <w:tcW w:w="4235" w:type="dxa"/>
          </w:tcPr>
          <w:p w14:paraId="6AED23A9" w14:textId="49E86753" w:rsidR="00076A6E" w:rsidRPr="00682BB3" w:rsidRDefault="00076A6E" w:rsidP="00753B91">
            <w:pPr>
              <w:pStyle w:val="TableBodyText"/>
              <w:spacing w:before="60" w:after="60" w:line="240" w:lineRule="atLeast"/>
            </w:pPr>
            <w:r>
              <w:t>SNS is a notification service that provides high-throughput, push-based, many-to-many messaging between distributed systems, microservices, and event-driven serverless applications.</w:t>
            </w:r>
          </w:p>
        </w:tc>
      </w:tr>
      <w:tr w:rsidR="00076A6E" w:rsidRPr="00682BB3" w14:paraId="2A00DF69" w14:textId="77777777" w:rsidTr="00695B9B">
        <w:tc>
          <w:tcPr>
            <w:tcW w:w="2335" w:type="dxa"/>
          </w:tcPr>
          <w:p w14:paraId="0ADF5D6E" w14:textId="3D0D6E70" w:rsidR="00076A6E" w:rsidRPr="00682BB3" w:rsidRDefault="00076A6E" w:rsidP="00753B91">
            <w:pPr>
              <w:pStyle w:val="TableBodyText"/>
              <w:spacing w:before="60" w:after="60" w:line="240" w:lineRule="atLeast"/>
            </w:pPr>
            <w:r>
              <w:t>Amazon Simple Email Service (SES)</w:t>
            </w:r>
          </w:p>
        </w:tc>
        <w:tc>
          <w:tcPr>
            <w:tcW w:w="2790" w:type="dxa"/>
          </w:tcPr>
          <w:p w14:paraId="360FFEE2" w14:textId="47529EF8" w:rsidR="00076A6E" w:rsidRPr="00682BB3" w:rsidRDefault="00076A6E" w:rsidP="00753B91">
            <w:pPr>
              <w:pStyle w:val="TableBodyText"/>
              <w:spacing w:before="60" w:after="60" w:line="240" w:lineRule="atLeast"/>
            </w:pPr>
            <w:r>
              <w:t>Email Service</w:t>
            </w:r>
          </w:p>
        </w:tc>
        <w:tc>
          <w:tcPr>
            <w:tcW w:w="4235" w:type="dxa"/>
          </w:tcPr>
          <w:p w14:paraId="1EB1E73D" w14:textId="73D0C34D" w:rsidR="00076A6E" w:rsidRPr="00682BB3" w:rsidRDefault="00076A6E" w:rsidP="00753B91">
            <w:pPr>
              <w:pStyle w:val="TableBodyText"/>
              <w:spacing w:before="60" w:after="60" w:line="240" w:lineRule="atLeast"/>
            </w:pPr>
            <w:r>
              <w:t>SES provides high-volume automated notification and transactional emails.</w:t>
            </w:r>
          </w:p>
        </w:tc>
      </w:tr>
      <w:tr w:rsidR="00076A6E" w:rsidRPr="00682BB3" w14:paraId="12B4AB9F" w14:textId="77777777" w:rsidTr="00695B9B">
        <w:tc>
          <w:tcPr>
            <w:tcW w:w="2335" w:type="dxa"/>
          </w:tcPr>
          <w:p w14:paraId="1868B857" w14:textId="4BAA8C77" w:rsidR="00076A6E" w:rsidRPr="00682BB3" w:rsidRDefault="00076A6E" w:rsidP="00753B91">
            <w:pPr>
              <w:pStyle w:val="TableBodyText"/>
              <w:spacing w:before="60" w:after="60" w:line="240" w:lineRule="atLeast"/>
            </w:pPr>
            <w:r>
              <w:t>Amazon Simple Queue Service (SQS)</w:t>
            </w:r>
          </w:p>
        </w:tc>
        <w:tc>
          <w:tcPr>
            <w:tcW w:w="2790" w:type="dxa"/>
          </w:tcPr>
          <w:p w14:paraId="68DB9FAC" w14:textId="77777777" w:rsidR="00076A6E" w:rsidRPr="00682BB3" w:rsidRDefault="00076A6E" w:rsidP="00753B91">
            <w:pPr>
              <w:spacing w:before="60" w:after="60"/>
            </w:pPr>
            <w:r>
              <w:t>Application Integration</w:t>
            </w:r>
          </w:p>
          <w:p w14:paraId="04749FE0" w14:textId="77777777" w:rsidR="00076A6E" w:rsidRPr="00682BB3" w:rsidRDefault="00076A6E" w:rsidP="00753B91">
            <w:pPr>
              <w:pStyle w:val="TableBodyText"/>
              <w:spacing w:before="60" w:after="60" w:line="240" w:lineRule="atLeast"/>
            </w:pPr>
          </w:p>
        </w:tc>
        <w:tc>
          <w:tcPr>
            <w:tcW w:w="4235" w:type="dxa"/>
          </w:tcPr>
          <w:p w14:paraId="092605AE" w14:textId="59554A12" w:rsidR="00076A6E" w:rsidRPr="00682BB3" w:rsidRDefault="00076A6E" w:rsidP="00753B91">
            <w:pPr>
              <w:pStyle w:val="TableBodyText"/>
              <w:spacing w:before="60" w:after="60" w:line="240" w:lineRule="atLeast"/>
            </w:pPr>
            <w:r>
              <w:t>SQS enables decoupling and scaling by allowing you to send, store, and receive messages between software components at any volume, without losing messages or needing other services to be available.</w:t>
            </w:r>
          </w:p>
        </w:tc>
      </w:tr>
      <w:tr w:rsidR="00076A6E" w:rsidRPr="00682BB3" w14:paraId="12200648" w14:textId="77777777" w:rsidTr="00695B9B">
        <w:tc>
          <w:tcPr>
            <w:tcW w:w="2335" w:type="dxa"/>
          </w:tcPr>
          <w:p w14:paraId="3FEBBD8A" w14:textId="51F2C7F0" w:rsidR="00076A6E" w:rsidRPr="00682BB3" w:rsidRDefault="00076A6E" w:rsidP="00753B91">
            <w:pPr>
              <w:pStyle w:val="TableBodyText"/>
              <w:spacing w:before="60" w:after="60" w:line="240" w:lineRule="atLeast"/>
            </w:pPr>
            <w:r>
              <w:t>AWS Billing Conductor</w:t>
            </w:r>
          </w:p>
        </w:tc>
        <w:tc>
          <w:tcPr>
            <w:tcW w:w="2790" w:type="dxa"/>
          </w:tcPr>
          <w:p w14:paraId="51D32821" w14:textId="69ED2AB6" w:rsidR="00076A6E" w:rsidRPr="00682BB3" w:rsidRDefault="00076A6E" w:rsidP="00753B91">
            <w:pPr>
              <w:pStyle w:val="TableBodyText"/>
              <w:spacing w:before="60" w:after="60" w:line="240" w:lineRule="atLeast"/>
            </w:pPr>
            <w:r>
              <w:t xml:space="preserve">Cost Management </w:t>
            </w:r>
          </w:p>
        </w:tc>
        <w:tc>
          <w:tcPr>
            <w:tcW w:w="4235" w:type="dxa"/>
          </w:tcPr>
          <w:p w14:paraId="2CB76164" w14:textId="38076F34" w:rsidR="00076A6E" w:rsidRPr="00682BB3" w:rsidRDefault="00076A6E" w:rsidP="00753B91">
            <w:pPr>
              <w:pStyle w:val="TableBodyText"/>
              <w:spacing w:before="60" w:after="60" w:line="240" w:lineRule="atLeast"/>
            </w:pPr>
            <w:r>
              <w:t xml:space="preserve">AWS Billing Conductor provides a customizable view of AWS costs to provide greater control and transparency over </w:t>
            </w:r>
            <w:bookmarkStart w:id="53" w:name="_Int_YtBBnn3N"/>
            <w:r>
              <w:t>financial management</w:t>
            </w:r>
            <w:bookmarkEnd w:id="53"/>
            <w:r>
              <w:t xml:space="preserve"> and cost optimization.</w:t>
            </w:r>
          </w:p>
        </w:tc>
      </w:tr>
      <w:tr w:rsidR="00076A6E" w:rsidRPr="00682BB3" w14:paraId="4D14ADAE" w14:textId="77777777" w:rsidTr="00695B9B">
        <w:tc>
          <w:tcPr>
            <w:tcW w:w="2335" w:type="dxa"/>
          </w:tcPr>
          <w:p w14:paraId="630C6E34" w14:textId="08D2CBF2" w:rsidR="00076A6E" w:rsidRPr="00682BB3" w:rsidRDefault="00076A6E" w:rsidP="00753B91">
            <w:pPr>
              <w:pStyle w:val="TableBodyText"/>
              <w:spacing w:before="60" w:after="60" w:line="240" w:lineRule="atLeast"/>
            </w:pPr>
            <w:r>
              <w:t>AWS Cost Explorer</w:t>
            </w:r>
          </w:p>
        </w:tc>
        <w:tc>
          <w:tcPr>
            <w:tcW w:w="2790" w:type="dxa"/>
          </w:tcPr>
          <w:p w14:paraId="6EECBDCB" w14:textId="19E6A77B" w:rsidR="00076A6E" w:rsidRPr="00682BB3" w:rsidRDefault="00076A6E" w:rsidP="00753B91">
            <w:pPr>
              <w:pStyle w:val="TableBodyText"/>
              <w:spacing w:before="60" w:after="60" w:line="240" w:lineRule="atLeast"/>
            </w:pPr>
            <w:r>
              <w:t>Cost Management</w:t>
            </w:r>
          </w:p>
        </w:tc>
        <w:tc>
          <w:tcPr>
            <w:tcW w:w="4235" w:type="dxa"/>
          </w:tcPr>
          <w:p w14:paraId="0B3A0D16" w14:textId="40B3E5BC" w:rsidR="00076A6E" w:rsidRPr="00682BB3" w:rsidRDefault="00076A6E" w:rsidP="00753B91">
            <w:pPr>
              <w:pStyle w:val="TableBodyText"/>
              <w:spacing w:before="60" w:after="60" w:line="240" w:lineRule="atLeast"/>
            </w:pPr>
            <w:r>
              <w:t>AWS Cost Explorer allows users to visualize, understand, and manage their AWS costs and usage over time to increase cost visibility, optimization, budget forecasting, anomaly detection, etc.</w:t>
            </w:r>
          </w:p>
        </w:tc>
      </w:tr>
      <w:tr w:rsidR="00076A6E" w:rsidRPr="00682BB3" w14:paraId="4CBF1252" w14:textId="77777777" w:rsidTr="00695B9B">
        <w:tc>
          <w:tcPr>
            <w:tcW w:w="2335" w:type="dxa"/>
          </w:tcPr>
          <w:p w14:paraId="34FE0B88" w14:textId="50814526" w:rsidR="00076A6E" w:rsidRPr="00682BB3" w:rsidRDefault="00076A6E" w:rsidP="00753B91">
            <w:pPr>
              <w:pStyle w:val="TableBodyText"/>
              <w:spacing w:before="60" w:after="60" w:line="240" w:lineRule="atLeast"/>
            </w:pPr>
            <w:r>
              <w:t xml:space="preserve">Amazon </w:t>
            </w:r>
            <w:proofErr w:type="spellStart"/>
            <w:r>
              <w:t>EventBridge</w:t>
            </w:r>
            <w:proofErr w:type="spellEnd"/>
          </w:p>
        </w:tc>
        <w:tc>
          <w:tcPr>
            <w:tcW w:w="2790" w:type="dxa"/>
          </w:tcPr>
          <w:p w14:paraId="110D3993" w14:textId="0A469335" w:rsidR="00076A6E" w:rsidRPr="00682BB3" w:rsidRDefault="00076A6E" w:rsidP="00753B91">
            <w:pPr>
              <w:pStyle w:val="TableBodyText"/>
              <w:spacing w:before="60" w:after="60" w:line="240" w:lineRule="atLeast"/>
            </w:pPr>
            <w:r>
              <w:t>Event Bridge service</w:t>
            </w:r>
          </w:p>
        </w:tc>
        <w:tc>
          <w:tcPr>
            <w:tcW w:w="4235" w:type="dxa"/>
          </w:tcPr>
          <w:p w14:paraId="436675B9" w14:textId="1041EF7E" w:rsidR="00076A6E" w:rsidRPr="00682BB3" w:rsidRDefault="00076A6E" w:rsidP="00753B91">
            <w:pPr>
              <w:pStyle w:val="TableBodyText"/>
              <w:spacing w:before="60" w:after="60" w:line="240" w:lineRule="atLeast"/>
            </w:pPr>
            <w:proofErr w:type="spellStart"/>
            <w:r>
              <w:t>EventBridge</w:t>
            </w:r>
            <w:proofErr w:type="spellEnd"/>
            <w:r>
              <w:t xml:space="preserve"> is a serverless event bus service that facilitates event-driven architectures, allowing them to react to changes in data or state, and integrate with SaaS applications and AWS services.</w:t>
            </w:r>
          </w:p>
        </w:tc>
      </w:tr>
      <w:tr w:rsidR="00076A6E" w:rsidRPr="00682BB3" w14:paraId="53B04D5C" w14:textId="77777777" w:rsidTr="00695B9B">
        <w:tc>
          <w:tcPr>
            <w:tcW w:w="2335" w:type="dxa"/>
          </w:tcPr>
          <w:p w14:paraId="38712715" w14:textId="330E4D9C" w:rsidR="00076A6E" w:rsidRPr="00682BB3" w:rsidRDefault="00076A6E" w:rsidP="00753B91">
            <w:pPr>
              <w:pStyle w:val="TableBodyText"/>
              <w:spacing w:before="60" w:after="60" w:line="240" w:lineRule="atLeast"/>
            </w:pPr>
            <w:r>
              <w:t>IAM</w:t>
            </w:r>
          </w:p>
        </w:tc>
        <w:tc>
          <w:tcPr>
            <w:tcW w:w="2790" w:type="dxa"/>
          </w:tcPr>
          <w:p w14:paraId="67F53122" w14:textId="6C5EB946" w:rsidR="00076A6E" w:rsidRPr="00682BB3" w:rsidRDefault="00076A6E" w:rsidP="00753B91">
            <w:pPr>
              <w:pStyle w:val="TableBodyText"/>
              <w:spacing w:before="60" w:after="60" w:line="240" w:lineRule="atLeast"/>
            </w:pPr>
            <w:r>
              <w:t xml:space="preserve"> Security, Identity, Compliance</w:t>
            </w:r>
          </w:p>
        </w:tc>
        <w:tc>
          <w:tcPr>
            <w:tcW w:w="4235" w:type="dxa"/>
          </w:tcPr>
          <w:p w14:paraId="446AE3C1" w14:textId="08F693EA" w:rsidR="00076A6E" w:rsidRPr="00682BB3" w:rsidRDefault="00076A6E" w:rsidP="00753B91">
            <w:pPr>
              <w:pStyle w:val="TableBodyText"/>
              <w:spacing w:before="60" w:after="60" w:line="240" w:lineRule="atLeast"/>
            </w:pPr>
            <w:r>
              <w:t>IAM securely controls access to AWS services by managing user and group permissions, ensuring only authorized individuals can access specific resources.</w:t>
            </w:r>
          </w:p>
        </w:tc>
      </w:tr>
      <w:tr w:rsidR="00076A6E" w:rsidRPr="00682BB3" w14:paraId="2789C4F6" w14:textId="77777777" w:rsidTr="00695B9B">
        <w:tc>
          <w:tcPr>
            <w:tcW w:w="2335" w:type="dxa"/>
          </w:tcPr>
          <w:p w14:paraId="7AABA11C" w14:textId="7695379E" w:rsidR="00076A6E" w:rsidRPr="00682BB3" w:rsidRDefault="00076A6E" w:rsidP="00753B91">
            <w:pPr>
              <w:pStyle w:val="TableBodyText"/>
              <w:spacing w:before="60" w:after="60" w:line="240" w:lineRule="atLeast"/>
            </w:pPr>
            <w:r>
              <w:t>AWS CloudFormation</w:t>
            </w:r>
          </w:p>
        </w:tc>
        <w:tc>
          <w:tcPr>
            <w:tcW w:w="2790" w:type="dxa"/>
          </w:tcPr>
          <w:p w14:paraId="2550A8A2" w14:textId="5583B0C4" w:rsidR="00076A6E" w:rsidRPr="00682BB3" w:rsidRDefault="00076A6E" w:rsidP="00753B91">
            <w:pPr>
              <w:pStyle w:val="TableBodyText"/>
              <w:spacing w:before="60" w:after="60" w:line="240" w:lineRule="atLeast"/>
            </w:pPr>
            <w:r>
              <w:t>Management and Governance</w:t>
            </w:r>
          </w:p>
        </w:tc>
        <w:tc>
          <w:tcPr>
            <w:tcW w:w="4235" w:type="dxa"/>
          </w:tcPr>
          <w:p w14:paraId="22621343" w14:textId="4C8D60D5" w:rsidR="00076A6E" w:rsidRPr="00682BB3" w:rsidRDefault="00076A6E" w:rsidP="00753B91">
            <w:pPr>
              <w:pStyle w:val="TableBodyText"/>
              <w:spacing w:before="60" w:after="60" w:line="240" w:lineRule="atLeast"/>
            </w:pPr>
            <w:r>
              <w:t>CloudFormation provisions all infrastructure resources in the MECM cloud environment to verify resources are provisioned in a reliable, repeatable, and automated manner.</w:t>
            </w:r>
          </w:p>
        </w:tc>
      </w:tr>
      <w:tr w:rsidR="00076A6E" w:rsidRPr="00682BB3" w14:paraId="7F329D5D" w14:textId="77777777" w:rsidTr="00695B9B">
        <w:tc>
          <w:tcPr>
            <w:tcW w:w="2335" w:type="dxa"/>
          </w:tcPr>
          <w:p w14:paraId="6B55E01D" w14:textId="6E8EB5DE" w:rsidR="00076A6E" w:rsidRPr="00682BB3" w:rsidRDefault="00076A6E" w:rsidP="00753B91">
            <w:pPr>
              <w:pStyle w:val="TableBodyText"/>
              <w:spacing w:before="60" w:after="60" w:line="240" w:lineRule="atLeast"/>
            </w:pPr>
            <w:r>
              <w:lastRenderedPageBreak/>
              <w:t>Elastic Container Services (ECS)</w:t>
            </w:r>
          </w:p>
        </w:tc>
        <w:tc>
          <w:tcPr>
            <w:tcW w:w="2790" w:type="dxa"/>
          </w:tcPr>
          <w:p w14:paraId="5883B511" w14:textId="73E3FCB5" w:rsidR="00076A6E" w:rsidRPr="00682BB3" w:rsidRDefault="00076A6E" w:rsidP="00753B91">
            <w:pPr>
              <w:pStyle w:val="TableBodyText"/>
              <w:spacing w:before="60" w:after="60" w:line="240" w:lineRule="atLeast"/>
            </w:pPr>
            <w:r>
              <w:t>Containers</w:t>
            </w:r>
          </w:p>
        </w:tc>
        <w:tc>
          <w:tcPr>
            <w:tcW w:w="4235" w:type="dxa"/>
          </w:tcPr>
          <w:p w14:paraId="4FC622D1" w14:textId="66C89DB9" w:rsidR="00076A6E" w:rsidRPr="00682BB3" w:rsidRDefault="00076A6E" w:rsidP="00753B91">
            <w:pPr>
              <w:pStyle w:val="TableBodyText"/>
              <w:spacing w:before="60" w:after="60" w:line="240" w:lineRule="atLeast"/>
            </w:pPr>
            <w:r>
              <w:t xml:space="preserve">ECS runs and manages Docker containers on a cluster of EC2 instances or using AWS </w:t>
            </w:r>
            <w:proofErr w:type="spellStart"/>
            <w:r>
              <w:t>FarGate</w:t>
            </w:r>
            <w:proofErr w:type="spellEnd"/>
            <w:r>
              <w:t xml:space="preserve">, which is a serverless </w:t>
            </w:r>
            <w:bookmarkStart w:id="54" w:name="_Int_Rf4QgPMI"/>
            <w:proofErr w:type="gramStart"/>
            <w:r>
              <w:t>compute</w:t>
            </w:r>
            <w:bookmarkEnd w:id="54"/>
            <w:proofErr w:type="gramEnd"/>
            <w:r>
              <w:t xml:space="preserve"> engine for containers.</w:t>
            </w:r>
          </w:p>
        </w:tc>
      </w:tr>
      <w:tr w:rsidR="00076A6E" w:rsidRPr="00682BB3" w14:paraId="5D14CAD6" w14:textId="77777777" w:rsidTr="00695B9B">
        <w:tc>
          <w:tcPr>
            <w:tcW w:w="2335" w:type="dxa"/>
          </w:tcPr>
          <w:p w14:paraId="53CBF923" w14:textId="3E498053" w:rsidR="00076A6E" w:rsidRPr="00682BB3" w:rsidRDefault="00076A6E" w:rsidP="00753B91">
            <w:pPr>
              <w:pStyle w:val="TableBodyText"/>
              <w:spacing w:before="60" w:after="60" w:line="240" w:lineRule="atLeast"/>
            </w:pPr>
            <w:r>
              <w:t>Elastic Container Registry (ECR)</w:t>
            </w:r>
          </w:p>
        </w:tc>
        <w:tc>
          <w:tcPr>
            <w:tcW w:w="2790" w:type="dxa"/>
          </w:tcPr>
          <w:p w14:paraId="53219366" w14:textId="24CCB9E2" w:rsidR="00076A6E" w:rsidRPr="00682BB3" w:rsidRDefault="00076A6E" w:rsidP="00753B91">
            <w:pPr>
              <w:pStyle w:val="TableBodyText"/>
              <w:spacing w:before="60" w:after="60" w:line="240" w:lineRule="atLeast"/>
            </w:pPr>
            <w:r>
              <w:t>Containers</w:t>
            </w:r>
          </w:p>
        </w:tc>
        <w:tc>
          <w:tcPr>
            <w:tcW w:w="4235" w:type="dxa"/>
          </w:tcPr>
          <w:p w14:paraId="4A20882C" w14:textId="5D03E2C0" w:rsidR="00076A6E" w:rsidRPr="00682BB3" w:rsidRDefault="00076A6E" w:rsidP="00753B91">
            <w:pPr>
              <w:pStyle w:val="TableBodyText"/>
              <w:spacing w:before="60" w:after="60" w:line="240" w:lineRule="atLeast"/>
            </w:pPr>
            <w:r>
              <w:t>ECR allows developers to store, manage, and deploy Docker container images securely and at scale by integrating ECS and other AWS services.</w:t>
            </w:r>
          </w:p>
        </w:tc>
      </w:tr>
      <w:tr w:rsidR="00076A6E" w:rsidRPr="00682BB3" w14:paraId="4035DE2A" w14:textId="77777777" w:rsidTr="00695B9B">
        <w:tc>
          <w:tcPr>
            <w:tcW w:w="2335" w:type="dxa"/>
          </w:tcPr>
          <w:p w14:paraId="01B65F32" w14:textId="791EBCCF" w:rsidR="00076A6E" w:rsidRPr="00682BB3" w:rsidRDefault="00076A6E" w:rsidP="00753B91">
            <w:pPr>
              <w:pStyle w:val="TableBodyText"/>
              <w:spacing w:before="60" w:after="60" w:line="240" w:lineRule="atLeast"/>
            </w:pPr>
            <w:r>
              <w:t>AWS Transfer Family</w:t>
            </w:r>
          </w:p>
        </w:tc>
        <w:tc>
          <w:tcPr>
            <w:tcW w:w="2790" w:type="dxa"/>
          </w:tcPr>
          <w:p w14:paraId="4C6EA069" w14:textId="2B3E41F8" w:rsidR="00076A6E" w:rsidRPr="00682BB3" w:rsidRDefault="00076A6E" w:rsidP="00753B91">
            <w:pPr>
              <w:pStyle w:val="TableBodyText"/>
              <w:spacing w:before="60" w:after="60" w:line="240" w:lineRule="atLeast"/>
            </w:pPr>
            <w:r>
              <w:t>Migration and Transfer</w:t>
            </w:r>
          </w:p>
        </w:tc>
        <w:tc>
          <w:tcPr>
            <w:tcW w:w="4235" w:type="dxa"/>
          </w:tcPr>
          <w:p w14:paraId="4B0CAC2C" w14:textId="178A3502" w:rsidR="00076A6E" w:rsidRPr="00682BB3" w:rsidRDefault="00076A6E" w:rsidP="00753B91">
            <w:pPr>
              <w:pStyle w:val="TableBodyText"/>
              <w:spacing w:before="60" w:after="60" w:line="240" w:lineRule="atLeast"/>
            </w:pPr>
            <w:r>
              <w:t>AWS Transfer Family SFTP is used to transfer files to and from MECM. AWS Transfer Family includes transfer connectors that facilitate the integration of existing file transfer workflows with AWS storage services and Amazon S3 SFTP.</w:t>
            </w:r>
          </w:p>
        </w:tc>
      </w:tr>
      <w:tr w:rsidR="00076A6E" w:rsidRPr="00682BB3" w14:paraId="419B88D7" w14:textId="77777777" w:rsidTr="00695B9B">
        <w:tc>
          <w:tcPr>
            <w:tcW w:w="2335" w:type="dxa"/>
          </w:tcPr>
          <w:p w14:paraId="6D98C45A" w14:textId="3AD0CBD4" w:rsidR="00076A6E" w:rsidRPr="00682BB3" w:rsidRDefault="00076A6E" w:rsidP="00753B91">
            <w:pPr>
              <w:pStyle w:val="TableBodyText"/>
              <w:spacing w:before="60" w:after="60" w:line="240" w:lineRule="atLeast"/>
            </w:pPr>
            <w:r>
              <w:t>Amazon RDS</w:t>
            </w:r>
          </w:p>
        </w:tc>
        <w:tc>
          <w:tcPr>
            <w:tcW w:w="2790" w:type="dxa"/>
          </w:tcPr>
          <w:p w14:paraId="18B19B65" w14:textId="10C02ABC" w:rsidR="00076A6E" w:rsidRPr="00682BB3" w:rsidRDefault="00076A6E" w:rsidP="00753B91">
            <w:pPr>
              <w:pStyle w:val="TableBodyText"/>
              <w:spacing w:before="60" w:after="60" w:line="240" w:lineRule="atLeast"/>
            </w:pPr>
            <w:r>
              <w:t>Database</w:t>
            </w:r>
          </w:p>
        </w:tc>
        <w:tc>
          <w:tcPr>
            <w:tcW w:w="4235" w:type="dxa"/>
          </w:tcPr>
          <w:p w14:paraId="70A33E57" w14:textId="61B89AE4" w:rsidR="00076A6E" w:rsidRPr="00682BB3" w:rsidRDefault="00076A6E" w:rsidP="00753B91">
            <w:pPr>
              <w:pStyle w:val="TableBodyText"/>
              <w:keepNext/>
              <w:spacing w:before="60" w:after="60" w:line="240" w:lineRule="atLeast"/>
            </w:pPr>
            <w:r>
              <w:t>Amazon RDS is a fully managed service that simplifies the deployment, operation, and scaling of relational databases in the cloud (e.g., MECM utilizes Oracle and Aurora PostgreSQL).</w:t>
            </w:r>
          </w:p>
        </w:tc>
      </w:tr>
    </w:tbl>
    <w:p w14:paraId="12ACE262" w14:textId="6B2B68B4" w:rsidR="00076A6E" w:rsidRPr="00682BB3" w:rsidRDefault="00076A6E" w:rsidP="00076A6E">
      <w:pPr>
        <w:pStyle w:val="Caption"/>
      </w:pPr>
      <w:bookmarkStart w:id="55" w:name="_Toc198204746"/>
      <w:r>
        <w:t xml:space="preserve">Table </w:t>
      </w:r>
      <w:fldSimple w:instr=" STYLEREF 1 \s ">
        <w:r>
          <w:t>3</w:t>
        </w:r>
      </w:fldSimple>
      <w:r>
        <w:noBreakHyphen/>
      </w:r>
      <w:fldSimple w:instr=" SEQ Table \* ARABIC \s 1 ">
        <w:r>
          <w:t>15</w:t>
        </w:r>
      </w:fldSimple>
      <w:r>
        <w:t>: AWS Services Utilized</w:t>
      </w:r>
      <w:bookmarkEnd w:id="55"/>
    </w:p>
    <w:p w14:paraId="6B9C7428" w14:textId="6B8A6E1E" w:rsidR="001859A8" w:rsidRPr="00682BB3" w:rsidRDefault="001859A8" w:rsidP="002502E7">
      <w:pPr>
        <w:pStyle w:val="Heading3"/>
      </w:pPr>
      <w:bookmarkStart w:id="56" w:name="_Toc198114797"/>
      <w:r>
        <w:t>Cloud Managed Platform Components</w:t>
      </w:r>
      <w:bookmarkEnd w:id="56"/>
    </w:p>
    <w:p w14:paraId="33F4138D" w14:textId="6881DA8F" w:rsidR="001859A8" w:rsidRPr="00682BB3" w:rsidRDefault="001859A8" w:rsidP="001859A8">
      <w:pPr>
        <w:pStyle w:val="MainBodyText"/>
      </w:pPr>
      <w:r>
        <w:t>The Cloud Operations team leverages tools to effectively manage applications, infrastructure, and security procedures.</w:t>
      </w:r>
    </w:p>
    <w:tbl>
      <w:tblPr>
        <w:tblStyle w:val="TableStyleCustom1"/>
        <w:tblW w:w="0" w:type="auto"/>
        <w:tblLook w:val="0420" w:firstRow="1" w:lastRow="0" w:firstColumn="0" w:lastColumn="0" w:noHBand="0" w:noVBand="1"/>
      </w:tblPr>
      <w:tblGrid>
        <w:gridCol w:w="3145"/>
        <w:gridCol w:w="6205"/>
      </w:tblGrid>
      <w:tr w:rsidR="001859A8" w:rsidRPr="00682BB3" w14:paraId="6998ABFB" w14:textId="77777777" w:rsidTr="001E2C30">
        <w:trPr>
          <w:cnfStyle w:val="100000000000" w:firstRow="1" w:lastRow="0" w:firstColumn="0" w:lastColumn="0" w:oddVBand="0" w:evenVBand="0" w:oddHBand="0" w:evenHBand="0" w:firstRowFirstColumn="0" w:firstRowLastColumn="0" w:lastRowFirstColumn="0" w:lastRowLastColumn="0"/>
        </w:trPr>
        <w:tc>
          <w:tcPr>
            <w:tcW w:w="3145" w:type="dxa"/>
          </w:tcPr>
          <w:p w14:paraId="52804A3D" w14:textId="54F80D60" w:rsidR="001859A8" w:rsidRPr="00682BB3" w:rsidRDefault="001859A8" w:rsidP="002415D6">
            <w:pPr>
              <w:pStyle w:val="MainBodyText"/>
              <w:spacing w:before="60" w:after="60"/>
            </w:pPr>
            <w:r>
              <w:t>Tool</w:t>
            </w:r>
          </w:p>
        </w:tc>
        <w:tc>
          <w:tcPr>
            <w:tcW w:w="6205" w:type="dxa"/>
          </w:tcPr>
          <w:p w14:paraId="1EACE34C" w14:textId="0D81BA19" w:rsidR="001859A8" w:rsidRPr="00682BB3" w:rsidRDefault="001859A8" w:rsidP="002415D6">
            <w:pPr>
              <w:pStyle w:val="MainBodyText"/>
              <w:spacing w:before="60" w:after="60"/>
            </w:pPr>
            <w:r>
              <w:t>Description</w:t>
            </w:r>
          </w:p>
        </w:tc>
      </w:tr>
      <w:tr w:rsidR="001859A8" w:rsidRPr="00682BB3" w14:paraId="5D3C32EF" w14:textId="77777777" w:rsidTr="001E2C30">
        <w:tc>
          <w:tcPr>
            <w:tcW w:w="3145" w:type="dxa"/>
          </w:tcPr>
          <w:p w14:paraId="210AA011" w14:textId="62C7DA46" w:rsidR="001859A8" w:rsidRPr="00682BB3" w:rsidRDefault="001859A8" w:rsidP="002415D6">
            <w:pPr>
              <w:pStyle w:val="TableBodyText"/>
              <w:spacing w:before="60" w:after="60"/>
            </w:pPr>
            <w:r>
              <w:t>Microsoft Directory Service</w:t>
            </w:r>
          </w:p>
        </w:tc>
        <w:tc>
          <w:tcPr>
            <w:tcW w:w="6205" w:type="dxa"/>
          </w:tcPr>
          <w:p w14:paraId="2FAB6486" w14:textId="280D969C" w:rsidR="001859A8" w:rsidRPr="00682BB3" w:rsidRDefault="001859A8" w:rsidP="002415D6">
            <w:pPr>
              <w:pStyle w:val="TableBodyText"/>
              <w:spacing w:before="60" w:after="60"/>
            </w:pPr>
            <w:r>
              <w:t xml:space="preserve">Microsoft Directory Service provides server infrastructure &amp; user management. Deloitte admin and application Users and Groups in Directory Service enable server access based on the least privilege access requirements. </w:t>
            </w:r>
          </w:p>
        </w:tc>
      </w:tr>
      <w:tr w:rsidR="001859A8" w:rsidRPr="00682BB3" w14:paraId="1DF04606" w14:textId="77777777" w:rsidTr="001E2C30">
        <w:tc>
          <w:tcPr>
            <w:tcW w:w="3145" w:type="dxa"/>
          </w:tcPr>
          <w:p w14:paraId="697AD4E3" w14:textId="14931EF6" w:rsidR="001859A8" w:rsidRPr="00682BB3" w:rsidRDefault="001859A8" w:rsidP="002415D6">
            <w:pPr>
              <w:pStyle w:val="TableBodyText"/>
              <w:spacing w:before="60" w:after="60"/>
            </w:pPr>
            <w:r>
              <w:t>ADFS</w:t>
            </w:r>
          </w:p>
        </w:tc>
        <w:tc>
          <w:tcPr>
            <w:tcW w:w="6205" w:type="dxa"/>
          </w:tcPr>
          <w:p w14:paraId="2845EF0B" w14:textId="0DEF82FA" w:rsidR="001859A8" w:rsidRPr="00682BB3" w:rsidRDefault="001859A8" w:rsidP="002415D6">
            <w:pPr>
              <w:pStyle w:val="TableBodyText"/>
              <w:spacing w:before="60" w:after="60"/>
            </w:pPr>
            <w:r>
              <w:t xml:space="preserve">ADFS connects to the AD store to authenticate web-based authentication requests; successful authentication provides role-based access to AWS Console, ServiceNow, </w:t>
            </w:r>
            <w:proofErr w:type="spellStart"/>
            <w:r>
              <w:t>PaloAlto</w:t>
            </w:r>
            <w:proofErr w:type="spellEnd"/>
            <w:r>
              <w:t xml:space="preserve"> Firewalls, Global Protect VPN, and any other resources which they have been granted access.</w:t>
            </w:r>
          </w:p>
        </w:tc>
      </w:tr>
      <w:tr w:rsidR="001859A8" w:rsidRPr="00682BB3" w14:paraId="493AFDE2" w14:textId="77777777" w:rsidTr="001E2C30">
        <w:tc>
          <w:tcPr>
            <w:tcW w:w="3145" w:type="dxa"/>
          </w:tcPr>
          <w:p w14:paraId="373E080E" w14:textId="5C9D960A" w:rsidR="001859A8" w:rsidRPr="00682BB3" w:rsidRDefault="001859A8" w:rsidP="002415D6">
            <w:pPr>
              <w:pStyle w:val="TableBodyText"/>
              <w:spacing w:before="60" w:after="60"/>
            </w:pPr>
            <w:r>
              <w:t>AWS Route53</w:t>
            </w:r>
          </w:p>
        </w:tc>
        <w:tc>
          <w:tcPr>
            <w:tcW w:w="6205" w:type="dxa"/>
          </w:tcPr>
          <w:p w14:paraId="61C7CE1C" w14:textId="131B12DE" w:rsidR="001859A8" w:rsidRPr="00682BB3" w:rsidRDefault="001859A8" w:rsidP="002415D6">
            <w:pPr>
              <w:pStyle w:val="TableBodyText"/>
              <w:spacing w:before="60" w:after="60"/>
            </w:pPr>
            <w:r>
              <w:t xml:space="preserve">Route 53 is </w:t>
            </w:r>
            <w:bookmarkStart w:id="57" w:name="_Int_izpa0DP3"/>
            <w:r>
              <w:t>a highly available</w:t>
            </w:r>
            <w:bookmarkEnd w:id="57"/>
            <w:r>
              <w:t xml:space="preserve"> and scalable cloud DNS web service. It provides hostnames to IP resolution within the NY-MECM AWS environment.</w:t>
            </w:r>
          </w:p>
        </w:tc>
      </w:tr>
      <w:tr w:rsidR="001859A8" w:rsidRPr="00682BB3" w14:paraId="6AC308DE" w14:textId="77777777" w:rsidTr="001E2C30">
        <w:tc>
          <w:tcPr>
            <w:tcW w:w="3145" w:type="dxa"/>
          </w:tcPr>
          <w:p w14:paraId="7C438929" w14:textId="0BB33B3C" w:rsidR="001859A8" w:rsidRPr="00682BB3" w:rsidRDefault="001859A8" w:rsidP="002415D6">
            <w:pPr>
              <w:pStyle w:val="TableBodyText"/>
              <w:spacing w:before="60" w:after="60"/>
            </w:pPr>
            <w:r>
              <w:t>GitLab</w:t>
            </w:r>
          </w:p>
        </w:tc>
        <w:tc>
          <w:tcPr>
            <w:tcW w:w="6205" w:type="dxa"/>
          </w:tcPr>
          <w:p w14:paraId="45F1DD49" w14:textId="75F41B79" w:rsidR="001859A8" w:rsidRPr="00682BB3" w:rsidRDefault="001859A8" w:rsidP="002415D6">
            <w:pPr>
              <w:pStyle w:val="TableBodyText"/>
              <w:spacing w:before="60" w:after="60"/>
            </w:pPr>
            <w:r>
              <w:t>GitLab is a source control versioning tool used to store Infrastructure as a code which is written using Ansible and Terraform.</w:t>
            </w:r>
          </w:p>
        </w:tc>
      </w:tr>
      <w:tr w:rsidR="001859A8" w:rsidRPr="00682BB3" w14:paraId="46FE771B" w14:textId="77777777" w:rsidTr="001E2C30">
        <w:tc>
          <w:tcPr>
            <w:tcW w:w="3145" w:type="dxa"/>
          </w:tcPr>
          <w:p w14:paraId="25BB2388" w14:textId="30CEF761" w:rsidR="001859A8" w:rsidRPr="00682BB3" w:rsidRDefault="001859A8" w:rsidP="002415D6">
            <w:pPr>
              <w:pStyle w:val="TableBodyText"/>
              <w:spacing w:before="60" w:after="60"/>
            </w:pPr>
            <w:r>
              <w:lastRenderedPageBreak/>
              <w:t>GitLab runner</w:t>
            </w:r>
          </w:p>
        </w:tc>
        <w:tc>
          <w:tcPr>
            <w:tcW w:w="6205" w:type="dxa"/>
          </w:tcPr>
          <w:p w14:paraId="174ED999" w14:textId="0EF518FC" w:rsidR="001859A8" w:rsidRPr="00682BB3" w:rsidRDefault="001859A8" w:rsidP="002415D6">
            <w:pPr>
              <w:pStyle w:val="TableBodyText"/>
              <w:spacing w:before="60" w:after="60"/>
            </w:pPr>
            <w:r>
              <w:t>Gitlab Runner is an application that executes the jobs to automate the build of all the non-PROD and PROD AWS accounts by executing the Ansible and Terraform scripts.</w:t>
            </w:r>
          </w:p>
        </w:tc>
      </w:tr>
      <w:tr w:rsidR="001859A8" w:rsidRPr="00682BB3" w14:paraId="35EAA4BC" w14:textId="77777777" w:rsidTr="001E2C30">
        <w:tc>
          <w:tcPr>
            <w:tcW w:w="3145" w:type="dxa"/>
          </w:tcPr>
          <w:p w14:paraId="2B2C2D50" w14:textId="6BCC3FBB" w:rsidR="001859A8" w:rsidRPr="00682BB3" w:rsidRDefault="001859A8" w:rsidP="002415D6">
            <w:pPr>
              <w:pStyle w:val="TableBodyText"/>
              <w:spacing w:before="60" w:after="60"/>
            </w:pPr>
            <w:r>
              <w:t>Nessus Tenable</w:t>
            </w:r>
          </w:p>
        </w:tc>
        <w:tc>
          <w:tcPr>
            <w:tcW w:w="6205" w:type="dxa"/>
          </w:tcPr>
          <w:p w14:paraId="58D31C1F" w14:textId="15B5CE04" w:rsidR="001859A8" w:rsidRPr="00682BB3" w:rsidRDefault="001859A8" w:rsidP="002415D6">
            <w:pPr>
              <w:pStyle w:val="TableBodyText"/>
              <w:spacing w:before="60" w:after="60"/>
            </w:pPr>
            <w:r>
              <w:t>Nessus Tenable will be configured to utilize the latest IRS Security Configuration and Evaluation Management (SCEM) for vulnerability scanning, aimed at identifying and remediating vulnerabilities and ensuring configuration compliance in application operating systems. This includes activities such as vulnerability scanning and Security Content Automation Protocol (SCAP) scans.</w:t>
            </w:r>
          </w:p>
        </w:tc>
      </w:tr>
      <w:tr w:rsidR="001859A8" w:rsidRPr="00682BB3" w14:paraId="5F8641DF" w14:textId="77777777" w:rsidTr="001E2C30">
        <w:tc>
          <w:tcPr>
            <w:tcW w:w="3145" w:type="dxa"/>
          </w:tcPr>
          <w:p w14:paraId="05BE811D" w14:textId="0F91AB76" w:rsidR="001859A8" w:rsidRPr="00682BB3" w:rsidRDefault="001859A8" w:rsidP="002415D6">
            <w:pPr>
              <w:pStyle w:val="TableBodyText"/>
              <w:spacing w:before="60" w:after="60"/>
            </w:pPr>
            <w:r>
              <w:t xml:space="preserve">  SL&amp;M</w:t>
            </w:r>
          </w:p>
        </w:tc>
        <w:tc>
          <w:tcPr>
            <w:tcW w:w="6205" w:type="dxa"/>
          </w:tcPr>
          <w:p w14:paraId="5F5593CE" w14:textId="34608069" w:rsidR="001859A8" w:rsidRPr="00682BB3" w:rsidRDefault="001859A8" w:rsidP="002415D6">
            <w:pPr>
              <w:pStyle w:val="TableBodyText"/>
              <w:spacing w:before="60" w:after="60"/>
            </w:pPr>
            <w:r>
              <w:t xml:space="preserve">SL&amp;M is composed of Endpoint Prevention, Detection and Response (EPDR), Identity Prevention, Detection and Response (IPDR), Extended Detection and Response (XPDR), and Cloud Security, Prevention, Detection and Response (CSPDR). Each are </w:t>
            </w:r>
            <w:proofErr w:type="gramStart"/>
            <w:r>
              <w:t>defined</w:t>
            </w:r>
            <w:proofErr w:type="gramEnd"/>
            <w:r>
              <w:t xml:space="preserve"> below: </w:t>
            </w:r>
          </w:p>
          <w:p w14:paraId="711421C5" w14:textId="1B18DB60" w:rsidR="001859A8" w:rsidRPr="00682BB3" w:rsidRDefault="001859A8" w:rsidP="002415D6">
            <w:pPr>
              <w:pStyle w:val="TableBodyText"/>
              <w:spacing w:before="60" w:after="60"/>
            </w:pPr>
            <w:r>
              <w:t>EPDR: EDPR is a cybersecurity approach that combines traditional endpoint protection (antivirus, anti-malware, etc.) with advanced detection and response capabilities.</w:t>
            </w:r>
          </w:p>
          <w:p w14:paraId="2C607DE6" w14:textId="45995F26" w:rsidR="001859A8" w:rsidRPr="00682BB3" w:rsidRDefault="001859A8" w:rsidP="002415D6">
            <w:pPr>
              <w:pStyle w:val="TableBodyText"/>
              <w:spacing w:before="60" w:after="60"/>
            </w:pPr>
            <w:r>
              <w:t>IPDR: IPDR is a cybersecurity framework that combines various protection mechanisms with advanced detection and response capabilities to provide a comprehensive security solution.</w:t>
            </w:r>
          </w:p>
          <w:p w14:paraId="0CCAB9CC" w14:textId="477D78E1" w:rsidR="001859A8" w:rsidRPr="00682BB3" w:rsidRDefault="001859A8" w:rsidP="002415D6">
            <w:pPr>
              <w:pStyle w:val="TableBodyText"/>
              <w:spacing w:before="60" w:after="60"/>
            </w:pPr>
            <w:r>
              <w:t>XPDR: XPDR is an advanced cybersecurity approach that integrates multiple security products into a cohesive system to provide comprehensive threat detection, investigation, and response capabilities across an organization’s entire IT environment.</w:t>
            </w:r>
          </w:p>
          <w:p w14:paraId="786BED94" w14:textId="611C55F2" w:rsidR="001859A8" w:rsidRPr="00682BB3" w:rsidRDefault="001859A8" w:rsidP="002415D6">
            <w:pPr>
              <w:pStyle w:val="TableBodyText"/>
              <w:spacing w:before="60" w:after="60"/>
            </w:pPr>
            <w:r>
              <w:t>CSPDR: CSPDR is a cybersecurity framework specifically designed to manage and enhance the security posture of cloud environments. CSPDR integrates various security tools and practices to continuously monitor, detect, and respond to security threats and misconfigurations in cloud infrastructures.</w:t>
            </w:r>
          </w:p>
        </w:tc>
      </w:tr>
      <w:tr w:rsidR="001859A8" w:rsidRPr="00682BB3" w14:paraId="47A77A8C" w14:textId="77777777" w:rsidTr="001E2C30">
        <w:tc>
          <w:tcPr>
            <w:tcW w:w="3145" w:type="dxa"/>
          </w:tcPr>
          <w:p w14:paraId="3C99F2A3" w14:textId="6988142F" w:rsidR="001859A8" w:rsidRPr="00C06E79" w:rsidRDefault="001859A8" w:rsidP="002415D6">
            <w:pPr>
              <w:pStyle w:val="TableBodyText"/>
              <w:spacing w:before="60" w:after="60"/>
              <w:rPr>
                <w:lang w:val="it-IT"/>
              </w:rPr>
            </w:pPr>
            <w:r>
              <w:rPr>
                <w:lang w:val="it-IT"/>
              </w:rPr>
              <w:t>Palo Alto Virtual Machine (VM)-300</w:t>
            </w:r>
          </w:p>
        </w:tc>
        <w:tc>
          <w:tcPr>
            <w:tcW w:w="6205" w:type="dxa"/>
          </w:tcPr>
          <w:p w14:paraId="3A9E45F4" w14:textId="30B32681" w:rsidR="001859A8" w:rsidRPr="00682BB3" w:rsidRDefault="001859A8" w:rsidP="002415D6">
            <w:pPr>
              <w:spacing w:before="60" w:after="60"/>
            </w:pPr>
            <w:r>
              <w:t>Palo Alto Networks VM-300 is a virtual next-generation firewall offering advanced security in virtualized environments, part of the VM-Series tailored for various performance and deployment needs.</w:t>
            </w:r>
          </w:p>
          <w:p w14:paraId="78FE1CE5" w14:textId="41AFF328" w:rsidR="001859A8" w:rsidRPr="00682BB3" w:rsidRDefault="001859A8" w:rsidP="002415D6">
            <w:pPr>
              <w:pStyle w:val="TableBodyText"/>
              <w:spacing w:before="60" w:after="60"/>
            </w:pPr>
            <w:r>
              <w:t xml:space="preserve">Palo Alto Firewalls perform geo-blocking to restrict access from non-US users by utilizing a geo-location database that maps IP addresses to their respective countries. Administrators configure security policies to allow only IP addresses from the United States. When traffic reaches the firewall, it checks the source or </w:t>
            </w:r>
            <w:r>
              <w:lastRenderedPageBreak/>
              <w:t>destination IP address against the geo-location database and enforces the configured policies. If the IP address is from a non-US country, the traffic is blocked.</w:t>
            </w:r>
          </w:p>
        </w:tc>
      </w:tr>
      <w:tr w:rsidR="001859A8" w:rsidRPr="00682BB3" w14:paraId="1D9B18C3" w14:textId="77777777" w:rsidTr="001E2C30">
        <w:tc>
          <w:tcPr>
            <w:tcW w:w="3145" w:type="dxa"/>
          </w:tcPr>
          <w:p w14:paraId="7F152259" w14:textId="23B0EED5" w:rsidR="001859A8" w:rsidRPr="00682BB3" w:rsidRDefault="001859A8" w:rsidP="002415D6">
            <w:pPr>
              <w:pStyle w:val="TableBodyText"/>
              <w:spacing w:before="60" w:after="60"/>
            </w:pPr>
            <w:r>
              <w:t xml:space="preserve">RedHat </w:t>
            </w:r>
            <w:proofErr w:type="spellStart"/>
            <w:r>
              <w:t>IdM</w:t>
            </w:r>
            <w:proofErr w:type="spellEnd"/>
            <w:r>
              <w:t xml:space="preserve"> </w:t>
            </w:r>
          </w:p>
        </w:tc>
        <w:tc>
          <w:tcPr>
            <w:tcW w:w="6205" w:type="dxa"/>
          </w:tcPr>
          <w:p w14:paraId="68D3BA33" w14:textId="0E709F5B" w:rsidR="001859A8" w:rsidRPr="00682BB3" w:rsidRDefault="001859A8" w:rsidP="002415D6">
            <w:pPr>
              <w:pStyle w:val="TableBodyText"/>
              <w:keepNext/>
              <w:spacing w:before="60" w:after="60"/>
            </w:pPr>
            <w:r>
              <w:t xml:space="preserve">RedHat </w:t>
            </w:r>
            <w:proofErr w:type="spellStart"/>
            <w:r>
              <w:t>IdM</w:t>
            </w:r>
            <w:proofErr w:type="spellEnd"/>
            <w:r>
              <w:t xml:space="preserve"> facilitates authentication and authorization against Microsoft AD for user access on Linux or Windows systems within the cloud environment.</w:t>
            </w:r>
          </w:p>
        </w:tc>
      </w:tr>
    </w:tbl>
    <w:p w14:paraId="2139D319" w14:textId="1EF5F124" w:rsidR="001859A8" w:rsidRPr="00682BB3" w:rsidRDefault="001859A8" w:rsidP="001859A8">
      <w:pPr>
        <w:pStyle w:val="Caption"/>
      </w:pPr>
      <w:bookmarkStart w:id="58" w:name="_Toc198204747"/>
      <w:r>
        <w:t xml:space="preserve">Table </w:t>
      </w:r>
      <w:fldSimple w:instr=" STYLEREF 1 \s ">
        <w:r>
          <w:t>3</w:t>
        </w:r>
      </w:fldSimple>
      <w:r>
        <w:noBreakHyphen/>
      </w:r>
      <w:fldSimple w:instr=" SEQ Table \* ARABIC \s 1 ">
        <w:r>
          <w:t>16</w:t>
        </w:r>
      </w:fldSimple>
      <w:r>
        <w:t>: AWS Hosted Tools</w:t>
      </w:r>
      <w:bookmarkEnd w:id="58"/>
    </w:p>
    <w:p w14:paraId="607D3753" w14:textId="274A9AD9" w:rsidR="00BE7480" w:rsidRPr="00682BB3" w:rsidRDefault="00BE7480" w:rsidP="002502E7">
      <w:pPr>
        <w:pStyle w:val="Heading3"/>
      </w:pPr>
      <w:bookmarkStart w:id="59" w:name="_Toc198114798"/>
      <w:r>
        <w:t>MECM System Environments Overview</w:t>
      </w:r>
      <w:bookmarkEnd w:id="59"/>
    </w:p>
    <w:p w14:paraId="701C9040" w14:textId="53290ECE" w:rsidR="008E2DCB" w:rsidRPr="00682BB3" w:rsidRDefault="00076A6E" w:rsidP="00076A6E">
      <w:pPr>
        <w:pStyle w:val="MainBodyText"/>
      </w:pPr>
      <w:r>
        <w:t>Refer to the NYS MECM Environment Details_04.30.2025 PowerPoint (link to document location</w:t>
      </w:r>
      <w:proofErr w:type="gramStart"/>
      <w:r>
        <w:t>:  [</w:t>
      </w:r>
      <w:proofErr w:type="gramEnd"/>
      <w:r>
        <w:t>URL REDACTED] for the MECM system environment details.</w:t>
      </w:r>
    </w:p>
    <w:p w14:paraId="38AF716F" w14:textId="42E760AD" w:rsidR="000876BC" w:rsidRPr="00682BB3" w:rsidRDefault="008E2DCB" w:rsidP="00076A6E">
      <w:pPr>
        <w:pStyle w:val="MainBodyText"/>
      </w:pPr>
      <w:r>
        <w:t>This has been added to Appendix B.</w:t>
      </w:r>
    </w:p>
    <w:p w14:paraId="2900E446" w14:textId="734B40E1" w:rsidR="00467A86" w:rsidRPr="00682BB3" w:rsidRDefault="00467A86" w:rsidP="002502E7">
      <w:pPr>
        <w:pStyle w:val="Heading3"/>
      </w:pPr>
      <w:bookmarkStart w:id="60" w:name="_Toc198114799"/>
      <w:r>
        <w:t>Google Cloud Platform Architecture Overview</w:t>
      </w:r>
      <w:bookmarkEnd w:id="60"/>
    </w:p>
    <w:p w14:paraId="5B2317E2" w14:textId="7463D81F" w:rsidR="006034DA" w:rsidRPr="00682BB3" w:rsidRDefault="006034DA" w:rsidP="006034DA">
      <w:pPr>
        <w:pStyle w:val="MainBodyText"/>
      </w:pPr>
      <w:r>
        <w:t>The Google Cloud Platform (GCP) diagram below outlines the platform architecture that is designed to support scalable chatbot and AI-driven solutions while enabling future expansion for additional workloads. The architecture also integrates MECM’s AWS GovCloud connectivity, ensuring seamless cross-cloud interoperability.</w:t>
      </w:r>
    </w:p>
    <w:p w14:paraId="6C582286" w14:textId="40C6C381" w:rsidR="006034DA" w:rsidRPr="00682BB3" w:rsidRDefault="006034DA" w:rsidP="00780634">
      <w:pPr>
        <w:pStyle w:val="MainBodyText"/>
      </w:pPr>
      <w:r>
        <w:t>High-Level Architecture:</w:t>
      </w:r>
    </w:p>
    <w:p w14:paraId="0C315E54" w14:textId="77777777" w:rsidR="006034DA" w:rsidRPr="00682BB3" w:rsidRDefault="006034DA" w:rsidP="00780634">
      <w:pPr>
        <w:pStyle w:val="MainBodyText"/>
      </w:pPr>
      <w:r>
        <w:t>The infrastructure follows a multi-VPC design, segmenting workload for security, scalability, and operational efficiency. It consists of:</w:t>
      </w:r>
    </w:p>
    <w:p w14:paraId="5CFC6281" w14:textId="3B71A275" w:rsidR="006034DA" w:rsidRPr="00682BB3" w:rsidRDefault="006034DA" w:rsidP="00EC1DE0">
      <w:pPr>
        <w:pStyle w:val="BulletNEW"/>
        <w:rPr>
          <w:lang w:val="en-US"/>
        </w:rPr>
      </w:pPr>
      <w:r>
        <w:rPr>
          <w:lang w:val="en-US"/>
        </w:rPr>
        <w:t>AWS External Connectivity: Traffic originates from AWS, reaching GCP via a secure connection</w:t>
      </w:r>
    </w:p>
    <w:p w14:paraId="595BCC39" w14:textId="1172238B" w:rsidR="006034DA" w:rsidRPr="00682BB3" w:rsidRDefault="006034DA" w:rsidP="00EC1DE0">
      <w:pPr>
        <w:pStyle w:val="BulletNEW"/>
        <w:rPr>
          <w:lang w:val="en-US"/>
        </w:rPr>
      </w:pPr>
      <w:r>
        <w:rPr>
          <w:lang w:val="en-US"/>
        </w:rPr>
        <w:t>Network VPC: Centralized networking layer managing routing and connectivity</w:t>
      </w:r>
    </w:p>
    <w:p w14:paraId="31B68CFC" w14:textId="746201CF" w:rsidR="006034DA" w:rsidRPr="00682BB3" w:rsidRDefault="006034DA" w:rsidP="00EC1DE0">
      <w:pPr>
        <w:pStyle w:val="BulletNEW"/>
        <w:rPr>
          <w:lang w:val="en-US"/>
        </w:rPr>
      </w:pPr>
      <w:proofErr w:type="spellStart"/>
      <w:r>
        <w:rPr>
          <w:lang w:val="en-US"/>
        </w:rPr>
        <w:t>GlobalProtect</w:t>
      </w:r>
      <w:proofErr w:type="spellEnd"/>
      <w:r>
        <w:rPr>
          <w:lang w:val="en-US"/>
        </w:rPr>
        <w:t xml:space="preserve"> VPN: Secure remote access</w:t>
      </w:r>
    </w:p>
    <w:p w14:paraId="434B7710" w14:textId="07AFFC29" w:rsidR="006034DA" w:rsidRPr="00682BB3" w:rsidRDefault="006034DA" w:rsidP="00EC1DE0">
      <w:pPr>
        <w:pStyle w:val="BulletNEW"/>
        <w:rPr>
          <w:lang w:val="en-US"/>
        </w:rPr>
      </w:pPr>
      <w:r>
        <w:rPr>
          <w:lang w:val="en-US"/>
        </w:rPr>
        <w:t>PROD, DEV, STG VPCs: Isolated environments for different deployment stages</w:t>
      </w:r>
    </w:p>
    <w:p w14:paraId="412380A5" w14:textId="05697635" w:rsidR="006034DA" w:rsidRPr="00682BB3" w:rsidRDefault="006034DA" w:rsidP="00EC1DE0">
      <w:pPr>
        <w:pStyle w:val="BulletNEW"/>
        <w:rPr>
          <w:lang w:val="en-US"/>
        </w:rPr>
      </w:pPr>
      <w:r>
        <w:rPr>
          <w:lang w:val="en-US"/>
        </w:rPr>
        <w:t>Load Balancers (LBs): Managing external and internal traffic</w:t>
      </w:r>
    </w:p>
    <w:p w14:paraId="67D73C3F" w14:textId="39E88368" w:rsidR="006034DA" w:rsidRPr="00682BB3" w:rsidRDefault="006034DA" w:rsidP="00EC1DE0">
      <w:pPr>
        <w:pStyle w:val="BulletNEW"/>
        <w:rPr>
          <w:lang w:val="en-US"/>
        </w:rPr>
      </w:pPr>
      <w:r>
        <w:rPr>
          <w:lang w:val="en-US"/>
        </w:rPr>
        <w:t>Routing Tables and Peering Configurations: Allows secure routable communication between resources</w:t>
      </w:r>
    </w:p>
    <w:p w14:paraId="472F2915" w14:textId="244126EC" w:rsidR="006034DA" w:rsidRPr="00682BB3" w:rsidRDefault="006034DA" w:rsidP="006034DA">
      <w:pPr>
        <w:pStyle w:val="MainBodyText"/>
      </w:pPr>
      <w:r>
        <w:t xml:space="preserve">Purpose: Google </w:t>
      </w:r>
      <w:proofErr w:type="spellStart"/>
      <w:r>
        <w:t>Dialogflow</w:t>
      </w:r>
      <w:proofErr w:type="spellEnd"/>
      <w:r>
        <w:t xml:space="preserve"> and Chatbot Scalability</w:t>
      </w:r>
    </w:p>
    <w:p w14:paraId="7747EF8E" w14:textId="2805F071" w:rsidR="006034DA" w:rsidRPr="00682BB3" w:rsidRDefault="006034DA" w:rsidP="008B119D">
      <w:pPr>
        <w:pStyle w:val="MainBodyText"/>
      </w:pPr>
      <w:r>
        <w:t xml:space="preserve">This infrastructure is primarily designed to support Google </w:t>
      </w:r>
      <w:proofErr w:type="spellStart"/>
      <w:r>
        <w:t>Dialogflow</w:t>
      </w:r>
      <w:proofErr w:type="spellEnd"/>
      <w:r>
        <w:t>, a conversational AI service for building chatbots and virtual agents. The setup provides:</w:t>
      </w:r>
    </w:p>
    <w:p w14:paraId="1DBE0E21" w14:textId="57AE5711" w:rsidR="006034DA" w:rsidRPr="00682BB3" w:rsidRDefault="006034DA" w:rsidP="00E03318">
      <w:pPr>
        <w:pStyle w:val="MainBodyText"/>
        <w:numPr>
          <w:ilvl w:val="0"/>
          <w:numId w:val="8"/>
        </w:numPr>
        <w:ind w:left="360"/>
      </w:pPr>
      <w:r>
        <w:t xml:space="preserve">Scalability: </w:t>
      </w:r>
      <w:proofErr w:type="gramStart"/>
      <w:r>
        <w:t>Modular in</w:t>
      </w:r>
      <w:proofErr w:type="gramEnd"/>
      <w:r>
        <w:t xml:space="preserve"> design to support onboarding future Artificial Intelligence (AI)/Machine Learning (ML)- workloads and other cloud solutions</w:t>
      </w:r>
    </w:p>
    <w:p w14:paraId="1F30BF10" w14:textId="3FA9B314" w:rsidR="006034DA" w:rsidRPr="00682BB3" w:rsidRDefault="006034DA" w:rsidP="00E03318">
      <w:pPr>
        <w:pStyle w:val="MainBodyText"/>
        <w:numPr>
          <w:ilvl w:val="0"/>
          <w:numId w:val="8"/>
        </w:numPr>
        <w:ind w:left="360"/>
      </w:pPr>
      <w:r>
        <w:t>Security &amp; Isolation: Separate environments (PROD. DEV, STG) for controlled and secure deployments</w:t>
      </w:r>
    </w:p>
    <w:p w14:paraId="2C1E8FB2" w14:textId="6C47D8AF" w:rsidR="006034DA" w:rsidRPr="00682BB3" w:rsidRDefault="006034DA" w:rsidP="00E03318">
      <w:pPr>
        <w:pStyle w:val="MainBodyText"/>
        <w:numPr>
          <w:ilvl w:val="0"/>
          <w:numId w:val="8"/>
        </w:numPr>
        <w:ind w:left="360"/>
      </w:pPr>
      <w:r>
        <w:t>Cross-Cloud Integration: AWS-to-GCP connectivity allows hybrid cloud flexibility</w:t>
      </w:r>
    </w:p>
    <w:p w14:paraId="65D59696" w14:textId="3C644826" w:rsidR="00241B80" w:rsidRPr="00682BB3" w:rsidRDefault="00A65BD6" w:rsidP="00241B80">
      <w:pPr>
        <w:pStyle w:val="Caption"/>
        <w:keepNext/>
      </w:pPr>
      <w:r>
        <w:rPr>
          <w:noProof/>
        </w:rPr>
        <w:lastRenderedPageBreak/>
        <w:drawing>
          <wp:inline distT="0" distB="0" distL="0" distR="0" wp14:anchorId="6E30AF38" wp14:editId="7740557A">
            <wp:extent cx="5943600" cy="2983865"/>
            <wp:effectExtent l="0" t="0" r="0" b="6985"/>
            <wp:docPr id="1481016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16927" name="Picture 3"/>
                    <pic:cNvPicPr/>
                  </pic:nvPicPr>
                  <pic:blipFill>
                    <a:blip r:embed="rId23">
                      <a:extLst>
                        <a:ext uri="{28A0092B-C50C-407E-A947-70E740481C1C}">
                          <a14:useLocalDpi xmlns:a14="http://schemas.microsoft.com/office/drawing/2010/main" val="0"/>
                        </a:ext>
                      </a:extLst>
                    </a:blip>
                    <a:stretch>
                      <a:fillRect/>
                    </a:stretch>
                  </pic:blipFill>
                  <pic:spPr>
                    <a:xfrm>
                      <a:off x="0" y="0"/>
                      <a:ext cx="5943600" cy="2983865"/>
                    </a:xfrm>
                    <a:prstGeom prst="rect">
                      <a:avLst/>
                    </a:prstGeom>
                  </pic:spPr>
                </pic:pic>
              </a:graphicData>
            </a:graphic>
          </wp:inline>
        </w:drawing>
      </w:r>
    </w:p>
    <w:p w14:paraId="3CF8DEED" w14:textId="071F9FC3" w:rsidR="00F57569" w:rsidRPr="00682BB3" w:rsidRDefault="00241B80" w:rsidP="00A61C28">
      <w:pPr>
        <w:pStyle w:val="Caption"/>
      </w:pPr>
      <w:bookmarkStart w:id="61" w:name="_Toc198115038"/>
      <w:r>
        <w:t xml:space="preserve">Figure </w:t>
      </w:r>
      <w:fldSimple w:instr=" STYLEREF 1 \s ">
        <w:r>
          <w:t>3</w:t>
        </w:r>
      </w:fldSimple>
      <w:r>
        <w:noBreakHyphen/>
      </w:r>
      <w:fldSimple w:instr=" SEQ Figure \* ARABIC \s 1 ">
        <w:r>
          <w:t>5</w:t>
        </w:r>
      </w:fldSimple>
      <w:r>
        <w:t>: Google Cloud Platform Architecture</w:t>
      </w:r>
      <w:bookmarkEnd w:id="61"/>
    </w:p>
    <w:p w14:paraId="642C3CD4" w14:textId="4428E444" w:rsidR="00467A86" w:rsidRPr="00682BB3" w:rsidRDefault="6EB9D50A" w:rsidP="0DD64A65">
      <w:pPr>
        <w:pStyle w:val="MainBodyText"/>
      </w:pPr>
      <w:r>
        <w:t>GCP Organizational Structure:</w:t>
      </w:r>
    </w:p>
    <w:p w14:paraId="1F4A981D" w14:textId="368ADD01" w:rsidR="00467A86" w:rsidRPr="00682BB3" w:rsidRDefault="7E1D6A60" w:rsidP="0DD64A65">
      <w:pPr>
        <w:pStyle w:val="MainBodyText"/>
      </w:pPr>
      <w:r>
        <w:t>The GCP OU structure diagram, below, illustrates an overview of the GCP organizational structure, designed for managing scalable AI/chatbot solutions while ensuring robust security, governance, and operational efficiency.</w:t>
      </w:r>
    </w:p>
    <w:p w14:paraId="31E6F63B" w14:textId="24103ABB" w:rsidR="00467A86" w:rsidRPr="00682BB3" w:rsidRDefault="40A0C11F" w:rsidP="0DD64A65">
      <w:pPr>
        <w:pStyle w:val="MainBodyText"/>
      </w:pPr>
      <w:r>
        <w:t>High-Level Architecture:</w:t>
      </w:r>
    </w:p>
    <w:p w14:paraId="1D0070ED" w14:textId="1BE05482" w:rsidR="00C37E04" w:rsidRPr="00682BB3" w:rsidRDefault="40A0C11F" w:rsidP="0DD64A65">
      <w:pPr>
        <w:pStyle w:val="MainBodyText"/>
      </w:pPr>
      <w:r>
        <w:t>The architecture follows a Management Landing Zone approach, where all GCP-managed resources are structured under a centralized GCP organization.</w:t>
      </w:r>
    </w:p>
    <w:p w14:paraId="678BD890" w14:textId="1DA9D321" w:rsidR="00362BAB" w:rsidRPr="00682BB3" w:rsidRDefault="00362BAB" w:rsidP="0DD64A65">
      <w:pPr>
        <w:pStyle w:val="MainBodyText"/>
      </w:pPr>
      <w:r>
        <w:t xml:space="preserve">GCP Organizational Hierarchy: </w:t>
      </w:r>
    </w:p>
    <w:p w14:paraId="28CE09C7" w14:textId="07EE918C" w:rsidR="00DA6D1E" w:rsidRPr="00682BB3" w:rsidRDefault="00817111" w:rsidP="00E03318">
      <w:pPr>
        <w:pStyle w:val="MainBodyText"/>
        <w:numPr>
          <w:ilvl w:val="0"/>
          <w:numId w:val="8"/>
        </w:numPr>
        <w:ind w:left="360"/>
      </w:pPr>
      <w:r>
        <w:t>GCP Organizational Root - This is the highest-level entity, managing all projects and resources</w:t>
      </w:r>
    </w:p>
    <w:p w14:paraId="3A02883E" w14:textId="6E2DC2E2" w:rsidR="00362BAB" w:rsidRPr="00682BB3" w:rsidRDefault="00AA3CA6" w:rsidP="00E03318">
      <w:pPr>
        <w:pStyle w:val="MainBodyText"/>
        <w:numPr>
          <w:ilvl w:val="0"/>
          <w:numId w:val="8"/>
        </w:numPr>
        <w:ind w:left="360"/>
      </w:pPr>
      <w:r>
        <w:t>Management Landing Zone - Controls governance, security, and compliance policies</w:t>
      </w:r>
    </w:p>
    <w:p w14:paraId="259D1C4A" w14:textId="5D139736" w:rsidR="005A16C8" w:rsidRPr="00682BB3" w:rsidRDefault="002138EB" w:rsidP="00E03318">
      <w:pPr>
        <w:pStyle w:val="MainBodyText"/>
        <w:numPr>
          <w:ilvl w:val="0"/>
          <w:numId w:val="8"/>
        </w:numPr>
        <w:ind w:left="360"/>
      </w:pPr>
      <w:r>
        <w:t>GCP Managed Resources – Logical folders used for structuring workloads:</w:t>
      </w:r>
    </w:p>
    <w:p w14:paraId="41152CE5" w14:textId="10E4DEFE" w:rsidR="005A16C8" w:rsidRPr="00682BB3" w:rsidRDefault="00470E98" w:rsidP="00E03318">
      <w:pPr>
        <w:pStyle w:val="MainBodyText"/>
        <w:numPr>
          <w:ilvl w:val="1"/>
          <w:numId w:val="8"/>
        </w:numPr>
        <w:ind w:left="1080"/>
      </w:pPr>
      <w:r>
        <w:t>STUB – Includes networking and authentication (future) resources</w:t>
      </w:r>
    </w:p>
    <w:p w14:paraId="763B2DFE" w14:textId="6C9A3DC7" w:rsidR="006E27CC" w:rsidRPr="00682BB3" w:rsidRDefault="006E27CC" w:rsidP="00E03318">
      <w:pPr>
        <w:pStyle w:val="MainBodyText"/>
        <w:numPr>
          <w:ilvl w:val="1"/>
          <w:numId w:val="8"/>
        </w:numPr>
        <w:ind w:left="1080"/>
      </w:pPr>
      <w:r>
        <w:t>DevOps – Infrastructure and automated tooling</w:t>
      </w:r>
    </w:p>
    <w:p w14:paraId="45F66DC8" w14:textId="630EE4B6" w:rsidR="00586F77" w:rsidRPr="00682BB3" w:rsidRDefault="00586F77" w:rsidP="00E03318">
      <w:pPr>
        <w:pStyle w:val="MainBodyText"/>
        <w:numPr>
          <w:ilvl w:val="1"/>
          <w:numId w:val="8"/>
        </w:numPr>
        <w:ind w:left="1080"/>
      </w:pPr>
      <w:r>
        <w:t>Security (Sec) – Dedicated for security-related services and IAM controls</w:t>
      </w:r>
    </w:p>
    <w:p w14:paraId="7D7F9592" w14:textId="7440E7DC" w:rsidR="00586F77" w:rsidRPr="00682BB3" w:rsidRDefault="0085019B" w:rsidP="00E03318">
      <w:pPr>
        <w:pStyle w:val="MainBodyText"/>
        <w:numPr>
          <w:ilvl w:val="1"/>
          <w:numId w:val="8"/>
        </w:numPr>
        <w:ind w:left="1080"/>
      </w:pPr>
      <w:r>
        <w:t>Logging – Centralized logging infrastructure</w:t>
      </w:r>
    </w:p>
    <w:p w14:paraId="621EBCAE" w14:textId="6777B2EF" w:rsidR="00CA11E5" w:rsidRPr="00682BB3" w:rsidRDefault="006C5DB1" w:rsidP="00E03318">
      <w:pPr>
        <w:pStyle w:val="MainBodyText"/>
        <w:numPr>
          <w:ilvl w:val="1"/>
          <w:numId w:val="8"/>
        </w:numPr>
        <w:ind w:left="1080"/>
      </w:pPr>
      <w:r>
        <w:t xml:space="preserve">OHIP &gt; MECM &gt; </w:t>
      </w:r>
      <w:proofErr w:type="spellStart"/>
      <w:r>
        <w:t>Dialogflow</w:t>
      </w:r>
      <w:proofErr w:type="spellEnd"/>
      <w:r>
        <w:t xml:space="preserve"> Customer Experience (CX) (DFCX) – AI/Chatbot workload environments</w:t>
      </w:r>
    </w:p>
    <w:p w14:paraId="63782360" w14:textId="4630A488" w:rsidR="00CA11E5" w:rsidRPr="00682BB3" w:rsidRDefault="00CA11E5" w:rsidP="00E03318">
      <w:pPr>
        <w:pStyle w:val="MainBodyText"/>
        <w:numPr>
          <w:ilvl w:val="1"/>
          <w:numId w:val="8"/>
        </w:numPr>
        <w:ind w:left="1080"/>
      </w:pPr>
      <w:r>
        <w:t>STG/DEV/PROD – Segregated environments for staged deployments</w:t>
      </w:r>
    </w:p>
    <w:p w14:paraId="3FB18BBC" w14:textId="2BC991CB" w:rsidR="006C5DB1" w:rsidRPr="00682BB3" w:rsidRDefault="00CA11E5" w:rsidP="00E03318">
      <w:pPr>
        <w:pStyle w:val="MainBodyText"/>
        <w:numPr>
          <w:ilvl w:val="1"/>
          <w:numId w:val="8"/>
        </w:numPr>
        <w:ind w:left="1080"/>
      </w:pPr>
      <w:r>
        <w:t>Monitoring – Centralized observation and telemetry</w:t>
      </w:r>
    </w:p>
    <w:p w14:paraId="2ACA6212" w14:textId="77777777" w:rsidR="00F57569" w:rsidRPr="00682BB3" w:rsidRDefault="49877B79" w:rsidP="007E273A">
      <w:pPr>
        <w:keepNext/>
        <w:jc w:val="center"/>
      </w:pPr>
      <w:r>
        <w:rPr>
          <w:noProof/>
        </w:rPr>
        <w:lastRenderedPageBreak/>
        <w:drawing>
          <wp:inline distT="0" distB="0" distL="0" distR="0" wp14:anchorId="6E23326C" wp14:editId="4352CEAE">
            <wp:extent cx="5943600" cy="4943475"/>
            <wp:effectExtent l="0" t="0" r="0" b="0"/>
            <wp:docPr id="191500453" name="Picture 19150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943475"/>
                    </a:xfrm>
                    <a:prstGeom prst="rect">
                      <a:avLst/>
                    </a:prstGeom>
                  </pic:spPr>
                </pic:pic>
              </a:graphicData>
            </a:graphic>
          </wp:inline>
        </w:drawing>
      </w:r>
    </w:p>
    <w:p w14:paraId="71918936" w14:textId="00FEAD1C" w:rsidR="00467A86" w:rsidRPr="00682BB3" w:rsidRDefault="00F57569" w:rsidP="007E273A">
      <w:pPr>
        <w:pStyle w:val="Caption"/>
      </w:pPr>
      <w:bookmarkStart w:id="62" w:name="_Toc198115039"/>
      <w:r>
        <w:t xml:space="preserve">Figure </w:t>
      </w:r>
      <w:fldSimple w:instr=" STYLEREF 1 \s ">
        <w:r>
          <w:t>3</w:t>
        </w:r>
      </w:fldSimple>
      <w:r>
        <w:noBreakHyphen/>
      </w:r>
      <w:fldSimple w:instr=" SEQ Figure \* ARABIC \s 1 ">
        <w:r>
          <w:t>6</w:t>
        </w:r>
      </w:fldSimple>
      <w:r>
        <w:t>: GCP Organizations OU Structure</w:t>
      </w:r>
      <w:bookmarkEnd w:id="62"/>
    </w:p>
    <w:p w14:paraId="08A7CFCD" w14:textId="6AE0C9AA" w:rsidR="7C0D78CB" w:rsidRPr="00682BB3" w:rsidRDefault="00E75942" w:rsidP="00E10F75">
      <w:pPr>
        <w:pStyle w:val="MainBodyText"/>
        <w:rPr>
          <w:rFonts w:eastAsia="Aptos Narrow" w:cs="Arial"/>
          <w:lang w:eastAsia="ja-JP"/>
        </w:rPr>
      </w:pPr>
      <w:r>
        <w:rPr>
          <w:rFonts w:eastAsia="Aptos Narrow" w:cs="Arial"/>
          <w:lang w:eastAsia="ja-JP"/>
        </w:rPr>
        <w:t xml:space="preserve">The following table </w:t>
      </w:r>
      <w:proofErr w:type="gramStart"/>
      <w:r>
        <w:rPr>
          <w:rFonts w:eastAsia="Aptos Narrow" w:cs="Arial"/>
          <w:lang w:eastAsia="ja-JP"/>
        </w:rPr>
        <w:t>lists out</w:t>
      </w:r>
      <w:proofErr w:type="gramEnd"/>
      <w:r>
        <w:rPr>
          <w:rFonts w:eastAsia="Aptos Narrow" w:cs="Arial"/>
          <w:lang w:eastAsia="ja-JP"/>
        </w:rPr>
        <w:t xml:space="preserve"> the Policy name, ID and description of the policies that can be applied at various levels including OU level. </w:t>
      </w:r>
    </w:p>
    <w:tbl>
      <w:tblPr>
        <w:tblStyle w:val="TableStyleCustom1"/>
        <w:tblW w:w="9360" w:type="dxa"/>
        <w:tblLayout w:type="fixed"/>
        <w:tblLook w:val="06A0" w:firstRow="1" w:lastRow="0" w:firstColumn="1" w:lastColumn="0" w:noHBand="1" w:noVBand="1"/>
      </w:tblPr>
      <w:tblGrid>
        <w:gridCol w:w="2965"/>
        <w:gridCol w:w="1635"/>
        <w:gridCol w:w="4760"/>
      </w:tblGrid>
      <w:tr w:rsidR="00DD01D8" w:rsidRPr="00682BB3" w14:paraId="6B230B53" w14:textId="77777777" w:rsidTr="00855E9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65" w:type="dxa"/>
          </w:tcPr>
          <w:p w14:paraId="3BC223F9" w14:textId="092C23DF" w:rsidR="7C0D78CB" w:rsidRPr="00682BB3" w:rsidRDefault="7C0D78CB" w:rsidP="00310DA4">
            <w:pPr>
              <w:pStyle w:val="MainBodyText0"/>
            </w:pPr>
            <w:r>
              <w:t>Policy Name</w:t>
            </w:r>
          </w:p>
        </w:tc>
        <w:tc>
          <w:tcPr>
            <w:tcW w:w="1635" w:type="dxa"/>
          </w:tcPr>
          <w:p w14:paraId="15EEA01F" w14:textId="2A7A7372" w:rsidR="7C0D78CB" w:rsidRPr="00682BB3" w:rsidRDefault="7C0D78CB" w:rsidP="00310DA4">
            <w:pPr>
              <w:pStyle w:val="MainBodyText0"/>
              <w:cnfStyle w:val="100000000000" w:firstRow="1" w:lastRow="0" w:firstColumn="0" w:lastColumn="0" w:oddVBand="0" w:evenVBand="0" w:oddHBand="0" w:evenHBand="0" w:firstRowFirstColumn="0" w:firstRowLastColumn="0" w:lastRowFirstColumn="0" w:lastRowLastColumn="0"/>
            </w:pPr>
            <w:r>
              <w:t>Policy ID</w:t>
            </w:r>
          </w:p>
        </w:tc>
        <w:tc>
          <w:tcPr>
            <w:tcW w:w="4760" w:type="dxa"/>
          </w:tcPr>
          <w:p w14:paraId="750133DD" w14:textId="29A2A721" w:rsidR="7C0D78CB" w:rsidRPr="00682BB3" w:rsidRDefault="7C0D78CB" w:rsidP="00310DA4">
            <w:pPr>
              <w:pStyle w:val="MainBodyText0"/>
              <w:cnfStyle w:val="100000000000" w:firstRow="1" w:lastRow="0" w:firstColumn="0" w:lastColumn="0" w:oddVBand="0" w:evenVBand="0" w:oddHBand="0" w:evenHBand="0" w:firstRowFirstColumn="0" w:firstRowLastColumn="0" w:lastRowFirstColumn="0" w:lastRowLastColumn="0"/>
            </w:pPr>
            <w:r>
              <w:t>Description</w:t>
            </w:r>
          </w:p>
        </w:tc>
      </w:tr>
      <w:tr w:rsidR="7C0D78CB" w:rsidRPr="00682BB3" w14:paraId="1B40163D" w14:textId="77777777" w:rsidTr="00855E9A">
        <w:trPr>
          <w:trHeight w:val="1125"/>
        </w:trPr>
        <w:tc>
          <w:tcPr>
            <w:cnfStyle w:val="001000000000" w:firstRow="0" w:lastRow="0" w:firstColumn="1" w:lastColumn="0" w:oddVBand="0" w:evenVBand="0" w:oddHBand="0" w:evenHBand="0" w:firstRowFirstColumn="0" w:firstRowLastColumn="0" w:lastRowFirstColumn="0" w:lastRowLastColumn="0"/>
            <w:tcW w:w="2965" w:type="dxa"/>
          </w:tcPr>
          <w:p w14:paraId="08AF75DD" w14:textId="512F8C69" w:rsidR="7C0D78CB" w:rsidRPr="00682BB3" w:rsidRDefault="7C0D78CB" w:rsidP="00C51D38">
            <w:pPr>
              <w:pStyle w:val="Tabletext"/>
              <w:rPr>
                <w:b w:val="0"/>
              </w:rPr>
            </w:pPr>
            <w:r>
              <w:rPr>
                <w:b w:val="0"/>
              </w:rPr>
              <w:t>Allow extending lifetime of OAuth 2.0 access tokens to up to 12 hours</w:t>
            </w:r>
          </w:p>
        </w:tc>
        <w:tc>
          <w:tcPr>
            <w:tcW w:w="1635" w:type="dxa"/>
          </w:tcPr>
          <w:p w14:paraId="1081661C" w14:textId="2E43F545"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iam.allowServiceAccountCredentialLifetimeExtension</w:t>
            </w:r>
            <w:proofErr w:type="spellEnd"/>
            <w:proofErr w:type="gramEnd"/>
          </w:p>
        </w:tc>
        <w:tc>
          <w:tcPr>
            <w:tcW w:w="4760" w:type="dxa"/>
          </w:tcPr>
          <w:p w14:paraId="610049AF" w14:textId="7CB51190"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service accounts that can be granted OAuth 2.0 access tokens with a lifetime of up to 12 hours. By default, the maximum lifetime for these access tokens is one hour. The allowed/denied list of service accounts must specify one or more service account email addresses.</w:t>
            </w:r>
          </w:p>
        </w:tc>
      </w:tr>
      <w:tr w:rsidR="7C0D78CB" w:rsidRPr="00682BB3" w14:paraId="5F0FC95F" w14:textId="77777777" w:rsidTr="00855E9A">
        <w:trPr>
          <w:trHeight w:val="1965"/>
        </w:trPr>
        <w:tc>
          <w:tcPr>
            <w:cnfStyle w:val="001000000000" w:firstRow="0" w:lastRow="0" w:firstColumn="1" w:lastColumn="0" w:oddVBand="0" w:evenVBand="0" w:oddHBand="0" w:evenHBand="0" w:firstRowFirstColumn="0" w:firstRowLastColumn="0" w:lastRowFirstColumn="0" w:lastRowLastColumn="0"/>
            <w:tcW w:w="2965" w:type="dxa"/>
          </w:tcPr>
          <w:p w14:paraId="3E2347E9" w14:textId="00E1F106" w:rsidR="7C0D78CB" w:rsidRPr="00682BB3" w:rsidRDefault="7C0D78CB" w:rsidP="00C51D38">
            <w:pPr>
              <w:pStyle w:val="Tabletext"/>
              <w:rPr>
                <w:b w:val="0"/>
              </w:rPr>
            </w:pPr>
            <w:r>
              <w:rPr>
                <w:b w:val="0"/>
              </w:rPr>
              <w:lastRenderedPageBreak/>
              <w:t>Allowed Destinations for Exporting Resources</w:t>
            </w:r>
          </w:p>
        </w:tc>
        <w:tc>
          <w:tcPr>
            <w:tcW w:w="1635" w:type="dxa"/>
          </w:tcPr>
          <w:p w14:paraId="1D4F2766" w14:textId="1CD9B32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resourcemanager.allowedExportDestinations</w:t>
            </w:r>
            <w:proofErr w:type="spellEnd"/>
            <w:proofErr w:type="gramEnd"/>
          </w:p>
        </w:tc>
        <w:tc>
          <w:tcPr>
            <w:tcW w:w="4760" w:type="dxa"/>
          </w:tcPr>
          <w:p w14:paraId="177877FA" w14:textId="5B38DC09"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external organizations to which resources can be moved and denies all moves to all other organizations. By default, resources cannot be moved between organizations. If this constraint is applied to a resource, the resource can be moved only to organizations that are explicitly allowed by this constraint. Moves within an organization are not governed by this constraint. The move operation will still require the same IAM permissions as normal resource moves. Values specified in allow/deny lists must be in the form: under organizations/ORGANIZATION_ID.</w:t>
            </w:r>
          </w:p>
        </w:tc>
      </w:tr>
      <w:tr w:rsidR="7C0D78CB" w:rsidRPr="00682BB3" w14:paraId="4368810E" w14:textId="77777777" w:rsidTr="00855E9A">
        <w:trPr>
          <w:trHeight w:val="1196"/>
        </w:trPr>
        <w:tc>
          <w:tcPr>
            <w:cnfStyle w:val="001000000000" w:firstRow="0" w:lastRow="0" w:firstColumn="1" w:lastColumn="0" w:oddVBand="0" w:evenVBand="0" w:oddHBand="0" w:evenHBand="0" w:firstRowFirstColumn="0" w:firstRowLastColumn="0" w:lastRowFirstColumn="0" w:lastRowLastColumn="0"/>
            <w:tcW w:w="2965" w:type="dxa"/>
          </w:tcPr>
          <w:p w14:paraId="131025EB" w14:textId="4168007E" w:rsidR="7C0D78CB" w:rsidRPr="00682BB3" w:rsidRDefault="7C0D78CB" w:rsidP="00C51D38">
            <w:pPr>
              <w:pStyle w:val="Tabletext"/>
              <w:rPr>
                <w:b w:val="0"/>
              </w:rPr>
            </w:pPr>
            <w:r>
              <w:rPr>
                <w:b w:val="0"/>
              </w:rPr>
              <w:t>Allowed Sources for Importing Resources</w:t>
            </w:r>
          </w:p>
        </w:tc>
        <w:tc>
          <w:tcPr>
            <w:tcW w:w="1635" w:type="dxa"/>
          </w:tcPr>
          <w:p w14:paraId="39785D89" w14:textId="40E7C38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resourcemanager.allowedImportSources</w:t>
            </w:r>
            <w:proofErr w:type="spellEnd"/>
            <w:proofErr w:type="gramEnd"/>
          </w:p>
        </w:tc>
        <w:tc>
          <w:tcPr>
            <w:tcW w:w="4760" w:type="dxa"/>
          </w:tcPr>
          <w:p w14:paraId="6CE49B65" w14:textId="471B61D8"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external organizations from which resources can be imported and denies all moves from all other organizations. By default, resources cannot be moved between organizations. If this constraint is applied to a resource, imported resources directly under this resource must be explicitly allowed by this constraint. Moves within an organization are not governed by this constraint. The move operation will still require the same IAM permissions as normal resource moves. Values specified in allow/deny lists must be in the form: under organizations/ORGANIZATION_ID.</w:t>
            </w:r>
          </w:p>
        </w:tc>
      </w:tr>
      <w:tr w:rsidR="007E273A" w:rsidRPr="00682BB3" w14:paraId="65F45AF3" w14:textId="77777777" w:rsidTr="00855E9A">
        <w:trPr>
          <w:trHeight w:val="386"/>
        </w:trPr>
        <w:tc>
          <w:tcPr>
            <w:cnfStyle w:val="001000000000" w:firstRow="0" w:lastRow="0" w:firstColumn="1" w:lastColumn="0" w:oddVBand="0" w:evenVBand="0" w:oddHBand="0" w:evenHBand="0" w:firstRowFirstColumn="0" w:firstRowLastColumn="0" w:lastRowFirstColumn="0" w:lastRowLastColumn="0"/>
            <w:tcW w:w="2965" w:type="dxa"/>
          </w:tcPr>
          <w:p w14:paraId="693C27F8" w14:textId="4C82D9D0" w:rsidR="7C0D78CB" w:rsidRPr="00682BB3" w:rsidRDefault="7C0D78CB" w:rsidP="00C51D38">
            <w:pPr>
              <w:pStyle w:val="Tabletext"/>
              <w:rPr>
                <w:b w:val="0"/>
              </w:rPr>
            </w:pPr>
            <w:r>
              <w:rPr>
                <w:b w:val="0"/>
              </w:rPr>
              <w:t>Define allowed external IPs for VM instances</w:t>
            </w:r>
          </w:p>
        </w:tc>
        <w:tc>
          <w:tcPr>
            <w:tcW w:w="1635" w:type="dxa"/>
          </w:tcPr>
          <w:p w14:paraId="7E7D9C61" w14:textId="1B2C5F71"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compute.vmExternalIpAccess</w:t>
            </w:r>
            <w:proofErr w:type="spellEnd"/>
            <w:proofErr w:type="gramEnd"/>
          </w:p>
        </w:tc>
        <w:tc>
          <w:tcPr>
            <w:tcW w:w="4760" w:type="dxa"/>
          </w:tcPr>
          <w:p w14:paraId="5A68F206" w14:textId="1088142B"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Compute Engine VM instances that are allowed to use external IP addresses. By default, all VM instances are allowed to use external IP addresses. The allowed/denied list of VM instances must be identified by the VM instance name, in the form: projects/PROJECT_ID/zones/ZONE/instances/INSTANCE</w:t>
            </w:r>
          </w:p>
        </w:tc>
      </w:tr>
      <w:tr w:rsidR="7C0D78CB" w:rsidRPr="00682BB3" w14:paraId="7C19C9B5" w14:textId="77777777" w:rsidTr="00855E9A">
        <w:trPr>
          <w:trHeight w:val="1680"/>
        </w:trPr>
        <w:tc>
          <w:tcPr>
            <w:cnfStyle w:val="001000000000" w:firstRow="0" w:lastRow="0" w:firstColumn="1" w:lastColumn="0" w:oddVBand="0" w:evenVBand="0" w:oddHBand="0" w:evenHBand="0" w:firstRowFirstColumn="0" w:firstRowLastColumn="0" w:lastRowFirstColumn="0" w:lastRowLastColumn="0"/>
            <w:tcW w:w="2965" w:type="dxa"/>
          </w:tcPr>
          <w:p w14:paraId="244F0E54" w14:textId="16F1B148" w:rsidR="7C0D78CB" w:rsidRPr="00682BB3" w:rsidRDefault="7C0D78CB" w:rsidP="00C51D38">
            <w:pPr>
              <w:pStyle w:val="Tabletext"/>
              <w:rPr>
                <w:b w:val="0"/>
              </w:rPr>
            </w:pPr>
            <w:r>
              <w:rPr>
                <w:b w:val="0"/>
              </w:rPr>
              <w:t>Disable Automatic IAM Grants for Default Service Accounts</w:t>
            </w:r>
          </w:p>
        </w:tc>
        <w:tc>
          <w:tcPr>
            <w:tcW w:w="1635" w:type="dxa"/>
          </w:tcPr>
          <w:p w14:paraId="5C16EF1D" w14:textId="56CB810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iam.automaticIamGrantsForDefaultServiceAccounts</w:t>
            </w:r>
            <w:proofErr w:type="spellEnd"/>
            <w:proofErr w:type="gramEnd"/>
          </w:p>
        </w:tc>
        <w:tc>
          <w:tcPr>
            <w:tcW w:w="4760" w:type="dxa"/>
          </w:tcPr>
          <w:p w14:paraId="5826A32F" w14:textId="37CB26F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rPr>
                <w:b/>
                <w:szCs w:val="18"/>
              </w:rPr>
            </w:pPr>
            <w:r>
              <w:t xml:space="preserve">This Boolean constraint, when enforced, prevents the default App Engine and Compute Engine service accounts that are created in your projects from being automatically granted any IAM role on the project when the accounts are created. By default, these service accounts automatically receive the Editor role when they are created. To learn about default service accounts, see [URL </w:t>
            </w:r>
            <w:proofErr w:type="gramStart"/>
            <w:r>
              <w:t>REDACTED]</w:t>
            </w:r>
            <w:r>
              <w:rPr>
                <w:szCs w:val="18"/>
              </w:rPr>
              <w:t>t</w:t>
            </w:r>
            <w:r>
              <w:t>.</w:t>
            </w:r>
            <w:proofErr w:type="gramEnd"/>
            <w:r>
              <w:t xml:space="preserve"> To learn which roles to grant instead of the Editor role, see [URL REDACTED]</w:t>
            </w:r>
          </w:p>
        </w:tc>
      </w:tr>
      <w:tr w:rsidR="7C0D78CB" w:rsidRPr="00682BB3" w14:paraId="6625F0FF" w14:textId="77777777" w:rsidTr="00855E9A">
        <w:trPr>
          <w:trHeight w:val="555"/>
        </w:trPr>
        <w:tc>
          <w:tcPr>
            <w:cnfStyle w:val="001000000000" w:firstRow="0" w:lastRow="0" w:firstColumn="1" w:lastColumn="0" w:oddVBand="0" w:evenVBand="0" w:oddHBand="0" w:evenHBand="0" w:firstRowFirstColumn="0" w:firstRowLastColumn="0" w:lastRowFirstColumn="0" w:lastRowLastColumn="0"/>
            <w:tcW w:w="2965" w:type="dxa"/>
          </w:tcPr>
          <w:p w14:paraId="373BA975" w14:textId="30CF2BB5" w:rsidR="7C0D78CB" w:rsidRPr="00682BB3" w:rsidRDefault="7C0D78CB" w:rsidP="00C51D38">
            <w:pPr>
              <w:pStyle w:val="Tabletext"/>
              <w:rPr>
                <w:b w:val="0"/>
              </w:rPr>
            </w:pPr>
            <w:r>
              <w:rPr>
                <w:b w:val="0"/>
              </w:rPr>
              <w:t>Disable Create Default Service Account (Cloud Build)</w:t>
            </w:r>
          </w:p>
        </w:tc>
        <w:tc>
          <w:tcPr>
            <w:tcW w:w="1635" w:type="dxa"/>
          </w:tcPr>
          <w:p w14:paraId="34CD554B" w14:textId="723CFD36"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cloudbuild.disableCreateDefau</w:t>
            </w:r>
            <w:r>
              <w:lastRenderedPageBreak/>
              <w:t>ltServiceAccount</w:t>
            </w:r>
            <w:proofErr w:type="spellEnd"/>
            <w:proofErr w:type="gramEnd"/>
          </w:p>
        </w:tc>
        <w:tc>
          <w:tcPr>
            <w:tcW w:w="4760" w:type="dxa"/>
          </w:tcPr>
          <w:p w14:paraId="12D170A8" w14:textId="4CE74E1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lastRenderedPageBreak/>
              <w:t xml:space="preserve">This Boolean constraint, when enforced, prevents the legacy Cloud Build service account from being </w:t>
            </w:r>
            <w:r>
              <w:lastRenderedPageBreak/>
              <w:t>created.</w:t>
            </w:r>
          </w:p>
        </w:tc>
      </w:tr>
      <w:tr w:rsidR="7C0D78CB" w:rsidRPr="00682BB3" w14:paraId="35F65760" w14:textId="77777777" w:rsidTr="00855E9A">
        <w:trPr>
          <w:trHeight w:val="840"/>
        </w:trPr>
        <w:tc>
          <w:tcPr>
            <w:cnfStyle w:val="001000000000" w:firstRow="0" w:lastRow="0" w:firstColumn="1" w:lastColumn="0" w:oddVBand="0" w:evenVBand="0" w:oddHBand="0" w:evenHBand="0" w:firstRowFirstColumn="0" w:firstRowLastColumn="0" w:lastRowFirstColumn="0" w:lastRowLastColumn="0"/>
            <w:tcW w:w="2965" w:type="dxa"/>
          </w:tcPr>
          <w:p w14:paraId="7E7C56CB" w14:textId="3DFBFF73" w:rsidR="7C0D78CB" w:rsidRPr="00682BB3" w:rsidRDefault="7C0D78CB" w:rsidP="00C51D38">
            <w:pPr>
              <w:pStyle w:val="Tabletext"/>
              <w:rPr>
                <w:b w:val="0"/>
              </w:rPr>
            </w:pPr>
            <w:r>
              <w:rPr>
                <w:b w:val="0"/>
              </w:rPr>
              <w:t>Disable Service Account Key Upload</w:t>
            </w:r>
          </w:p>
        </w:tc>
        <w:tc>
          <w:tcPr>
            <w:tcW w:w="1635" w:type="dxa"/>
          </w:tcPr>
          <w:p w14:paraId="3AA00DD2" w14:textId="494C90C8"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iam.disableServiceAccountKeyUpload</w:t>
            </w:r>
            <w:proofErr w:type="spellEnd"/>
            <w:proofErr w:type="gramEnd"/>
          </w:p>
        </w:tc>
        <w:tc>
          <w:tcPr>
            <w:tcW w:w="4760" w:type="dxa"/>
          </w:tcPr>
          <w:p w14:paraId="618B9BD3" w14:textId="7129865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disables the feature that allows uploading public keys to service accounts where this constraint is set to True. By default, users can upload public keys to service accounts based on their Cloud IAM roles and permissions.</w:t>
            </w:r>
          </w:p>
        </w:tc>
      </w:tr>
      <w:tr w:rsidR="7C0D78CB" w:rsidRPr="00682BB3" w14:paraId="32D479C2" w14:textId="77777777" w:rsidTr="00855E9A">
        <w:trPr>
          <w:trHeight w:val="1125"/>
        </w:trPr>
        <w:tc>
          <w:tcPr>
            <w:cnfStyle w:val="001000000000" w:firstRow="0" w:lastRow="0" w:firstColumn="1" w:lastColumn="0" w:oddVBand="0" w:evenVBand="0" w:oddHBand="0" w:evenHBand="0" w:firstRowFirstColumn="0" w:firstRowLastColumn="0" w:lastRowFirstColumn="0" w:lastRowLastColumn="0"/>
            <w:tcW w:w="2965" w:type="dxa"/>
          </w:tcPr>
          <w:p w14:paraId="34292A4F" w14:textId="615A2D92" w:rsidR="7C0D78CB" w:rsidRPr="00682BB3" w:rsidRDefault="7C0D78CB" w:rsidP="00C51D38">
            <w:pPr>
              <w:pStyle w:val="Tabletext"/>
              <w:rPr>
                <w:b w:val="0"/>
              </w:rPr>
            </w:pPr>
            <w:r>
              <w:rPr>
                <w:b w:val="0"/>
              </w:rPr>
              <w:t>Disable VM nested virtualization</w:t>
            </w:r>
          </w:p>
        </w:tc>
        <w:tc>
          <w:tcPr>
            <w:tcW w:w="1635" w:type="dxa"/>
          </w:tcPr>
          <w:p w14:paraId="78500E5F" w14:textId="47B8F5F6"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compute.disableNestedVirtualization</w:t>
            </w:r>
            <w:proofErr w:type="spellEnd"/>
            <w:proofErr w:type="gramEnd"/>
          </w:p>
        </w:tc>
        <w:tc>
          <w:tcPr>
            <w:tcW w:w="4760" w:type="dxa"/>
          </w:tcPr>
          <w:p w14:paraId="3A534EA1" w14:textId="1CF21659"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disables hardware-accelerated nested virtualization for all Compute Engine VMs belonging to the organization, project, or folder where this constraint is set to True. By default, hardware-accelerated nested virtualization is allowed for all Compute Engine VMs running on Intel Haswell or newer Central Processing Unit (CPU) platforms.</w:t>
            </w:r>
          </w:p>
        </w:tc>
      </w:tr>
      <w:tr w:rsidR="007E273A" w:rsidRPr="00682BB3" w14:paraId="561E76A2" w14:textId="77777777" w:rsidTr="00855E9A">
        <w:trPr>
          <w:trHeight w:val="656"/>
        </w:trPr>
        <w:tc>
          <w:tcPr>
            <w:cnfStyle w:val="001000000000" w:firstRow="0" w:lastRow="0" w:firstColumn="1" w:lastColumn="0" w:oddVBand="0" w:evenVBand="0" w:oddHBand="0" w:evenHBand="0" w:firstRowFirstColumn="0" w:firstRowLastColumn="0" w:lastRowFirstColumn="0" w:lastRowLastColumn="0"/>
            <w:tcW w:w="2965" w:type="dxa"/>
          </w:tcPr>
          <w:p w14:paraId="0F509B0B" w14:textId="3856C368" w:rsidR="7C0D78CB" w:rsidRPr="00682BB3" w:rsidRDefault="7C0D78CB" w:rsidP="00C51D38">
            <w:pPr>
              <w:pStyle w:val="Tabletext"/>
              <w:rPr>
                <w:b w:val="0"/>
              </w:rPr>
            </w:pPr>
            <w:r>
              <w:rPr>
                <w:b w:val="0"/>
              </w:rPr>
              <w:t>Disable VM serial port access</w:t>
            </w:r>
          </w:p>
        </w:tc>
        <w:tc>
          <w:tcPr>
            <w:tcW w:w="1635" w:type="dxa"/>
          </w:tcPr>
          <w:p w14:paraId="5B978C8D" w14:textId="67394B53"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compute.disableSerialPortAccess</w:t>
            </w:r>
            <w:proofErr w:type="spellEnd"/>
            <w:proofErr w:type="gramEnd"/>
          </w:p>
        </w:tc>
        <w:tc>
          <w:tcPr>
            <w:tcW w:w="4760" w:type="dxa"/>
          </w:tcPr>
          <w:p w14:paraId="22B91959" w14:textId="06419EB7"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disables serial-port access to Compute Engine VMs belonging to the organization, project, or folder where this constraint is set to 'True'. By default, customers can enable serial-port access for Compute Engine VMs on a per-VM or per-project basis using metadata attributes. Enforcing this constraint will disable serial-port access for Compute Engine VMs, regardless of the metadata attributes.</w:t>
            </w:r>
          </w:p>
        </w:tc>
      </w:tr>
      <w:tr w:rsidR="7C0D78CB" w:rsidRPr="00682BB3" w14:paraId="092B9BDC" w14:textId="77777777" w:rsidTr="00855E9A">
        <w:trPr>
          <w:trHeight w:val="1125"/>
        </w:trPr>
        <w:tc>
          <w:tcPr>
            <w:cnfStyle w:val="001000000000" w:firstRow="0" w:lastRow="0" w:firstColumn="1" w:lastColumn="0" w:oddVBand="0" w:evenVBand="0" w:oddHBand="0" w:evenHBand="0" w:firstRowFirstColumn="0" w:firstRowLastColumn="0" w:lastRowFirstColumn="0" w:lastRowLastColumn="0"/>
            <w:tcW w:w="2965" w:type="dxa"/>
          </w:tcPr>
          <w:p w14:paraId="3D4AF130" w14:textId="71C46D8E" w:rsidR="7C0D78CB" w:rsidRPr="00682BB3" w:rsidRDefault="7C0D78CB" w:rsidP="00C51D38">
            <w:pPr>
              <w:pStyle w:val="Tabletext"/>
              <w:rPr>
                <w:b w:val="0"/>
              </w:rPr>
            </w:pPr>
            <w:r>
              <w:rPr>
                <w:b w:val="0"/>
              </w:rPr>
              <w:t>Disable VPC External IPv6 usage</w:t>
            </w:r>
          </w:p>
        </w:tc>
        <w:tc>
          <w:tcPr>
            <w:tcW w:w="1635" w:type="dxa"/>
          </w:tcPr>
          <w:p w14:paraId="44095F9D" w14:textId="18A5E6B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gramStart"/>
            <w:r>
              <w:t>compute.disableVpcExternalIpv</w:t>
            </w:r>
            <w:proofErr w:type="gramEnd"/>
            <w:r>
              <w:t>6</w:t>
            </w:r>
          </w:p>
        </w:tc>
        <w:tc>
          <w:tcPr>
            <w:tcW w:w="4760" w:type="dxa"/>
          </w:tcPr>
          <w:p w14:paraId="5D9C2B25" w14:textId="048B7BE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Boolean constraint, when set to True, disables the creation of or update to subnetworks with a </w:t>
            </w:r>
            <w:proofErr w:type="spellStart"/>
            <w:r>
              <w:t>stack_type</w:t>
            </w:r>
            <w:proofErr w:type="spellEnd"/>
            <w:r>
              <w:t xml:space="preserve"> of IPV4_IPV6 and ipv6_access_type of EXTERNAL. By default, anyone with appropriate Cloud IAM permissions can create or update subnetworks with </w:t>
            </w:r>
            <w:proofErr w:type="spellStart"/>
            <w:r>
              <w:t>stack_type</w:t>
            </w:r>
            <w:proofErr w:type="spellEnd"/>
            <w:r>
              <w:t xml:space="preserve"> of IPV4_IPV6 in any projects, folders, and organizations.</w:t>
            </w:r>
          </w:p>
        </w:tc>
      </w:tr>
      <w:tr w:rsidR="00E920CB" w:rsidRPr="00682BB3" w14:paraId="04BAD4B8" w14:textId="77777777" w:rsidTr="00855E9A">
        <w:trPr>
          <w:trHeight w:val="1680"/>
        </w:trPr>
        <w:tc>
          <w:tcPr>
            <w:cnfStyle w:val="001000000000" w:firstRow="0" w:lastRow="0" w:firstColumn="1" w:lastColumn="0" w:oddVBand="0" w:evenVBand="0" w:oddHBand="0" w:evenHBand="0" w:firstRowFirstColumn="0" w:firstRowLastColumn="0" w:lastRowFirstColumn="0" w:lastRowLastColumn="0"/>
            <w:tcW w:w="2965" w:type="dxa"/>
          </w:tcPr>
          <w:p w14:paraId="21FDD5C6" w14:textId="360F8BD3" w:rsidR="7C0D78CB" w:rsidRPr="00682BB3" w:rsidRDefault="7C0D78CB" w:rsidP="00C51D38">
            <w:pPr>
              <w:pStyle w:val="Tabletext"/>
              <w:rPr>
                <w:b w:val="0"/>
              </w:rPr>
            </w:pPr>
            <w:r>
              <w:rPr>
                <w:b w:val="0"/>
              </w:rPr>
              <w:t>Domain restricted contacts</w:t>
            </w:r>
          </w:p>
        </w:tc>
        <w:tc>
          <w:tcPr>
            <w:tcW w:w="1635" w:type="dxa"/>
          </w:tcPr>
          <w:p w14:paraId="7FAE0F5E" w14:textId="000071E2"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essentialcontacts.allowedContactDomains</w:t>
            </w:r>
            <w:proofErr w:type="spellEnd"/>
            <w:proofErr w:type="gramEnd"/>
          </w:p>
        </w:tc>
        <w:tc>
          <w:tcPr>
            <w:tcW w:w="4760" w:type="dxa"/>
          </w:tcPr>
          <w:p w14:paraId="2AE357B2" w14:textId="77777777"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domains that email addresses added to Essential Contacts can have. By default, email addresses with any domain can be added to Essential Contacts. The allowed/denied list must specify one or more domains of the form @example.com. If this constraint is active and configured with allowed values, only email addresses with a suffix matching one of the entries from the list of allowed domains can be added in Essential Contacts. This constraint has no effect on updating or removing existing contacts.</w:t>
            </w:r>
          </w:p>
        </w:tc>
      </w:tr>
      <w:tr w:rsidR="00E920CB" w:rsidRPr="00682BB3" w14:paraId="703A4AFB" w14:textId="77777777" w:rsidTr="00855E9A">
        <w:trPr>
          <w:trHeight w:val="1965"/>
        </w:trPr>
        <w:tc>
          <w:tcPr>
            <w:cnfStyle w:val="001000000000" w:firstRow="0" w:lastRow="0" w:firstColumn="1" w:lastColumn="0" w:oddVBand="0" w:evenVBand="0" w:oddHBand="0" w:evenHBand="0" w:firstRowFirstColumn="0" w:firstRowLastColumn="0" w:lastRowFirstColumn="0" w:lastRowLastColumn="0"/>
            <w:tcW w:w="2965" w:type="dxa"/>
          </w:tcPr>
          <w:p w14:paraId="1888C544" w14:textId="3138B8FF" w:rsidR="7C0D78CB" w:rsidRPr="00682BB3" w:rsidRDefault="7C0D78CB" w:rsidP="00C51D38">
            <w:pPr>
              <w:pStyle w:val="Tabletext"/>
              <w:rPr>
                <w:b w:val="0"/>
              </w:rPr>
            </w:pPr>
            <w:r>
              <w:rPr>
                <w:b w:val="0"/>
              </w:rPr>
              <w:lastRenderedPageBreak/>
              <w:t>Domain restricted sharing</w:t>
            </w:r>
          </w:p>
        </w:tc>
        <w:tc>
          <w:tcPr>
            <w:tcW w:w="1635" w:type="dxa"/>
          </w:tcPr>
          <w:p w14:paraId="3BCD74DD" w14:textId="7057538D"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iam.allowedPolicyMemberDomains</w:t>
            </w:r>
            <w:proofErr w:type="spellEnd"/>
            <w:proofErr w:type="gramEnd"/>
          </w:p>
        </w:tc>
        <w:tc>
          <w:tcPr>
            <w:tcW w:w="4760" w:type="dxa"/>
          </w:tcPr>
          <w:p w14:paraId="6EA81DAE" w14:textId="644721B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list constraint defines one or more Cloud Identity or Google Workspace customer IDs whose principals can be added to IAM policies. By default, all user identities are allowed to be added to IAM policies. Only allowed values can be defined in this constraint. Denied values are not supported. If this constraint is active, only principals that belong to the allowed customer IDs can be added to IAM policies. You do not need to add the google.com customer ID to this list </w:t>
            </w:r>
            <w:proofErr w:type="gramStart"/>
            <w:r>
              <w:t>in order to</w:t>
            </w:r>
            <w:proofErr w:type="gramEnd"/>
            <w:r>
              <w:t xml:space="preserve"> interoperate with Google services. Adding google.com allows sharing with Google employees and non-production systems and should only be used for sharing data with Google employees.</w:t>
            </w:r>
          </w:p>
        </w:tc>
      </w:tr>
      <w:tr w:rsidR="7C0D78CB" w:rsidRPr="00682BB3" w14:paraId="55AE3C42" w14:textId="77777777" w:rsidTr="00855E9A">
        <w:trPr>
          <w:trHeight w:val="2520"/>
        </w:trPr>
        <w:tc>
          <w:tcPr>
            <w:cnfStyle w:val="001000000000" w:firstRow="0" w:lastRow="0" w:firstColumn="1" w:lastColumn="0" w:oddVBand="0" w:evenVBand="0" w:oddHBand="0" w:evenHBand="0" w:firstRowFirstColumn="0" w:firstRowLastColumn="0" w:lastRowFirstColumn="0" w:lastRowLastColumn="0"/>
            <w:tcW w:w="2965" w:type="dxa"/>
          </w:tcPr>
          <w:p w14:paraId="62DCD6D0" w14:textId="5A926E5A" w:rsidR="00124175" w:rsidRPr="00682BB3" w:rsidRDefault="00275D0A" w:rsidP="00C51D38">
            <w:pPr>
              <w:pStyle w:val="Tabletext"/>
              <w:rPr>
                <w:b w:val="0"/>
              </w:rPr>
            </w:pPr>
            <w:r>
              <w:rPr>
                <w:b w:val="0"/>
              </w:rPr>
              <w:t>public-access-prevention</w:t>
            </w:r>
          </w:p>
        </w:tc>
        <w:tc>
          <w:tcPr>
            <w:tcW w:w="1635" w:type="dxa"/>
          </w:tcPr>
          <w:p w14:paraId="34FE7DED" w14:textId="38B5A54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storage.publicAccessPrevention</w:t>
            </w:r>
            <w:proofErr w:type="spellEnd"/>
            <w:proofErr w:type="gramEnd"/>
          </w:p>
        </w:tc>
        <w:tc>
          <w:tcPr>
            <w:tcW w:w="4760" w:type="dxa"/>
          </w:tcPr>
          <w:p w14:paraId="73C95A89" w14:textId="53DD8021"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Secure your Cloud Storage data from public exposure by enforcing public access prevention. This governance policy prevents existing and future resources from being accessed via the public Internet by disabling and blocking ACLs and IAM permissions that grant access to </w:t>
            </w:r>
            <w:proofErr w:type="spellStart"/>
            <w:r>
              <w:t>allUsers</w:t>
            </w:r>
            <w:proofErr w:type="spellEnd"/>
            <w:r>
              <w:t xml:space="preserve"> and </w:t>
            </w:r>
            <w:proofErr w:type="spellStart"/>
            <w:r>
              <w:t>allAuthenticatedUsers</w:t>
            </w:r>
            <w:proofErr w:type="spellEnd"/>
            <w:r>
              <w:t>. Enforce this policy on the entire organization (recommended), specific projects or specific folders to certify that no data is publicly exposed.</w:t>
            </w:r>
            <w:r>
              <w:br/>
              <w:t>This policy overrides existing public permissions. Public access will be revoked for existing buckets and objects after this policy is enabled.</w:t>
            </w:r>
            <w:r>
              <w:br/>
              <w:t>For more details on the effects of changing enforcement of this constraint on resources, refer to the public access prevention link (see link in the first column).</w:t>
            </w:r>
          </w:p>
        </w:tc>
      </w:tr>
      <w:tr w:rsidR="7C0D78CB" w:rsidRPr="00682BB3" w14:paraId="1EEDE177" w14:textId="77777777" w:rsidTr="00855E9A">
        <w:trPr>
          <w:trHeight w:val="1965"/>
        </w:trPr>
        <w:tc>
          <w:tcPr>
            <w:cnfStyle w:val="001000000000" w:firstRow="0" w:lastRow="0" w:firstColumn="1" w:lastColumn="0" w:oddVBand="0" w:evenVBand="0" w:oddHBand="0" w:evenHBand="0" w:firstRowFirstColumn="0" w:firstRowLastColumn="0" w:lastRowFirstColumn="0" w:lastRowLastColumn="0"/>
            <w:tcW w:w="2965" w:type="dxa"/>
          </w:tcPr>
          <w:p w14:paraId="19E009FD" w14:textId="25B0A070" w:rsidR="7C0D78CB" w:rsidRPr="00682BB3" w:rsidRDefault="7C0D78CB" w:rsidP="00C51D38">
            <w:pPr>
              <w:pStyle w:val="Tabletext"/>
              <w:rPr>
                <w:b w:val="0"/>
              </w:rPr>
            </w:pPr>
            <w:r>
              <w:rPr>
                <w:b w:val="0"/>
              </w:rPr>
              <w:t>Enforce uniform bucket-level access</w:t>
            </w:r>
          </w:p>
        </w:tc>
        <w:tc>
          <w:tcPr>
            <w:tcW w:w="1635" w:type="dxa"/>
          </w:tcPr>
          <w:p w14:paraId="3EF13E9E" w14:textId="589A534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storage.uniformBucketLevelAccess</w:t>
            </w:r>
            <w:proofErr w:type="spellEnd"/>
            <w:proofErr w:type="gramEnd"/>
          </w:p>
        </w:tc>
        <w:tc>
          <w:tcPr>
            <w:tcW w:w="4760" w:type="dxa"/>
          </w:tcPr>
          <w:p w14:paraId="5AE39C68" w14:textId="04CF2F4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requires buckets to use uniform bucket-level access where this constraint is set to True. Any new bucket in the organization resource must have uniform bucket-level access enabled, and no existing buckets in the organization resource can disable uniform bucket-level access. Enforcement of this constraint is not retroactive: existing buckets with uniform bucket-level access disabled continue to have it disabled. The default value for this constraint is False. Uniform bucket-level access disables the evaluation of ACLs assigned to Cloud Storage objects in the bucket. Consequently, only IAM policies grant access to objects in these buckets.</w:t>
            </w:r>
          </w:p>
        </w:tc>
      </w:tr>
      <w:tr w:rsidR="7C0D78CB" w:rsidRPr="00682BB3" w14:paraId="06891D0A" w14:textId="77777777" w:rsidTr="00855E9A">
        <w:trPr>
          <w:trHeight w:val="2520"/>
        </w:trPr>
        <w:tc>
          <w:tcPr>
            <w:cnfStyle w:val="001000000000" w:firstRow="0" w:lastRow="0" w:firstColumn="1" w:lastColumn="0" w:oddVBand="0" w:evenVBand="0" w:oddHBand="0" w:evenHBand="0" w:firstRowFirstColumn="0" w:firstRowLastColumn="0" w:lastRowFirstColumn="0" w:lastRowLastColumn="0"/>
            <w:tcW w:w="2965" w:type="dxa"/>
          </w:tcPr>
          <w:p w14:paraId="7A1D8C12" w14:textId="33AE210B" w:rsidR="7C0D78CB" w:rsidRPr="00682BB3" w:rsidRDefault="7C0D78CB" w:rsidP="00C51D38">
            <w:pPr>
              <w:pStyle w:val="Tabletext"/>
              <w:rPr>
                <w:b w:val="0"/>
              </w:rPr>
            </w:pPr>
            <w:proofErr w:type="gramStart"/>
            <w:r>
              <w:rPr>
                <w:b w:val="0"/>
              </w:rPr>
              <w:lastRenderedPageBreak/>
              <w:t>Require</w:t>
            </w:r>
            <w:proofErr w:type="gramEnd"/>
            <w:r>
              <w:rPr>
                <w:b w:val="0"/>
              </w:rPr>
              <w:t xml:space="preserve"> Enabled Services Allow List for Cross-Organization Move</w:t>
            </w:r>
          </w:p>
        </w:tc>
        <w:tc>
          <w:tcPr>
            <w:tcW w:w="1635" w:type="dxa"/>
          </w:tcPr>
          <w:p w14:paraId="7B88D574" w14:textId="2AB8F3EB"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resourcemanager.allowEnabledServicesForExport</w:t>
            </w:r>
            <w:proofErr w:type="spellEnd"/>
            <w:proofErr w:type="gramEnd"/>
          </w:p>
        </w:tc>
        <w:tc>
          <w:tcPr>
            <w:tcW w:w="4760" w:type="dxa"/>
          </w:tcPr>
          <w:p w14:paraId="4ABD8803" w14:textId="2D778841"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acts as a check to verify that a project with a service enabled is eligible for cross-organization move. A resource with a supported service enabled must have this constraint enforced and that supported service must be included in the allowed values to be eligible for a cross-organization move. The current list of allowed values for supported services that can be used is: [SHARED_VPC]. This constraint provides an additional control on top of constraints/</w:t>
            </w:r>
            <w:proofErr w:type="spellStart"/>
            <w:r>
              <w:t>resourcemanager.allowedExportDestinations</w:t>
            </w:r>
            <w:proofErr w:type="spellEnd"/>
            <w:r>
              <w:t xml:space="preserve">. This </w:t>
            </w:r>
            <w:proofErr w:type="spellStart"/>
            <w:r>
              <w:t>list_constraint</w:t>
            </w:r>
            <w:proofErr w:type="spellEnd"/>
            <w:r>
              <w:t xml:space="preserve"> is empty by default and will not block cross-organization moves unless a supported service is enabled on the resource to be exported. This constraint allows more fine-grained control over resources using features that require more caution when being moved to another organization. By default, a resource with a supported service enabled cannot be moved across organizations.</w:t>
            </w:r>
          </w:p>
        </w:tc>
      </w:tr>
      <w:tr w:rsidR="00E920CB" w:rsidRPr="00682BB3" w14:paraId="283DA533" w14:textId="77777777" w:rsidTr="00855E9A">
        <w:trPr>
          <w:trHeight w:val="314"/>
        </w:trPr>
        <w:tc>
          <w:tcPr>
            <w:cnfStyle w:val="001000000000" w:firstRow="0" w:lastRow="0" w:firstColumn="1" w:lastColumn="0" w:oddVBand="0" w:evenVBand="0" w:oddHBand="0" w:evenHBand="0" w:firstRowFirstColumn="0" w:firstRowLastColumn="0" w:lastRowFirstColumn="0" w:lastRowLastColumn="0"/>
            <w:tcW w:w="2965" w:type="dxa"/>
          </w:tcPr>
          <w:p w14:paraId="162F1028" w14:textId="542134CA" w:rsidR="7C0D78CB" w:rsidRPr="00682BB3" w:rsidRDefault="7C0D78CB" w:rsidP="00C51D38">
            <w:pPr>
              <w:pStyle w:val="Tabletext"/>
              <w:rPr>
                <w:b w:val="0"/>
              </w:rPr>
            </w:pPr>
            <w:r>
              <w:rPr>
                <w:b w:val="0"/>
              </w:rPr>
              <w:t>Require OS Login</w:t>
            </w:r>
          </w:p>
        </w:tc>
        <w:tc>
          <w:tcPr>
            <w:tcW w:w="1635" w:type="dxa"/>
          </w:tcPr>
          <w:p w14:paraId="60711DD8" w14:textId="4FF0A5C4"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compute.requireOsLogin</w:t>
            </w:r>
            <w:proofErr w:type="spellEnd"/>
            <w:proofErr w:type="gramEnd"/>
          </w:p>
        </w:tc>
        <w:tc>
          <w:tcPr>
            <w:tcW w:w="4760" w:type="dxa"/>
          </w:tcPr>
          <w:p w14:paraId="42878A22" w14:textId="091B3D2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Boolean constraint, when set to true, enables OS Login on all newly created projects. All VM instances created in new projects will have OS Login enabled. On new and existing projects, this constraint prevents metadata updates that disable OS Login at the project or instance level. By default, the OS Login feature is disabled on Compute Engine projects. GKE instances in private clusters </w:t>
            </w:r>
            <w:bookmarkStart w:id="63" w:name="_Int_3mxyEpSn"/>
            <w:r>
              <w:t>running</w:t>
            </w:r>
            <w:bookmarkEnd w:id="63"/>
            <w:r>
              <w:t xml:space="preserve"> node pool versions 1.20.5-gke.2000 and later support OS Login. GKE instances in public clusters do not currently support OS Login. If this constraint is applied to a project running public clusters, GKE instances running in that project may not function properly.</w:t>
            </w:r>
          </w:p>
        </w:tc>
      </w:tr>
      <w:tr w:rsidR="007E273A" w:rsidRPr="00682BB3" w14:paraId="42BD57D8" w14:textId="77777777" w:rsidTr="00855E9A">
        <w:trPr>
          <w:trHeight w:val="296"/>
        </w:trPr>
        <w:tc>
          <w:tcPr>
            <w:cnfStyle w:val="001000000000" w:firstRow="0" w:lastRow="0" w:firstColumn="1" w:lastColumn="0" w:oddVBand="0" w:evenVBand="0" w:oddHBand="0" w:evenHBand="0" w:firstRowFirstColumn="0" w:firstRowLastColumn="0" w:lastRowFirstColumn="0" w:lastRowLastColumn="0"/>
            <w:tcW w:w="2965" w:type="dxa"/>
          </w:tcPr>
          <w:p w14:paraId="074CB987" w14:textId="3E00512E" w:rsidR="7C0D78CB" w:rsidRPr="00682BB3" w:rsidRDefault="7C0D78CB" w:rsidP="00C51D38">
            <w:pPr>
              <w:pStyle w:val="Tabletext"/>
              <w:rPr>
                <w:b w:val="0"/>
              </w:rPr>
            </w:pPr>
            <w:r>
              <w:rPr>
                <w:b w:val="0"/>
              </w:rPr>
              <w:t xml:space="preserve">Restrict access </w:t>
            </w:r>
            <w:proofErr w:type="gramStart"/>
            <w:r>
              <w:rPr>
                <w:b w:val="0"/>
              </w:rPr>
              <w:t>on</w:t>
            </w:r>
            <w:proofErr w:type="gramEnd"/>
            <w:r>
              <w:rPr>
                <w:b w:val="0"/>
              </w:rPr>
              <w:t xml:space="preserve"> marketplace services</w:t>
            </w:r>
          </w:p>
        </w:tc>
        <w:tc>
          <w:tcPr>
            <w:tcW w:w="1635" w:type="dxa"/>
          </w:tcPr>
          <w:p w14:paraId="29261225" w14:textId="21DA3F8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commerceorggovernance.marketplaceServices</w:t>
            </w:r>
            <w:proofErr w:type="spellEnd"/>
            <w:proofErr w:type="gramEnd"/>
          </w:p>
        </w:tc>
        <w:tc>
          <w:tcPr>
            <w:tcW w:w="4760" w:type="dxa"/>
          </w:tcPr>
          <w:p w14:paraId="19611E2F" w14:textId="653C3E2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list constraint defines the set of services allowed for marketplace organizations and can only include values from the list below: [PRIVATE_MARKETPLACE, IAAS_PROCUREMENT]. If the IAAS_PROCUREMENT is in the allowed value list, the IaaS procurement governance experience is enabled for all products. By default, the IaaS procurement governance experience is turned off. The IAAS_PROCUREMENT policy works independently from the request procurement governance capability, which is specifically for SaaS products listed on cloud Marketplace. Note: The PRIVATE_MARKETPLACE value is no longer </w:t>
            </w:r>
            <w:r>
              <w:lastRenderedPageBreak/>
              <w:t xml:space="preserve">supported and using it has no effect. To turn on Google private marketplace, you must follow the instructions at </w:t>
            </w:r>
            <w:r>
              <w:rPr>
                <w:b/>
              </w:rPr>
              <w:t>[URL REDACTED]</w:t>
            </w:r>
            <w:r>
              <w:t>.</w:t>
            </w:r>
          </w:p>
        </w:tc>
      </w:tr>
      <w:tr w:rsidR="7C0D78CB" w:rsidRPr="00682BB3" w14:paraId="74D2BB3C" w14:textId="77777777" w:rsidTr="00855E9A">
        <w:trPr>
          <w:trHeight w:val="386"/>
        </w:trPr>
        <w:tc>
          <w:tcPr>
            <w:cnfStyle w:val="001000000000" w:firstRow="0" w:lastRow="0" w:firstColumn="1" w:lastColumn="0" w:oddVBand="0" w:evenVBand="0" w:oddHBand="0" w:evenHBand="0" w:firstRowFirstColumn="0" w:firstRowLastColumn="0" w:lastRowFirstColumn="0" w:lastRowLastColumn="0"/>
            <w:tcW w:w="2965" w:type="dxa"/>
          </w:tcPr>
          <w:p w14:paraId="7FF9CA55" w14:textId="1D6883C7" w:rsidR="7C0D78CB" w:rsidRPr="00682BB3" w:rsidRDefault="7C0D78CB" w:rsidP="00C51D38">
            <w:pPr>
              <w:pStyle w:val="Tabletext"/>
              <w:rPr>
                <w:b w:val="0"/>
              </w:rPr>
            </w:pPr>
            <w:r>
              <w:rPr>
                <w:b w:val="0"/>
              </w:rPr>
              <w:t>Restrict Authorized Networks on Cloud SQL instances</w:t>
            </w:r>
          </w:p>
        </w:tc>
        <w:tc>
          <w:tcPr>
            <w:tcW w:w="1635" w:type="dxa"/>
          </w:tcPr>
          <w:p w14:paraId="3B6B3C0A" w14:textId="2F179D8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sql.restrictAuthorizedNetworks</w:t>
            </w:r>
            <w:proofErr w:type="spellEnd"/>
            <w:proofErr w:type="gramEnd"/>
          </w:p>
        </w:tc>
        <w:tc>
          <w:tcPr>
            <w:tcW w:w="4760" w:type="dxa"/>
          </w:tcPr>
          <w:p w14:paraId="2E33A074" w14:textId="4DB242A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Boolean constraint restricts the addition of Authorized Networks for </w:t>
            </w:r>
            <w:proofErr w:type="spellStart"/>
            <w:r>
              <w:t>unproxied</w:t>
            </w:r>
            <w:proofErr w:type="spellEnd"/>
            <w:r>
              <w:t xml:space="preserve"> database access to Cloud SQL instances, where this constraint is set to True. This constraint is not retroactive, Cloud SQL instances with existing Authorized Networks will still work even after this constraint is enforced. By default, Authorized Networks can be added to Cloud SQL instances.</w:t>
            </w:r>
          </w:p>
        </w:tc>
      </w:tr>
      <w:tr w:rsidR="00E920CB" w:rsidRPr="00682BB3" w14:paraId="37411702" w14:textId="77777777" w:rsidTr="00855E9A">
        <w:trPr>
          <w:trHeight w:val="1680"/>
        </w:trPr>
        <w:tc>
          <w:tcPr>
            <w:cnfStyle w:val="001000000000" w:firstRow="0" w:lastRow="0" w:firstColumn="1" w:lastColumn="0" w:oddVBand="0" w:evenVBand="0" w:oddHBand="0" w:evenHBand="0" w:firstRowFirstColumn="0" w:firstRowLastColumn="0" w:lastRowFirstColumn="0" w:lastRowLastColumn="0"/>
            <w:tcW w:w="2965" w:type="dxa"/>
          </w:tcPr>
          <w:p w14:paraId="25F5EABE" w14:textId="477C5397" w:rsidR="7C0D78CB" w:rsidRPr="00682BB3" w:rsidRDefault="7C0D78CB" w:rsidP="00C51D38">
            <w:pPr>
              <w:pStyle w:val="Tabletext"/>
              <w:rPr>
                <w:b w:val="0"/>
              </w:rPr>
            </w:pPr>
            <w:r>
              <w:rPr>
                <w:b w:val="0"/>
              </w:rPr>
              <w:t>Restrict Protocol Forwarding Based on type of IP Address</w:t>
            </w:r>
          </w:p>
        </w:tc>
        <w:tc>
          <w:tcPr>
            <w:tcW w:w="1635" w:type="dxa"/>
          </w:tcPr>
          <w:p w14:paraId="01164B05" w14:textId="1D747E74"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compute.restrictProtocolForwardingCreationForTypes</w:t>
            </w:r>
            <w:proofErr w:type="spellEnd"/>
            <w:proofErr w:type="gramEnd"/>
          </w:p>
        </w:tc>
        <w:tc>
          <w:tcPr>
            <w:tcW w:w="4760" w:type="dxa"/>
          </w:tcPr>
          <w:p w14:paraId="64CAFFCF" w14:textId="67426207"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list constraint defines the type of protocol forwarding rule objects with target instance that a user can create. When this constraint is enforced, new forwarding rule objects with target instance will be limited to internal and/or external IP addresses, based on the </w:t>
            </w:r>
            <w:proofErr w:type="gramStart"/>
            <w:r>
              <w:t>types specified</w:t>
            </w:r>
            <w:proofErr w:type="gramEnd"/>
            <w:r>
              <w:t>. The types to be allowed or denied must be listed explicitly. By default, creation of both internal and external protocol forwarding rule objects with target instance are allowed. The list of allowed or denied values can only include values from the list below: [INTERNAL, EXTERNAL].</w:t>
            </w:r>
          </w:p>
        </w:tc>
      </w:tr>
      <w:tr w:rsidR="7C0D78CB" w:rsidRPr="00682BB3" w14:paraId="366ACDEC" w14:textId="77777777" w:rsidTr="00855E9A">
        <w:trPr>
          <w:trHeight w:val="1125"/>
        </w:trPr>
        <w:tc>
          <w:tcPr>
            <w:cnfStyle w:val="001000000000" w:firstRow="0" w:lastRow="0" w:firstColumn="1" w:lastColumn="0" w:oddVBand="0" w:evenVBand="0" w:oddHBand="0" w:evenHBand="0" w:firstRowFirstColumn="0" w:firstRowLastColumn="0" w:lastRowFirstColumn="0" w:lastRowLastColumn="0"/>
            <w:tcW w:w="2965" w:type="dxa"/>
          </w:tcPr>
          <w:p w14:paraId="6118C6CE" w14:textId="11FC9BFC" w:rsidR="7C0D78CB" w:rsidRPr="00682BB3" w:rsidRDefault="7C0D78CB" w:rsidP="00C51D38">
            <w:pPr>
              <w:pStyle w:val="Tabletext"/>
              <w:rPr>
                <w:b w:val="0"/>
              </w:rPr>
            </w:pPr>
            <w:r>
              <w:rPr>
                <w:b w:val="0"/>
              </w:rPr>
              <w:t>Restrict Public IP access on Cloud SQL instances</w:t>
            </w:r>
          </w:p>
        </w:tc>
        <w:tc>
          <w:tcPr>
            <w:tcW w:w="1635" w:type="dxa"/>
          </w:tcPr>
          <w:p w14:paraId="2BF880FB" w14:textId="1D2383F0"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sql.restrictPublicIp</w:t>
            </w:r>
            <w:proofErr w:type="spellEnd"/>
            <w:proofErr w:type="gramEnd"/>
          </w:p>
        </w:tc>
        <w:tc>
          <w:tcPr>
            <w:tcW w:w="4760" w:type="dxa"/>
          </w:tcPr>
          <w:p w14:paraId="66B8D402" w14:textId="7CA5EB3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restricts configuring Public IP access on Cloud SQL instances where this constraint is set to True. This constraint is not retroactive; Cloud SQL instances with existing Public IP access will still work even after this constraint is enforced. By default, Public IP access is allowed in Cloud SQL instances.</w:t>
            </w:r>
          </w:p>
        </w:tc>
      </w:tr>
      <w:tr w:rsidR="7C0D78CB" w:rsidRPr="00682BB3" w14:paraId="32FD9F68" w14:textId="77777777" w:rsidTr="00855E9A">
        <w:trPr>
          <w:trHeight w:val="1125"/>
        </w:trPr>
        <w:tc>
          <w:tcPr>
            <w:cnfStyle w:val="001000000000" w:firstRow="0" w:lastRow="0" w:firstColumn="1" w:lastColumn="0" w:oddVBand="0" w:evenVBand="0" w:oddHBand="0" w:evenHBand="0" w:firstRowFirstColumn="0" w:firstRowLastColumn="0" w:lastRowFirstColumn="0" w:lastRowLastColumn="0"/>
            <w:tcW w:w="2965" w:type="dxa"/>
          </w:tcPr>
          <w:p w14:paraId="1045DAB8" w14:textId="3FD6E310" w:rsidR="7C0D78CB" w:rsidRPr="00682BB3" w:rsidRDefault="7C0D78CB" w:rsidP="00C51D38">
            <w:pPr>
              <w:pStyle w:val="Tabletext"/>
              <w:rPr>
                <w:b w:val="0"/>
              </w:rPr>
            </w:pPr>
            <w:r>
              <w:rPr>
                <w:b w:val="0"/>
              </w:rPr>
              <w:t>Restrict shared VPC project lien removal</w:t>
            </w:r>
          </w:p>
        </w:tc>
        <w:tc>
          <w:tcPr>
            <w:tcW w:w="1635" w:type="dxa"/>
          </w:tcPr>
          <w:p w14:paraId="762BA0FA" w14:textId="39FEF150"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compute.restrictXpnProjectLienRemoval</w:t>
            </w:r>
            <w:proofErr w:type="spellEnd"/>
            <w:proofErr w:type="gramEnd"/>
          </w:p>
        </w:tc>
        <w:tc>
          <w:tcPr>
            <w:tcW w:w="4760" w:type="dxa"/>
          </w:tcPr>
          <w:p w14:paraId="4CFA0764" w14:textId="12D1F245"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Boolean constraint restricts the set of users that can remove a Shared VPC host project </w:t>
            </w:r>
            <w:bookmarkStart w:id="64" w:name="_Int_cJETKvwL"/>
            <w:proofErr w:type="gramStart"/>
            <w:r>
              <w:t>lien</w:t>
            </w:r>
            <w:bookmarkEnd w:id="64"/>
            <w:proofErr w:type="gramEnd"/>
            <w:r>
              <w:t xml:space="preserve"> without organization-level permission where this constraint is set to 'True'. By default, any user with permission to update </w:t>
            </w:r>
            <w:bookmarkStart w:id="65" w:name="_Int_pxYyg1fI"/>
            <w:proofErr w:type="gramStart"/>
            <w:r>
              <w:t>liens</w:t>
            </w:r>
            <w:bookmarkEnd w:id="65"/>
            <w:proofErr w:type="gramEnd"/>
            <w:r>
              <w:t xml:space="preserve"> can remove a Shared VPC host project </w:t>
            </w:r>
            <w:bookmarkStart w:id="66" w:name="_Int_eoewWzIa"/>
            <w:proofErr w:type="gramStart"/>
            <w:r>
              <w:t>lien</w:t>
            </w:r>
            <w:bookmarkEnd w:id="66"/>
            <w:proofErr w:type="gramEnd"/>
            <w:r>
              <w:t>. Enforcing this constraint requires that permission be granted at the organization level.</w:t>
            </w:r>
          </w:p>
        </w:tc>
      </w:tr>
      <w:tr w:rsidR="00E920CB" w:rsidRPr="00682BB3" w14:paraId="7DDCB4F2" w14:textId="77777777" w:rsidTr="00855E9A">
        <w:trPr>
          <w:trHeight w:val="2520"/>
        </w:trPr>
        <w:tc>
          <w:tcPr>
            <w:cnfStyle w:val="001000000000" w:firstRow="0" w:lastRow="0" w:firstColumn="1" w:lastColumn="0" w:oddVBand="0" w:evenVBand="0" w:oddHBand="0" w:evenHBand="0" w:firstRowFirstColumn="0" w:firstRowLastColumn="0" w:lastRowFirstColumn="0" w:lastRowLastColumn="0"/>
            <w:tcW w:w="2965" w:type="dxa"/>
          </w:tcPr>
          <w:p w14:paraId="0D95875B" w14:textId="55E01043" w:rsidR="7C0D78CB" w:rsidRPr="00682BB3" w:rsidRDefault="7C0D78CB" w:rsidP="00C51D38">
            <w:pPr>
              <w:pStyle w:val="Tabletext"/>
              <w:rPr>
                <w:b w:val="0"/>
              </w:rPr>
            </w:pPr>
            <w:r>
              <w:rPr>
                <w:b w:val="0"/>
              </w:rPr>
              <w:lastRenderedPageBreak/>
              <w:t>Runtime Deployment Exemption (App Engine)</w:t>
            </w:r>
          </w:p>
        </w:tc>
        <w:tc>
          <w:tcPr>
            <w:tcW w:w="1635" w:type="dxa"/>
          </w:tcPr>
          <w:p w14:paraId="38502AD1" w14:textId="35D017A2"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appengine.runtimeDeploymentExemption</w:t>
            </w:r>
            <w:proofErr w:type="spellEnd"/>
            <w:proofErr w:type="gramEnd"/>
          </w:p>
        </w:tc>
        <w:tc>
          <w:tcPr>
            <w:tcW w:w="4760" w:type="dxa"/>
          </w:tcPr>
          <w:p w14:paraId="5AC490A6" w14:textId="407A2B38"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list constraint defines the set of App Engine Standard legacy runtimes (Python 2.7, PHP 5.5, and Java 8) allowed for deployments past end of support. App Engine Standard legacy runtimes will reach end of support on 30 January 2024. Generally, attempts to deploy applications using legacy runtimes after this date will be blocked. See App Engine Standard runtime support schedule. Setting this constraint to 'Allow' unblocks App Engine Standard deployments for the legacy runtime(s) that you specify until the runtime deprecation date. Setting this constraint to 'Allow all' unblocks App Engine Standard deployments for all legacy runtime(s) until the runtime deprecation date. Runtimes that have reached the end of support do not receive routine security and maintenance patches. We strongly encourage you to upgrade your applications to use a generally available runtime version.</w:t>
            </w:r>
          </w:p>
        </w:tc>
      </w:tr>
      <w:tr w:rsidR="00E920CB" w:rsidRPr="00682BB3" w14:paraId="43F45D1A" w14:textId="77777777" w:rsidTr="00855E9A">
        <w:trPr>
          <w:trHeight w:val="386"/>
        </w:trPr>
        <w:tc>
          <w:tcPr>
            <w:cnfStyle w:val="001000000000" w:firstRow="0" w:lastRow="0" w:firstColumn="1" w:lastColumn="0" w:oddVBand="0" w:evenVBand="0" w:oddHBand="0" w:evenHBand="0" w:firstRowFirstColumn="0" w:firstRowLastColumn="0" w:lastRowFirstColumn="0" w:lastRowLastColumn="0"/>
            <w:tcW w:w="2965" w:type="dxa"/>
          </w:tcPr>
          <w:p w14:paraId="42CA9962" w14:textId="209FFE65" w:rsidR="7C0D78CB" w:rsidRPr="00682BB3" w:rsidRDefault="7C0D78CB" w:rsidP="00C51D38">
            <w:pPr>
              <w:pStyle w:val="Tabletext"/>
              <w:rPr>
                <w:b w:val="0"/>
              </w:rPr>
            </w:pPr>
            <w:r>
              <w:rPr>
                <w:b w:val="0"/>
              </w:rPr>
              <w:t>Service account key exposure response</w:t>
            </w:r>
          </w:p>
        </w:tc>
        <w:tc>
          <w:tcPr>
            <w:tcW w:w="1635" w:type="dxa"/>
          </w:tcPr>
          <w:p w14:paraId="6C192949" w14:textId="331B0EE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iam.serviceAccountKeyExposureResponse</w:t>
            </w:r>
            <w:proofErr w:type="spellEnd"/>
            <w:proofErr w:type="gramEnd"/>
          </w:p>
        </w:tc>
        <w:tc>
          <w:tcPr>
            <w:tcW w:w="4760" w:type="dxa"/>
          </w:tcPr>
          <w:p w14:paraId="41EE1216" w14:textId="5C7954F1"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list constraint defines the response taken if Google detects that a service account linked key is exposed publicly. Keys that are monitored include long-lived service account keys and API keys that are bound to a service account. If not set, defaults to the behavior described for DISABLE_KEY. The allowed values are DISABLE_KEY and WAIT_FOR_ABUSE. Values not explicitly part of this list cannot be used. Only one allowed value can be specified, and denied values are not supported. Allowing the DISABLE_KEY value automatically disables any publicly exposed service account key and creates an entry in the audit log. Allowing the WAIT_FOR_ABUSE value opts out of this protection and does not disable exposed service account keys automatically. However, Google Cloud may disable exposed service account keys if they are used in ways that adversely affect the platform but makes no promise to do so. To enforce this constraint, set it to replace the parent policy in the Google Cloud Console, or set </w:t>
            </w:r>
            <w:proofErr w:type="spellStart"/>
            <w:r>
              <w:t>inheritFromParent</w:t>
            </w:r>
            <w:proofErr w:type="spellEnd"/>
            <w:r>
              <w:t xml:space="preserve">=false in the policy file if using the </w:t>
            </w:r>
            <w:proofErr w:type="spellStart"/>
            <w:r>
              <w:t>gcloud</w:t>
            </w:r>
            <w:proofErr w:type="spellEnd"/>
            <w:r>
              <w:t xml:space="preserve"> CLI. This constraint cannot be merged with </w:t>
            </w:r>
            <w:proofErr w:type="gramStart"/>
            <w:r>
              <w:t>a parent</w:t>
            </w:r>
            <w:proofErr w:type="gramEnd"/>
            <w:r>
              <w:t xml:space="preserve"> policy.</w:t>
            </w:r>
          </w:p>
        </w:tc>
      </w:tr>
      <w:tr w:rsidR="7C0D78CB" w:rsidRPr="00682BB3" w14:paraId="72519399" w14:textId="77777777" w:rsidTr="00855E9A">
        <w:trPr>
          <w:trHeight w:val="555"/>
        </w:trPr>
        <w:tc>
          <w:tcPr>
            <w:cnfStyle w:val="001000000000" w:firstRow="0" w:lastRow="0" w:firstColumn="1" w:lastColumn="0" w:oddVBand="0" w:evenVBand="0" w:oddHBand="0" w:evenHBand="0" w:firstRowFirstColumn="0" w:firstRowLastColumn="0" w:lastRowFirstColumn="0" w:lastRowLastColumn="0"/>
            <w:tcW w:w="2965" w:type="dxa"/>
          </w:tcPr>
          <w:p w14:paraId="045B9F93" w14:textId="55ECFA36" w:rsidR="7C0D78CB" w:rsidRPr="00682BB3" w:rsidRDefault="7C0D78CB" w:rsidP="00C51D38">
            <w:pPr>
              <w:pStyle w:val="Tabletext"/>
              <w:rPr>
                <w:b w:val="0"/>
              </w:rPr>
            </w:pPr>
            <w:r>
              <w:rPr>
                <w:b w:val="0"/>
              </w:rPr>
              <w:t>Sets the internal DNS setting for new projects to Zonal DNS Only</w:t>
            </w:r>
          </w:p>
        </w:tc>
        <w:tc>
          <w:tcPr>
            <w:tcW w:w="1635" w:type="dxa"/>
          </w:tcPr>
          <w:p w14:paraId="20177196" w14:textId="558E7AB2"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compute.setNewProjectDefaultToZonalDNSOnly</w:t>
            </w:r>
            <w:proofErr w:type="spellEnd"/>
            <w:proofErr w:type="gramEnd"/>
          </w:p>
        </w:tc>
        <w:tc>
          <w:tcPr>
            <w:tcW w:w="4760" w:type="dxa"/>
          </w:tcPr>
          <w:p w14:paraId="425A9D72" w14:textId="15485264"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When set to True, newly created projects will use Zonal DNS as default. By default, this constraint is set to False and newly created projects will use the default DNS type.</w:t>
            </w:r>
          </w:p>
        </w:tc>
      </w:tr>
      <w:tr w:rsidR="7C0D78CB" w:rsidRPr="00682BB3" w14:paraId="71488381" w14:textId="77777777" w:rsidTr="00855E9A">
        <w:trPr>
          <w:trHeight w:val="1395"/>
        </w:trPr>
        <w:tc>
          <w:tcPr>
            <w:cnfStyle w:val="001000000000" w:firstRow="0" w:lastRow="0" w:firstColumn="1" w:lastColumn="0" w:oddVBand="0" w:evenVBand="0" w:oddHBand="0" w:evenHBand="0" w:firstRowFirstColumn="0" w:firstRowLastColumn="0" w:lastRowFirstColumn="0" w:lastRowLastColumn="0"/>
            <w:tcW w:w="2965" w:type="dxa"/>
          </w:tcPr>
          <w:p w14:paraId="4FC8C76C" w14:textId="01E2717F" w:rsidR="7C0D78CB" w:rsidRPr="00682BB3" w:rsidRDefault="7C0D78CB" w:rsidP="00C51D38">
            <w:pPr>
              <w:pStyle w:val="Tabletext"/>
              <w:rPr>
                <w:b w:val="0"/>
              </w:rPr>
            </w:pPr>
            <w:r>
              <w:rPr>
                <w:b w:val="0"/>
              </w:rPr>
              <w:lastRenderedPageBreak/>
              <w:t>Shared Reservations Owner Projects</w:t>
            </w:r>
          </w:p>
        </w:tc>
        <w:tc>
          <w:tcPr>
            <w:tcW w:w="1635" w:type="dxa"/>
          </w:tcPr>
          <w:p w14:paraId="3D2C4744" w14:textId="4C877F7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compute.sharedReservationsOwnerProjects</w:t>
            </w:r>
            <w:proofErr w:type="spellEnd"/>
            <w:proofErr w:type="gramEnd"/>
          </w:p>
        </w:tc>
        <w:tc>
          <w:tcPr>
            <w:tcW w:w="4760" w:type="dxa"/>
          </w:tcPr>
          <w:p w14:paraId="451675A5" w14:textId="0CFFB89B"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 xml:space="preserve">This list constraint defines the set of projects that are allowed to create and own shared reservations in the org. A shared reservation is </w:t>
            </w:r>
            <w:bookmarkStart w:id="67" w:name="_Int_CWwZKabi"/>
            <w:proofErr w:type="gramStart"/>
            <w:r>
              <w:t>similar to</w:t>
            </w:r>
            <w:bookmarkEnd w:id="67"/>
            <w:proofErr w:type="gramEnd"/>
            <w:r>
              <w:t xml:space="preserve"> a local reservation, except that instead of being consumable by only owner projects, they can be consumed by other Compute Engine projects in the resource hierarchy. The list of projects allowed to access the shared reservation must be in the form: projects/PROJECT_NUMBER or under projects/PROJECT_NUMBER.</w:t>
            </w:r>
          </w:p>
        </w:tc>
      </w:tr>
      <w:tr w:rsidR="7C0D78CB" w:rsidRPr="00682BB3" w14:paraId="1D77733D" w14:textId="77777777" w:rsidTr="00855E9A">
        <w:trPr>
          <w:trHeight w:val="926"/>
        </w:trPr>
        <w:tc>
          <w:tcPr>
            <w:cnfStyle w:val="001000000000" w:firstRow="0" w:lastRow="0" w:firstColumn="1" w:lastColumn="0" w:oddVBand="0" w:evenVBand="0" w:oddHBand="0" w:evenHBand="0" w:firstRowFirstColumn="0" w:firstRowLastColumn="0" w:lastRowFirstColumn="0" w:lastRowLastColumn="0"/>
            <w:tcW w:w="2965" w:type="dxa"/>
          </w:tcPr>
          <w:p w14:paraId="098D2FCB" w14:textId="20C21670" w:rsidR="7C0D78CB" w:rsidRPr="00682BB3" w:rsidRDefault="7C0D78CB" w:rsidP="00C51D38">
            <w:pPr>
              <w:pStyle w:val="Tabletext"/>
              <w:rPr>
                <w:b w:val="0"/>
              </w:rPr>
            </w:pPr>
            <w:r>
              <w:rPr>
                <w:b w:val="0"/>
              </w:rPr>
              <w:t>Skip default network creation</w:t>
            </w:r>
          </w:p>
        </w:tc>
        <w:tc>
          <w:tcPr>
            <w:tcW w:w="1635" w:type="dxa"/>
          </w:tcPr>
          <w:p w14:paraId="1CB95C47" w14:textId="1DC4C7FC"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compute.skipDefaultNetworkCreation</w:t>
            </w:r>
            <w:proofErr w:type="spellEnd"/>
            <w:proofErr w:type="gramEnd"/>
          </w:p>
        </w:tc>
        <w:tc>
          <w:tcPr>
            <w:tcW w:w="4760" w:type="dxa"/>
          </w:tcPr>
          <w:p w14:paraId="0DBF9C94" w14:textId="128D936F"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skips the creation of the default network and related resources during Google Cloud Platform Project resource creation where this constraint is set to True. By default, a default network and supporting resources are automatically created when creating a Project resource.</w:t>
            </w:r>
          </w:p>
        </w:tc>
      </w:tr>
      <w:tr w:rsidR="7C0D78CB" w:rsidRPr="00682BB3" w14:paraId="07DB96D8" w14:textId="77777777" w:rsidTr="00855E9A">
        <w:trPr>
          <w:trHeight w:val="345"/>
        </w:trPr>
        <w:tc>
          <w:tcPr>
            <w:cnfStyle w:val="001000000000" w:firstRow="0" w:lastRow="0" w:firstColumn="1" w:lastColumn="0" w:oddVBand="0" w:evenVBand="0" w:oddHBand="0" w:evenHBand="0" w:firstRowFirstColumn="0" w:firstRowLastColumn="0" w:lastRowFirstColumn="0" w:lastRowLastColumn="0"/>
            <w:tcW w:w="2965" w:type="dxa"/>
          </w:tcPr>
          <w:p w14:paraId="1FFAC61B" w14:textId="4578A4E6" w:rsidR="7C0D78CB" w:rsidRPr="00682BB3" w:rsidRDefault="7C0D78CB" w:rsidP="00C51D38">
            <w:pPr>
              <w:pStyle w:val="Tabletext"/>
              <w:rPr>
                <w:b w:val="0"/>
              </w:rPr>
            </w:pPr>
            <w:r>
              <w:rPr>
                <w:b w:val="0"/>
              </w:rPr>
              <w:t>Use Compute Engine Service Account by Default (Cloud Build)</w:t>
            </w:r>
          </w:p>
        </w:tc>
        <w:tc>
          <w:tcPr>
            <w:tcW w:w="1635" w:type="dxa"/>
          </w:tcPr>
          <w:p w14:paraId="115EB6C0" w14:textId="3007125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cloudbuild.useComputeServiceAccount</w:t>
            </w:r>
            <w:proofErr w:type="spellEnd"/>
            <w:proofErr w:type="gramEnd"/>
          </w:p>
        </w:tc>
        <w:tc>
          <w:tcPr>
            <w:tcW w:w="4760" w:type="dxa"/>
          </w:tcPr>
          <w:p w14:paraId="031F821D" w14:textId="5C5DB947"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when enforced, allows the Compute Engine service account to be used by default.</w:t>
            </w:r>
          </w:p>
        </w:tc>
      </w:tr>
      <w:tr w:rsidR="7C0D78CB" w:rsidRPr="00682BB3" w14:paraId="58EFC784" w14:textId="77777777" w:rsidTr="00855E9A">
        <w:trPr>
          <w:trHeight w:val="315"/>
        </w:trPr>
        <w:tc>
          <w:tcPr>
            <w:cnfStyle w:val="001000000000" w:firstRow="0" w:lastRow="0" w:firstColumn="1" w:lastColumn="0" w:oddVBand="0" w:evenVBand="0" w:oddHBand="0" w:evenHBand="0" w:firstRowFirstColumn="0" w:firstRowLastColumn="0" w:lastRowFirstColumn="0" w:lastRowLastColumn="0"/>
            <w:tcW w:w="2965" w:type="dxa"/>
          </w:tcPr>
          <w:p w14:paraId="5E33FEFD" w14:textId="7A8F4051" w:rsidR="7C0D78CB" w:rsidRPr="00682BB3" w:rsidRDefault="7C0D78CB" w:rsidP="00C51D38">
            <w:pPr>
              <w:pStyle w:val="Tabletext"/>
              <w:rPr>
                <w:b w:val="0"/>
              </w:rPr>
            </w:pPr>
            <w:r>
              <w:rPr>
                <w:b w:val="0"/>
              </w:rPr>
              <w:t>Use default service account (Cloud Build)</w:t>
            </w:r>
          </w:p>
        </w:tc>
        <w:tc>
          <w:tcPr>
            <w:tcW w:w="1635" w:type="dxa"/>
          </w:tcPr>
          <w:p w14:paraId="214A3E6E" w14:textId="0CFDB76E"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proofErr w:type="spellStart"/>
            <w:proofErr w:type="gramStart"/>
            <w:r>
              <w:t>cloudbuild.useBuildServiceAccount</w:t>
            </w:r>
            <w:proofErr w:type="spellEnd"/>
            <w:proofErr w:type="gramEnd"/>
          </w:p>
        </w:tc>
        <w:tc>
          <w:tcPr>
            <w:tcW w:w="4760" w:type="dxa"/>
          </w:tcPr>
          <w:p w14:paraId="1129B5F0" w14:textId="1299BC3A" w:rsidR="7C0D78CB" w:rsidRPr="00682BB3" w:rsidRDefault="7C0D78CB" w:rsidP="00C51D38">
            <w:pPr>
              <w:pStyle w:val="Tabletext"/>
              <w:cnfStyle w:val="000000000000" w:firstRow="0" w:lastRow="0" w:firstColumn="0" w:lastColumn="0" w:oddVBand="0" w:evenVBand="0" w:oddHBand="0" w:evenHBand="0" w:firstRowFirstColumn="0" w:firstRowLastColumn="0" w:lastRowFirstColumn="0" w:lastRowLastColumn="0"/>
            </w:pPr>
            <w:r>
              <w:t>This Boolean constraint, when enforced, allows the legacy Cloud Build service account to be used by default.</w:t>
            </w:r>
          </w:p>
        </w:tc>
      </w:tr>
    </w:tbl>
    <w:p w14:paraId="64894436" w14:textId="7D1281B0" w:rsidR="00467A86" w:rsidRPr="00682BB3" w:rsidRDefault="00F57569" w:rsidP="007E273A">
      <w:pPr>
        <w:pStyle w:val="Caption"/>
      </w:pPr>
      <w:bookmarkStart w:id="68" w:name="_Toc198204748"/>
      <w:r>
        <w:t xml:space="preserve">Table </w:t>
      </w:r>
      <w:fldSimple w:instr=" STYLEREF 1 \s ">
        <w:r>
          <w:t>3</w:t>
        </w:r>
      </w:fldSimple>
      <w:r>
        <w:noBreakHyphen/>
      </w:r>
      <w:fldSimple w:instr=" SEQ Table \* ARABIC \s 1 ">
        <w:r>
          <w:t>17</w:t>
        </w:r>
      </w:fldSimple>
      <w:r>
        <w:t>: GCP Organization OU Policies</w:t>
      </w:r>
      <w:bookmarkEnd w:id="68"/>
    </w:p>
    <w:p w14:paraId="3DACBBB4" w14:textId="7DFCBD34" w:rsidR="00C33259" w:rsidRPr="00682BB3" w:rsidRDefault="00C33259" w:rsidP="00C33259">
      <w:pPr>
        <w:pStyle w:val="MainBodyText"/>
      </w:pPr>
      <w:r>
        <w:t xml:space="preserve">Purpose: GCP </w:t>
      </w:r>
      <w:proofErr w:type="spellStart"/>
      <w:r>
        <w:t>Dialogflow</w:t>
      </w:r>
      <w:proofErr w:type="spellEnd"/>
      <w:r>
        <w:t xml:space="preserve"> &amp; AI Chatbot Deployment</w:t>
      </w:r>
    </w:p>
    <w:p w14:paraId="26A9B74B" w14:textId="3412C102" w:rsidR="00C33259" w:rsidRPr="00682BB3" w:rsidRDefault="00C33259" w:rsidP="00C33259">
      <w:pPr>
        <w:pStyle w:val="MainBodyText"/>
      </w:pPr>
      <w:r>
        <w:t xml:space="preserve">The hierarchical GCP structure is designed to support the Google </w:t>
      </w:r>
      <w:proofErr w:type="spellStart"/>
      <w:r>
        <w:t>Dialogflow</w:t>
      </w:r>
      <w:proofErr w:type="spellEnd"/>
      <w:r>
        <w:t xml:space="preserve"> chatbot and future tooling.</w:t>
      </w:r>
    </w:p>
    <w:p w14:paraId="57E975FC" w14:textId="218351AF" w:rsidR="00C33259" w:rsidRPr="00682BB3" w:rsidRDefault="00C33259" w:rsidP="00EC1DE0">
      <w:pPr>
        <w:pStyle w:val="BulletNEW"/>
        <w:rPr>
          <w:lang w:val="en-US"/>
        </w:rPr>
      </w:pPr>
      <w:r>
        <w:rPr>
          <w:lang w:val="en-US"/>
        </w:rPr>
        <w:t>Scalability – Seamlessly onboard future AI/ML workloads</w:t>
      </w:r>
    </w:p>
    <w:p w14:paraId="3260382A" w14:textId="45E17CE4" w:rsidR="00C33259" w:rsidRPr="00682BB3" w:rsidRDefault="00C33259" w:rsidP="00EC1DE0">
      <w:pPr>
        <w:pStyle w:val="BulletNEW"/>
        <w:rPr>
          <w:lang w:val="en-US"/>
        </w:rPr>
      </w:pPr>
      <w:r>
        <w:rPr>
          <w:lang w:val="en-US"/>
        </w:rPr>
        <w:t>Security &amp; Governance – Managed through distinct projects and IAM policies</w:t>
      </w:r>
    </w:p>
    <w:p w14:paraId="3AE7A8D4" w14:textId="76811A41" w:rsidR="0DD64A65" w:rsidRPr="00682BB3" w:rsidRDefault="00C33259" w:rsidP="00EC1DE0">
      <w:pPr>
        <w:pStyle w:val="BulletNEW"/>
        <w:rPr>
          <w:lang w:val="en-US"/>
        </w:rPr>
      </w:pPr>
      <w:r>
        <w:rPr>
          <w:lang w:val="en-US"/>
        </w:rPr>
        <w:t>Operational Efficiency – Centralized monitoring, logging, and automation provide smooth chatbot deployment and expansion</w:t>
      </w:r>
    </w:p>
    <w:p w14:paraId="29B98E1C" w14:textId="2389AEEF" w:rsidR="00BF52A7" w:rsidRPr="00682BB3" w:rsidRDefault="00BF52A7" w:rsidP="00406893">
      <w:pPr>
        <w:pStyle w:val="Heading4"/>
        <w:rPr>
          <w:rFonts w:eastAsia="Verdana" w:cs="Verdana"/>
        </w:rPr>
      </w:pPr>
      <w:r>
        <w:rPr>
          <w:rFonts w:eastAsia="Times New Roman" w:cs="Times New Roman"/>
          <w:sz w:val="14"/>
          <w:szCs w:val="14"/>
        </w:rPr>
        <w:t xml:space="preserve">  </w:t>
      </w:r>
      <w:bookmarkStart w:id="69" w:name="_Toc198114800"/>
      <w:r>
        <w:t>Google Dialog Flow</w:t>
      </w:r>
      <w:bookmarkEnd w:id="69"/>
    </w:p>
    <w:p w14:paraId="2600F324" w14:textId="394AF85F" w:rsidR="00BF52A7" w:rsidRPr="00682BB3" w:rsidRDefault="00BF52A7" w:rsidP="00D32647">
      <w:pPr>
        <w:pStyle w:val="MainBodyText"/>
      </w:pPr>
      <w:r>
        <w:t xml:space="preserve">The Google Dialog flow solution will have three environments that will be hosted in the GCP environment. These environments consist of Development, STG, and PROD. Additionally, high availability and multi-server capacity will be available for the production environment. </w:t>
      </w:r>
      <w:proofErr w:type="gramStart"/>
      <w:r>
        <w:t>The Chatbot</w:t>
      </w:r>
      <w:proofErr w:type="gramEnd"/>
      <w:r>
        <w:t xml:space="preserve"> functionality is not in scope for DR.</w:t>
      </w:r>
    </w:p>
    <w:p w14:paraId="48E88476" w14:textId="2134DE46" w:rsidR="00BF52A7" w:rsidRPr="00682BB3" w:rsidRDefault="000B11F8" w:rsidP="00406893">
      <w:pPr>
        <w:pStyle w:val="Heading4"/>
      </w:pPr>
      <w:bookmarkStart w:id="70" w:name="_Toc198114801"/>
      <w:r>
        <w:t>Technical Conversation Flow</w:t>
      </w:r>
      <w:bookmarkEnd w:id="70"/>
    </w:p>
    <w:p w14:paraId="62789D1F" w14:textId="253D69CD" w:rsidR="00BF52A7" w:rsidRPr="00682BB3" w:rsidRDefault="00BF52A7" w:rsidP="007E273A">
      <w:pPr>
        <w:pStyle w:val="MainBodyText"/>
      </w:pPr>
      <w:r>
        <w:t xml:space="preserve">The </w:t>
      </w:r>
      <w:proofErr w:type="gramStart"/>
      <w:r>
        <w:t>below illustration</w:t>
      </w:r>
      <w:proofErr w:type="gramEnd"/>
      <w:r>
        <w:t xml:space="preserve"> shows how an end-user will interact with the chatbot and furthermore the MP. A user will log into the system with their MP login through a web browser. When inside the MP, the user will engage the embedded chatbot to accomplish certain tasks. </w:t>
      </w:r>
    </w:p>
    <w:p w14:paraId="35A94BF5" w14:textId="77777777" w:rsidR="004A341F" w:rsidRPr="00682BB3" w:rsidRDefault="100184F4" w:rsidP="007E273A">
      <w:pPr>
        <w:pStyle w:val="MainBodyText"/>
        <w:keepNext/>
      </w:pPr>
      <w:r>
        <w:rPr>
          <w:noProof/>
        </w:rPr>
        <w:lastRenderedPageBreak/>
        <w:drawing>
          <wp:inline distT="0" distB="0" distL="0" distR="0" wp14:anchorId="0F810B1E" wp14:editId="5AA60E4E">
            <wp:extent cx="5943600" cy="2325229"/>
            <wp:effectExtent l="0" t="0" r="0" b="0"/>
            <wp:docPr id="1333938774" name="Picture 133393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938774"/>
                    <pic:cNvPicPr/>
                  </pic:nvPicPr>
                  <pic:blipFill>
                    <a:blip r:embed="rId25">
                      <a:extLst>
                        <a:ext uri="{28A0092B-C50C-407E-A947-70E740481C1C}">
                          <a14:useLocalDpi xmlns:a14="http://schemas.microsoft.com/office/drawing/2010/main" val="0"/>
                        </a:ext>
                      </a:extLst>
                    </a:blip>
                    <a:stretch>
                      <a:fillRect/>
                    </a:stretch>
                  </pic:blipFill>
                  <pic:spPr>
                    <a:xfrm>
                      <a:off x="0" y="0"/>
                      <a:ext cx="5943600" cy="2325229"/>
                    </a:xfrm>
                    <a:prstGeom prst="rect">
                      <a:avLst/>
                    </a:prstGeom>
                  </pic:spPr>
                </pic:pic>
              </a:graphicData>
            </a:graphic>
          </wp:inline>
        </w:drawing>
      </w:r>
    </w:p>
    <w:p w14:paraId="425D6F12" w14:textId="6DDE2775" w:rsidR="00BF52A7" w:rsidRPr="00682BB3" w:rsidRDefault="004A341F" w:rsidP="007E273A">
      <w:pPr>
        <w:pStyle w:val="Caption"/>
        <w:rPr>
          <w:rFonts w:eastAsia="Verdana" w:cs="Verdana"/>
        </w:rPr>
      </w:pPr>
      <w:bookmarkStart w:id="71" w:name="_Toc198115040"/>
      <w:r>
        <w:t xml:space="preserve">Figure </w:t>
      </w:r>
      <w:fldSimple w:instr=" STYLEREF 1 \s ">
        <w:r>
          <w:t>3</w:t>
        </w:r>
      </w:fldSimple>
      <w:r>
        <w:noBreakHyphen/>
      </w:r>
      <w:fldSimple w:instr=" SEQ Figure \* ARABIC \s 1 ">
        <w:r>
          <w:t>7</w:t>
        </w:r>
      </w:fldSimple>
      <w:r>
        <w:t>: High-Level Google Dialog Flow Architecture</w:t>
      </w:r>
      <w:bookmarkEnd w:id="71"/>
    </w:p>
    <w:p w14:paraId="243790AA" w14:textId="5DBF0399" w:rsidR="00BF52A7" w:rsidRPr="00682BB3" w:rsidRDefault="00BF52A7" w:rsidP="00F57D51">
      <w:pPr>
        <w:pStyle w:val="MainBodyText"/>
      </w:pPr>
      <w:r>
        <w:t xml:space="preserve">The Google Dialog Flow CX Agent Chatbot solution will be hosted in the NYS DOH-managed Google Cloud Tenant/Environment. </w:t>
      </w:r>
    </w:p>
    <w:p w14:paraId="25C9DB3F" w14:textId="5C1B07D7" w:rsidR="00CE49CB" w:rsidRPr="00682BB3" w:rsidRDefault="00CE49CB" w:rsidP="00CE49CB">
      <w:pPr>
        <w:spacing w:before="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ED112C5" wp14:editId="0CD4D5CE">
            <wp:extent cx="5943600" cy="3183128"/>
            <wp:effectExtent l="0" t="0" r="0" b="0"/>
            <wp:docPr id="169428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183128"/>
                    </a:xfrm>
                    <a:prstGeom prst="rect">
                      <a:avLst/>
                    </a:prstGeom>
                    <a:noFill/>
                    <a:ln>
                      <a:noFill/>
                    </a:ln>
                  </pic:spPr>
                </pic:pic>
              </a:graphicData>
            </a:graphic>
          </wp:inline>
        </w:drawing>
      </w:r>
    </w:p>
    <w:p w14:paraId="0AD0F319" w14:textId="4AEDBB6E" w:rsidR="00BF52A7" w:rsidRPr="00682BB3" w:rsidRDefault="004A341F" w:rsidP="007E273A">
      <w:pPr>
        <w:pStyle w:val="Caption"/>
      </w:pPr>
      <w:bookmarkStart w:id="72" w:name="_Toc198115041"/>
      <w:r>
        <w:t xml:space="preserve">Figure </w:t>
      </w:r>
      <w:fldSimple w:instr=" STYLEREF 1 \s ">
        <w:r>
          <w:t>3</w:t>
        </w:r>
      </w:fldSimple>
      <w:r>
        <w:noBreakHyphen/>
      </w:r>
      <w:fldSimple w:instr=" SEQ Figure \* ARABIC \s 1 ">
        <w:r>
          <w:t>8</w:t>
        </w:r>
      </w:fldSimple>
      <w:r>
        <w:t>: GCP Cloud Platform Dialog Flow CX Agent Architecture Diagram</w:t>
      </w:r>
      <w:bookmarkEnd w:id="72"/>
    </w:p>
    <w:p w14:paraId="6F2A2F5D" w14:textId="550EE7C7" w:rsidR="00BF52A7" w:rsidRPr="00682BB3" w:rsidRDefault="003C27E3" w:rsidP="007E273A">
      <w:pPr>
        <w:pStyle w:val="MainBodyText"/>
        <w:rPr>
          <w:rFonts w:eastAsia="Verdana" w:cs="Verdana"/>
          <w:b/>
          <w:color w:val="000000" w:themeColor="text1"/>
        </w:rPr>
      </w:pPr>
      <w:r>
        <w:t xml:space="preserve">Listed below are components as illustrated in the GCP Cloud Platform Dialog Flow CX Agent Diagram Architecture. </w:t>
      </w:r>
    </w:p>
    <w:tbl>
      <w:tblPr>
        <w:tblStyle w:val="TableStyleCustom1"/>
        <w:tblW w:w="0" w:type="auto"/>
        <w:jc w:val="center"/>
        <w:tblLook w:val="0420" w:firstRow="1" w:lastRow="0" w:firstColumn="0" w:lastColumn="0" w:noHBand="0" w:noVBand="1"/>
      </w:tblPr>
      <w:tblGrid>
        <w:gridCol w:w="1986"/>
        <w:gridCol w:w="7364"/>
      </w:tblGrid>
      <w:tr w:rsidR="00BF52A7" w:rsidRPr="00682BB3" w14:paraId="5C00EFF3" w14:textId="77777777" w:rsidTr="007E273A">
        <w:trPr>
          <w:cnfStyle w:val="100000000000" w:firstRow="1" w:lastRow="0" w:firstColumn="0" w:lastColumn="0" w:oddVBand="0" w:evenVBand="0" w:oddHBand="0" w:evenHBand="0" w:firstRowFirstColumn="0" w:firstRowLastColumn="0" w:lastRowFirstColumn="0" w:lastRowLastColumn="0"/>
          <w:trHeight w:val="300"/>
          <w:jc w:val="center"/>
        </w:trPr>
        <w:tc>
          <w:tcPr>
            <w:tcW w:w="0" w:type="auto"/>
          </w:tcPr>
          <w:p w14:paraId="4067EEA3" w14:textId="0894BC81" w:rsidR="00BF52A7" w:rsidRPr="00682BB3" w:rsidRDefault="00BF52A7" w:rsidP="007A4DBC">
            <w:pPr>
              <w:pStyle w:val="MainBodyText"/>
              <w:spacing w:before="60" w:after="60"/>
            </w:pPr>
            <w:r>
              <w:t xml:space="preserve">Component </w:t>
            </w:r>
          </w:p>
        </w:tc>
        <w:tc>
          <w:tcPr>
            <w:tcW w:w="0" w:type="auto"/>
          </w:tcPr>
          <w:p w14:paraId="6E3AACB8" w14:textId="77777777" w:rsidR="00BF52A7" w:rsidRPr="00682BB3" w:rsidRDefault="00BF52A7" w:rsidP="007A4DBC">
            <w:pPr>
              <w:pStyle w:val="MainBodyText"/>
              <w:spacing w:before="60" w:after="60"/>
            </w:pPr>
            <w:r>
              <w:t xml:space="preserve">Description </w:t>
            </w:r>
          </w:p>
        </w:tc>
      </w:tr>
      <w:tr w:rsidR="00BF52A7" w:rsidRPr="00682BB3" w14:paraId="1421E2B0" w14:textId="77777777" w:rsidTr="007E273A">
        <w:trPr>
          <w:trHeight w:val="300"/>
          <w:jc w:val="center"/>
        </w:trPr>
        <w:tc>
          <w:tcPr>
            <w:tcW w:w="0" w:type="auto"/>
          </w:tcPr>
          <w:p w14:paraId="2B0226B4" w14:textId="77777777" w:rsidR="00BF52A7" w:rsidRPr="00682BB3" w:rsidRDefault="00BF52A7" w:rsidP="00C51D38">
            <w:pPr>
              <w:pStyle w:val="Tabletext"/>
            </w:pPr>
            <w:r>
              <w:t xml:space="preserve">Cloud Firewall </w:t>
            </w:r>
          </w:p>
        </w:tc>
        <w:tc>
          <w:tcPr>
            <w:tcW w:w="0" w:type="auto"/>
          </w:tcPr>
          <w:p w14:paraId="0C9390AD" w14:textId="7ECB9510" w:rsidR="00BF52A7" w:rsidRPr="00682BB3" w:rsidRDefault="00BF52A7" w:rsidP="00C51D38">
            <w:pPr>
              <w:pStyle w:val="Tabletext"/>
            </w:pPr>
            <w:r>
              <w:t>Provides security by allowing or denying traffic to or from virtual machine instances in a VPC network.</w:t>
            </w:r>
          </w:p>
        </w:tc>
      </w:tr>
      <w:tr w:rsidR="00BF52A7" w:rsidRPr="00682BB3" w14:paraId="5EBFC064" w14:textId="77777777" w:rsidTr="007E273A">
        <w:trPr>
          <w:trHeight w:val="300"/>
          <w:jc w:val="center"/>
        </w:trPr>
        <w:tc>
          <w:tcPr>
            <w:tcW w:w="0" w:type="auto"/>
          </w:tcPr>
          <w:p w14:paraId="7302495C" w14:textId="77777777" w:rsidR="00BF52A7" w:rsidRPr="00682BB3" w:rsidRDefault="00BF52A7" w:rsidP="00C51D38">
            <w:pPr>
              <w:pStyle w:val="Tabletext"/>
            </w:pPr>
            <w:r>
              <w:t xml:space="preserve">Cloud Armor </w:t>
            </w:r>
          </w:p>
        </w:tc>
        <w:tc>
          <w:tcPr>
            <w:tcW w:w="0" w:type="auto"/>
          </w:tcPr>
          <w:p w14:paraId="39C53CF1" w14:textId="63227C73" w:rsidR="00BF52A7" w:rsidRPr="00682BB3" w:rsidRDefault="00BF52A7" w:rsidP="00C51D38">
            <w:pPr>
              <w:pStyle w:val="Tabletext"/>
            </w:pPr>
            <w:r>
              <w:t xml:space="preserve">Provides pre-defined rules to help defend against attacks such as cross-site </w:t>
            </w:r>
            <w:r>
              <w:lastRenderedPageBreak/>
              <w:t xml:space="preserve">scripting (XSS), and SQL injection (SQLi) attacks. </w:t>
            </w:r>
          </w:p>
        </w:tc>
      </w:tr>
      <w:tr w:rsidR="00BF52A7" w:rsidRPr="00682BB3" w14:paraId="3811A485" w14:textId="77777777" w:rsidTr="007E273A">
        <w:trPr>
          <w:trHeight w:val="300"/>
          <w:jc w:val="center"/>
        </w:trPr>
        <w:tc>
          <w:tcPr>
            <w:tcW w:w="0" w:type="auto"/>
          </w:tcPr>
          <w:p w14:paraId="7D44AA2B" w14:textId="722CE0D1" w:rsidR="00BF52A7" w:rsidRPr="00682BB3" w:rsidRDefault="00BF52A7" w:rsidP="00C51D38">
            <w:pPr>
              <w:pStyle w:val="Tabletext"/>
            </w:pPr>
            <w:r>
              <w:t xml:space="preserve">Google </w:t>
            </w:r>
            <w:proofErr w:type="spellStart"/>
            <w:r>
              <w:t>Dialogflow</w:t>
            </w:r>
            <w:proofErr w:type="spellEnd"/>
            <w:r>
              <w:t xml:space="preserve"> CX Agent</w:t>
            </w:r>
          </w:p>
        </w:tc>
        <w:tc>
          <w:tcPr>
            <w:tcW w:w="0" w:type="auto"/>
          </w:tcPr>
          <w:p w14:paraId="4E413EC3" w14:textId="4A04BD0D" w:rsidR="00BF52A7" w:rsidRPr="00682BB3" w:rsidRDefault="00DA5322" w:rsidP="00C51D38">
            <w:pPr>
              <w:pStyle w:val="Tabletext"/>
            </w:pPr>
            <w:r>
              <w:t xml:space="preserve">CX agent to design and integrate the conversational unit interface into the website that can understand and respond to end user requests/utterances. </w:t>
            </w:r>
          </w:p>
        </w:tc>
      </w:tr>
      <w:tr w:rsidR="00BF52A7" w:rsidRPr="00682BB3" w14:paraId="3650A709" w14:textId="77777777" w:rsidTr="007E273A">
        <w:trPr>
          <w:trHeight w:val="300"/>
          <w:jc w:val="center"/>
        </w:trPr>
        <w:tc>
          <w:tcPr>
            <w:tcW w:w="0" w:type="auto"/>
          </w:tcPr>
          <w:p w14:paraId="17E14874" w14:textId="77777777" w:rsidR="00BF52A7" w:rsidRPr="00682BB3" w:rsidRDefault="00BF52A7" w:rsidP="00C51D38">
            <w:pPr>
              <w:pStyle w:val="Tabletext"/>
            </w:pPr>
            <w:r>
              <w:t xml:space="preserve">Cloud Run </w:t>
            </w:r>
          </w:p>
        </w:tc>
        <w:tc>
          <w:tcPr>
            <w:tcW w:w="0" w:type="auto"/>
          </w:tcPr>
          <w:p w14:paraId="38A53E37" w14:textId="4325A5DF" w:rsidR="00BF52A7" w:rsidRPr="00682BB3" w:rsidRDefault="00BF52A7" w:rsidP="00C51D38">
            <w:pPr>
              <w:pStyle w:val="Tabletext"/>
            </w:pPr>
            <w:r>
              <w:t>Serverless execution environment for building and connecting cloud services.</w:t>
            </w:r>
          </w:p>
        </w:tc>
      </w:tr>
      <w:tr w:rsidR="00BF52A7" w:rsidRPr="00682BB3" w14:paraId="62CCE9A4" w14:textId="77777777" w:rsidTr="007E273A">
        <w:trPr>
          <w:trHeight w:val="300"/>
          <w:jc w:val="center"/>
        </w:trPr>
        <w:tc>
          <w:tcPr>
            <w:tcW w:w="0" w:type="auto"/>
          </w:tcPr>
          <w:p w14:paraId="4F24E30E" w14:textId="77777777" w:rsidR="00BF52A7" w:rsidRPr="00682BB3" w:rsidRDefault="00BF52A7" w:rsidP="00C51D38">
            <w:pPr>
              <w:pStyle w:val="Tabletext"/>
            </w:pPr>
            <w:r>
              <w:t xml:space="preserve">Cloud Functions </w:t>
            </w:r>
          </w:p>
        </w:tc>
        <w:tc>
          <w:tcPr>
            <w:tcW w:w="0" w:type="auto"/>
          </w:tcPr>
          <w:p w14:paraId="5527614F" w14:textId="16592658" w:rsidR="00BF52A7" w:rsidRPr="00682BB3" w:rsidRDefault="00BF52A7" w:rsidP="00C51D38">
            <w:pPr>
              <w:pStyle w:val="Tabletext"/>
            </w:pPr>
            <w:r>
              <w:t xml:space="preserve">Service to run code in response to events and integrations. </w:t>
            </w:r>
          </w:p>
        </w:tc>
      </w:tr>
      <w:tr w:rsidR="00BF52A7" w:rsidRPr="00682BB3" w14:paraId="72FF64C0" w14:textId="77777777" w:rsidTr="007E273A">
        <w:trPr>
          <w:trHeight w:val="300"/>
          <w:jc w:val="center"/>
        </w:trPr>
        <w:tc>
          <w:tcPr>
            <w:tcW w:w="0" w:type="auto"/>
          </w:tcPr>
          <w:p w14:paraId="6A2C1F87" w14:textId="77777777" w:rsidR="00BF52A7" w:rsidRPr="00682BB3" w:rsidRDefault="00BF52A7" w:rsidP="00C51D38">
            <w:pPr>
              <w:pStyle w:val="Tabletext"/>
            </w:pPr>
            <w:r>
              <w:t xml:space="preserve">Apigee/API Gateway </w:t>
            </w:r>
          </w:p>
        </w:tc>
        <w:tc>
          <w:tcPr>
            <w:tcW w:w="0" w:type="auto"/>
          </w:tcPr>
          <w:p w14:paraId="39C26DE9" w14:textId="7520B8A2" w:rsidR="00BF52A7" w:rsidRPr="00682BB3" w:rsidRDefault="00BF52A7" w:rsidP="00C51D38">
            <w:pPr>
              <w:pStyle w:val="Tabletext"/>
            </w:pPr>
            <w:r>
              <w:t xml:space="preserve">API management platform to manage APIs. </w:t>
            </w:r>
          </w:p>
        </w:tc>
      </w:tr>
      <w:tr w:rsidR="00BF52A7" w:rsidRPr="00682BB3" w14:paraId="33543290" w14:textId="77777777" w:rsidTr="007E273A">
        <w:trPr>
          <w:trHeight w:val="300"/>
          <w:jc w:val="center"/>
        </w:trPr>
        <w:tc>
          <w:tcPr>
            <w:tcW w:w="0" w:type="auto"/>
          </w:tcPr>
          <w:p w14:paraId="4AC9032C" w14:textId="77777777" w:rsidR="00BF52A7" w:rsidRPr="00682BB3" w:rsidRDefault="00BF52A7" w:rsidP="00C51D38">
            <w:pPr>
              <w:pStyle w:val="Tabletext"/>
            </w:pPr>
            <w:r>
              <w:t xml:space="preserve">Secret Manager </w:t>
            </w:r>
          </w:p>
        </w:tc>
        <w:tc>
          <w:tcPr>
            <w:tcW w:w="0" w:type="auto"/>
          </w:tcPr>
          <w:p w14:paraId="1C8B9EB4" w14:textId="035827AD" w:rsidR="00BF52A7" w:rsidRPr="00682BB3" w:rsidRDefault="00BF52A7" w:rsidP="00C51D38">
            <w:pPr>
              <w:pStyle w:val="Tabletext"/>
            </w:pPr>
            <w:r>
              <w:t xml:space="preserve">Service that securely stores API Keys, Passwords, Certificates, and other sensitive data. </w:t>
            </w:r>
          </w:p>
        </w:tc>
      </w:tr>
      <w:tr w:rsidR="00BF52A7" w:rsidRPr="00682BB3" w14:paraId="6DA18FB4" w14:textId="77777777" w:rsidTr="007E273A">
        <w:trPr>
          <w:trHeight w:val="300"/>
          <w:jc w:val="center"/>
        </w:trPr>
        <w:tc>
          <w:tcPr>
            <w:tcW w:w="0" w:type="auto"/>
          </w:tcPr>
          <w:p w14:paraId="4024899E" w14:textId="77777777" w:rsidR="00BF52A7" w:rsidRPr="00682BB3" w:rsidRDefault="00BF52A7" w:rsidP="00C51D38">
            <w:pPr>
              <w:pStyle w:val="Tabletext"/>
            </w:pPr>
            <w:r>
              <w:t xml:space="preserve">Natural Language </w:t>
            </w:r>
          </w:p>
        </w:tc>
        <w:tc>
          <w:tcPr>
            <w:tcW w:w="0" w:type="auto"/>
          </w:tcPr>
          <w:p w14:paraId="54C03AEE" w14:textId="67F6BF08" w:rsidR="00BF52A7" w:rsidRPr="00682BB3" w:rsidRDefault="00BF52A7" w:rsidP="00C51D38">
            <w:pPr>
              <w:pStyle w:val="Tabletext"/>
            </w:pPr>
            <w:r>
              <w:t xml:space="preserve">Service that analyzes human language in text. </w:t>
            </w:r>
          </w:p>
        </w:tc>
      </w:tr>
      <w:tr w:rsidR="00BF52A7" w:rsidRPr="00682BB3" w14:paraId="13028101" w14:textId="77777777" w:rsidTr="007E273A">
        <w:trPr>
          <w:trHeight w:val="300"/>
          <w:jc w:val="center"/>
        </w:trPr>
        <w:tc>
          <w:tcPr>
            <w:tcW w:w="0" w:type="auto"/>
          </w:tcPr>
          <w:p w14:paraId="6A12E506" w14:textId="77777777" w:rsidR="00BF52A7" w:rsidRPr="00682BB3" w:rsidRDefault="00BF52A7" w:rsidP="00C51D38">
            <w:pPr>
              <w:pStyle w:val="Tabletext"/>
            </w:pPr>
            <w:r>
              <w:t xml:space="preserve">Monitoring </w:t>
            </w:r>
          </w:p>
        </w:tc>
        <w:tc>
          <w:tcPr>
            <w:tcW w:w="0" w:type="auto"/>
          </w:tcPr>
          <w:p w14:paraId="71E9021A" w14:textId="000B960A" w:rsidR="00BF52A7" w:rsidRPr="00682BB3" w:rsidRDefault="00BF52A7" w:rsidP="00C51D38">
            <w:pPr>
              <w:pStyle w:val="Tabletext"/>
            </w:pPr>
            <w:r>
              <w:t xml:space="preserve">Service that collects, analyzes, and acts on data to monitor health and performance. </w:t>
            </w:r>
          </w:p>
        </w:tc>
      </w:tr>
      <w:tr w:rsidR="00BF52A7" w:rsidRPr="00682BB3" w14:paraId="3766BAB1" w14:textId="77777777" w:rsidTr="007E273A">
        <w:trPr>
          <w:trHeight w:val="300"/>
          <w:jc w:val="center"/>
        </w:trPr>
        <w:tc>
          <w:tcPr>
            <w:tcW w:w="0" w:type="auto"/>
          </w:tcPr>
          <w:p w14:paraId="621BCA05" w14:textId="77777777" w:rsidR="00BF52A7" w:rsidRPr="00682BB3" w:rsidRDefault="00BF52A7" w:rsidP="00C51D38">
            <w:pPr>
              <w:pStyle w:val="Tabletext"/>
            </w:pPr>
            <w:r>
              <w:t xml:space="preserve">Logging </w:t>
            </w:r>
          </w:p>
        </w:tc>
        <w:tc>
          <w:tcPr>
            <w:tcW w:w="0" w:type="auto"/>
          </w:tcPr>
          <w:p w14:paraId="5F2206AB" w14:textId="5787A1F9" w:rsidR="00BF52A7" w:rsidRPr="00682BB3" w:rsidRDefault="00BF52A7" w:rsidP="00C51D38">
            <w:pPr>
              <w:pStyle w:val="Tabletext"/>
            </w:pPr>
            <w:r>
              <w:t xml:space="preserve">Fully managed service that allows to store, search, analyze, monitor, and alert on logging data and events. </w:t>
            </w:r>
          </w:p>
        </w:tc>
      </w:tr>
      <w:tr w:rsidR="00BF52A7" w:rsidRPr="00682BB3" w14:paraId="4EAF062C" w14:textId="77777777" w:rsidTr="007E273A">
        <w:trPr>
          <w:trHeight w:val="300"/>
          <w:jc w:val="center"/>
        </w:trPr>
        <w:tc>
          <w:tcPr>
            <w:tcW w:w="0" w:type="auto"/>
          </w:tcPr>
          <w:p w14:paraId="7B14F9B4" w14:textId="77777777" w:rsidR="00BF52A7" w:rsidRPr="00682BB3" w:rsidRDefault="00BF52A7" w:rsidP="00C51D38">
            <w:pPr>
              <w:pStyle w:val="Tabletext"/>
            </w:pPr>
            <w:r>
              <w:t xml:space="preserve">Sensitive Data Protection </w:t>
            </w:r>
          </w:p>
        </w:tc>
        <w:tc>
          <w:tcPr>
            <w:tcW w:w="0" w:type="auto"/>
          </w:tcPr>
          <w:p w14:paraId="6EBC73AF" w14:textId="095DAAF9" w:rsidR="00BF52A7" w:rsidRPr="00682BB3" w:rsidRDefault="00BF52A7" w:rsidP="00C51D38">
            <w:pPr>
              <w:pStyle w:val="Tabletext"/>
            </w:pPr>
            <w:r>
              <w:t xml:space="preserve">Service that helps identify, classify, and protect sensitive data. </w:t>
            </w:r>
          </w:p>
        </w:tc>
      </w:tr>
      <w:tr w:rsidR="00BF52A7" w:rsidRPr="00682BB3" w14:paraId="6D2B19B4" w14:textId="77777777" w:rsidTr="007E273A">
        <w:trPr>
          <w:trHeight w:val="300"/>
          <w:jc w:val="center"/>
        </w:trPr>
        <w:tc>
          <w:tcPr>
            <w:tcW w:w="0" w:type="auto"/>
          </w:tcPr>
          <w:p w14:paraId="4B6CE4EF" w14:textId="77777777" w:rsidR="00BF52A7" w:rsidRPr="00682BB3" w:rsidRDefault="00BF52A7" w:rsidP="00C51D38">
            <w:pPr>
              <w:pStyle w:val="Tabletext"/>
            </w:pPr>
            <w:proofErr w:type="spellStart"/>
            <w:r>
              <w:t>BigQuery</w:t>
            </w:r>
            <w:proofErr w:type="spellEnd"/>
            <w:r>
              <w:t xml:space="preserve"> </w:t>
            </w:r>
          </w:p>
        </w:tc>
        <w:tc>
          <w:tcPr>
            <w:tcW w:w="0" w:type="auto"/>
          </w:tcPr>
          <w:p w14:paraId="2B9779DF" w14:textId="5AF6D4F1" w:rsidR="00BF52A7" w:rsidRPr="00682BB3" w:rsidRDefault="00BF52A7" w:rsidP="004A4E0D">
            <w:pPr>
              <w:pStyle w:val="Tabletext"/>
            </w:pPr>
            <w:r>
              <w:t xml:space="preserve">Data warehouse and analytics platform that enables </w:t>
            </w:r>
            <w:proofErr w:type="gramStart"/>
            <w:r>
              <w:t>the storage</w:t>
            </w:r>
            <w:proofErr w:type="gramEnd"/>
            <w:r>
              <w:t xml:space="preserve">, analysis, and management of data. </w:t>
            </w:r>
          </w:p>
        </w:tc>
      </w:tr>
    </w:tbl>
    <w:p w14:paraId="2F004052" w14:textId="4DE2BEC4" w:rsidR="00136176" w:rsidRPr="00682BB3" w:rsidRDefault="005B5403" w:rsidP="005B5403">
      <w:pPr>
        <w:pStyle w:val="Caption"/>
      </w:pPr>
      <w:bookmarkStart w:id="73" w:name="_Toc198204749"/>
      <w:r>
        <w:t xml:space="preserve">Table </w:t>
      </w:r>
      <w:fldSimple w:instr=" STYLEREF 1 \s ">
        <w:r>
          <w:t>3</w:t>
        </w:r>
      </w:fldSimple>
      <w:r>
        <w:noBreakHyphen/>
      </w:r>
      <w:fldSimple w:instr=" SEQ Table \* ARABIC \s 1 ">
        <w:r>
          <w:t>18</w:t>
        </w:r>
      </w:fldSimple>
      <w:r>
        <w:t>: Components Used in Architecture</w:t>
      </w:r>
      <w:bookmarkEnd w:id="73"/>
    </w:p>
    <w:p w14:paraId="7F29A3A3" w14:textId="42544BD4" w:rsidR="00BF52A7" w:rsidRPr="00682BB3" w:rsidRDefault="00BF52A7" w:rsidP="00406893">
      <w:pPr>
        <w:pStyle w:val="Heading4"/>
      </w:pPr>
      <w:bookmarkStart w:id="74" w:name="_Toc198114802"/>
      <w:r>
        <w:t xml:space="preserve">Integration with </w:t>
      </w:r>
      <w:proofErr w:type="gramStart"/>
      <w:r>
        <w:t>Member Portal</w:t>
      </w:r>
      <w:bookmarkEnd w:id="74"/>
      <w:proofErr w:type="gramEnd"/>
    </w:p>
    <w:p w14:paraId="5DC6D358" w14:textId="132C4EE7" w:rsidR="00C94B48" w:rsidRPr="00682BB3" w:rsidRDefault="00C94B48" w:rsidP="00C94B48">
      <w:pPr>
        <w:pStyle w:val="MainBodyText"/>
      </w:pPr>
      <w:r>
        <w:t>The following figure details integration points between the MECM system Member Portal, Chatbot, and Worker Portal.</w:t>
      </w:r>
    </w:p>
    <w:p w14:paraId="7B77AD2E" w14:textId="7391FBC4" w:rsidR="00BF52A7" w:rsidRPr="00682BB3" w:rsidRDefault="00BF52A7" w:rsidP="00BF52A7">
      <w:pPr>
        <w:spacing w:before="0" w:after="120"/>
        <w:rPr>
          <w:rFonts w:eastAsia="Verdana" w:cs="Verdana"/>
          <w:color w:val="000000" w:themeColor="text1"/>
          <w:highlight w:val="yellow"/>
        </w:rPr>
      </w:pPr>
    </w:p>
    <w:p w14:paraId="2211A649" w14:textId="0ED08D67" w:rsidR="00704888" w:rsidRPr="00682BB3" w:rsidRDefault="00704888" w:rsidP="00704888">
      <w:pPr>
        <w:spacing w:before="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EC18B81" wp14:editId="24BD5773">
            <wp:extent cx="5943600" cy="2646688"/>
            <wp:effectExtent l="0" t="0" r="0" b="3175"/>
            <wp:docPr id="155660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646688"/>
                    </a:xfrm>
                    <a:prstGeom prst="rect">
                      <a:avLst/>
                    </a:prstGeom>
                    <a:noFill/>
                    <a:ln>
                      <a:noFill/>
                    </a:ln>
                  </pic:spPr>
                </pic:pic>
              </a:graphicData>
            </a:graphic>
          </wp:inline>
        </w:drawing>
      </w:r>
    </w:p>
    <w:p w14:paraId="64317F12" w14:textId="1A2510DE" w:rsidR="004A341F" w:rsidRPr="00682BB3" w:rsidRDefault="004A341F" w:rsidP="007E273A">
      <w:pPr>
        <w:pStyle w:val="MainBodyText"/>
        <w:keepNext/>
        <w:jc w:val="center"/>
      </w:pPr>
    </w:p>
    <w:p w14:paraId="5BF11776" w14:textId="03C08360" w:rsidR="004A341F" w:rsidRPr="00682BB3" w:rsidRDefault="004A341F" w:rsidP="004A341F">
      <w:pPr>
        <w:pStyle w:val="Caption"/>
      </w:pPr>
      <w:bookmarkStart w:id="75" w:name="_Toc198115042"/>
      <w:r>
        <w:t xml:space="preserve">Figure </w:t>
      </w:r>
      <w:fldSimple w:instr=" STYLEREF 1 \s ">
        <w:r>
          <w:t>3</w:t>
        </w:r>
      </w:fldSimple>
      <w:r>
        <w:noBreakHyphen/>
      </w:r>
      <w:fldSimple w:instr=" SEQ Figure \* ARABIC \s 1 ">
        <w:r>
          <w:t>9</w:t>
        </w:r>
      </w:fldSimple>
      <w:r>
        <w:t>: Integration Points Between Member Portal, Chatbot, and Worker Portal</w:t>
      </w:r>
      <w:bookmarkEnd w:id="75"/>
    </w:p>
    <w:p w14:paraId="420B9149" w14:textId="0151EE39" w:rsidR="00BF52A7" w:rsidRPr="00682BB3" w:rsidRDefault="00BF52A7" w:rsidP="00EC1DE0">
      <w:pPr>
        <w:pStyle w:val="BulletNEW"/>
        <w:rPr>
          <w:lang w:val="en-US"/>
        </w:rPr>
      </w:pPr>
      <w:r>
        <w:rPr>
          <w:lang w:val="en-US"/>
        </w:rPr>
        <w:t>MECM Member Portal authenticates the member and displays the chatbot to the authenticated member</w:t>
      </w:r>
    </w:p>
    <w:p w14:paraId="595F9BB8" w14:textId="69FF606F" w:rsidR="00725E82" w:rsidRPr="00682BB3" w:rsidRDefault="00BF52A7" w:rsidP="00EC1DE0">
      <w:pPr>
        <w:pStyle w:val="BulletNEW"/>
        <w:rPr>
          <w:lang w:val="en-US"/>
        </w:rPr>
      </w:pPr>
      <w:r>
        <w:rPr>
          <w:lang w:val="en-US"/>
        </w:rPr>
        <w:t xml:space="preserve">Session Storage, which is already being used by Member portal, will be used by </w:t>
      </w:r>
      <w:proofErr w:type="spellStart"/>
      <w:r>
        <w:rPr>
          <w:lang w:val="en-US"/>
        </w:rPr>
        <w:t>Dialogflow</w:t>
      </w:r>
      <w:proofErr w:type="spellEnd"/>
      <w:r>
        <w:rPr>
          <w:lang w:val="en-US"/>
        </w:rPr>
        <w:t xml:space="preserve"> to read key parameters like:</w:t>
      </w:r>
    </w:p>
    <w:p w14:paraId="0DA0A453" w14:textId="77777777" w:rsidR="00BF52A7" w:rsidRPr="00682BB3" w:rsidRDefault="00BF52A7" w:rsidP="00EC1DE0">
      <w:pPr>
        <w:pStyle w:val="BulletNEW"/>
        <w:rPr>
          <w:lang w:val="en-US"/>
        </w:rPr>
      </w:pPr>
      <w:proofErr w:type="spellStart"/>
      <w:r>
        <w:rPr>
          <w:lang w:val="en-US"/>
        </w:rPr>
        <w:t>SessionId</w:t>
      </w:r>
      <w:proofErr w:type="spellEnd"/>
    </w:p>
    <w:p w14:paraId="66CCB022" w14:textId="77777777" w:rsidR="00BF52A7" w:rsidRPr="00682BB3" w:rsidRDefault="00BF52A7" w:rsidP="00EC1DE0">
      <w:pPr>
        <w:pStyle w:val="BulletNEW"/>
        <w:rPr>
          <w:lang w:val="en-US"/>
        </w:rPr>
      </w:pPr>
      <w:proofErr w:type="spellStart"/>
      <w:r>
        <w:rPr>
          <w:lang w:val="en-US"/>
        </w:rPr>
        <w:t>UserId</w:t>
      </w:r>
      <w:proofErr w:type="spellEnd"/>
    </w:p>
    <w:p w14:paraId="558DFA17" w14:textId="77777777" w:rsidR="00BF52A7" w:rsidRPr="00682BB3" w:rsidRDefault="00BF52A7" w:rsidP="00EC1DE0">
      <w:pPr>
        <w:pStyle w:val="BulletNEW"/>
        <w:rPr>
          <w:lang w:val="en-US"/>
        </w:rPr>
      </w:pPr>
      <w:proofErr w:type="spellStart"/>
      <w:r>
        <w:rPr>
          <w:lang w:val="en-US"/>
        </w:rPr>
        <w:t>UserName</w:t>
      </w:r>
      <w:proofErr w:type="spellEnd"/>
    </w:p>
    <w:p w14:paraId="2EA15ABA" w14:textId="6A6036B1" w:rsidR="007A5408" w:rsidRPr="00682BB3" w:rsidRDefault="007A5408" w:rsidP="00EC1DE0">
      <w:pPr>
        <w:pStyle w:val="BulletNEW"/>
        <w:rPr>
          <w:lang w:val="en-US"/>
        </w:rPr>
      </w:pPr>
      <w:proofErr w:type="spellStart"/>
      <w:r>
        <w:rPr>
          <w:lang w:val="en-US"/>
        </w:rPr>
        <w:t>indivID</w:t>
      </w:r>
      <w:proofErr w:type="spellEnd"/>
    </w:p>
    <w:p w14:paraId="09657237" w14:textId="39F03D99" w:rsidR="00E672A2" w:rsidRPr="00682BB3" w:rsidRDefault="00E672A2" w:rsidP="00EC1DE0">
      <w:pPr>
        <w:pStyle w:val="BulletNEW"/>
        <w:rPr>
          <w:lang w:val="en-US"/>
        </w:rPr>
      </w:pPr>
      <w:r>
        <w:rPr>
          <w:lang w:val="en-US"/>
        </w:rPr>
        <w:t xml:space="preserve">Parameters read by Google </w:t>
      </w:r>
      <w:proofErr w:type="spellStart"/>
      <w:r>
        <w:rPr>
          <w:lang w:val="en-US"/>
        </w:rPr>
        <w:t>Dialogflow</w:t>
      </w:r>
      <w:proofErr w:type="spellEnd"/>
      <w:r>
        <w:rPr>
          <w:lang w:val="en-US"/>
        </w:rPr>
        <w:t xml:space="preserve"> will then be used within the playbook for the different use cases.</w:t>
      </w:r>
    </w:p>
    <w:p w14:paraId="60EAB6BF" w14:textId="1D96E767" w:rsidR="00BF52A7" w:rsidRPr="00682BB3" w:rsidRDefault="00FE62C2" w:rsidP="00406893">
      <w:pPr>
        <w:pStyle w:val="Heading4"/>
        <w:rPr>
          <w:rFonts w:eastAsia="Verdana" w:cs="Verdana"/>
        </w:rPr>
      </w:pPr>
      <w:bookmarkStart w:id="76" w:name="_Toc198114803"/>
      <w:r>
        <w:t>Deterministic Flows</w:t>
      </w:r>
      <w:bookmarkEnd w:id="76"/>
    </w:p>
    <w:p w14:paraId="63C2412D" w14:textId="4EDFE195" w:rsidR="00720C2F" w:rsidRPr="00682BB3" w:rsidRDefault="00BF52A7" w:rsidP="00F45BB8">
      <w:pPr>
        <w:pStyle w:val="MainBodyText"/>
      </w:pPr>
      <w:r>
        <w:t xml:space="preserve">Google </w:t>
      </w:r>
      <w:proofErr w:type="spellStart"/>
      <w:r>
        <w:t>Dialogflow</w:t>
      </w:r>
      <w:proofErr w:type="spellEnd"/>
      <w:r>
        <w:t xml:space="preserve"> development will leverage the deterministic approach for designing solutions which relies on the pre-translated language text to cater to different </w:t>
      </w:r>
      <w:proofErr w:type="gramStart"/>
      <w:r>
        <w:t>language</w:t>
      </w:r>
      <w:proofErr w:type="gramEnd"/>
      <w:r>
        <w:t>. Two languages in scope for Wave which are English and Spanish.</w:t>
      </w:r>
    </w:p>
    <w:p w14:paraId="45771F41" w14:textId="4860F0AF" w:rsidR="00BF52A7" w:rsidRPr="00682BB3" w:rsidRDefault="00720C2F" w:rsidP="00406893">
      <w:pPr>
        <w:pStyle w:val="Heading4"/>
        <w:rPr>
          <w:rFonts w:eastAsia="Verdana" w:cs="Verdana"/>
        </w:rPr>
      </w:pPr>
      <w:bookmarkStart w:id="77" w:name="_Toc198114804"/>
      <w:r>
        <w:t>Enabling Security Settings for Redacting Data</w:t>
      </w:r>
      <w:bookmarkEnd w:id="77"/>
    </w:p>
    <w:p w14:paraId="19C2D9FA" w14:textId="39A4805C" w:rsidR="00BF52A7" w:rsidRPr="00682BB3" w:rsidRDefault="00BF52A7" w:rsidP="007E273A">
      <w:pPr>
        <w:pStyle w:val="MainBodyText"/>
      </w:pPr>
      <w:r>
        <w:t xml:space="preserve">To enable Data Loss Prevention (DLP) on a </w:t>
      </w:r>
      <w:proofErr w:type="spellStart"/>
      <w:r>
        <w:t>Dialogflow</w:t>
      </w:r>
      <w:proofErr w:type="spellEnd"/>
      <w:r>
        <w:t xml:space="preserve"> project, navigate to the </w:t>
      </w:r>
      <w:proofErr w:type="spellStart"/>
      <w:r>
        <w:t>Dialogflow</w:t>
      </w:r>
      <w:proofErr w:type="spellEnd"/>
      <w:r>
        <w:t xml:space="preserve"> agent settings, go to the "Security" tab, and select "Manage Security Settings". </w:t>
      </w:r>
    </w:p>
    <w:p w14:paraId="633118C5" w14:textId="76DD0F2D" w:rsidR="00BF52A7" w:rsidRPr="00682BB3" w:rsidRDefault="00BC4947" w:rsidP="007E273A">
      <w:pPr>
        <w:pStyle w:val="MainBodyText"/>
      </w:pPr>
      <w:r>
        <w:t>Complete the following key steps:</w:t>
      </w:r>
    </w:p>
    <w:p w14:paraId="6D902C4F" w14:textId="199C35AC" w:rsidR="00BF52A7" w:rsidRPr="00682BB3" w:rsidRDefault="00BF52A7" w:rsidP="00EC1DE0">
      <w:pPr>
        <w:pStyle w:val="BulletNEW"/>
        <w:rPr>
          <w:lang w:val="en-US"/>
        </w:rPr>
      </w:pPr>
      <w:r>
        <w:rPr>
          <w:lang w:val="en-US"/>
        </w:rPr>
        <w:t xml:space="preserve">Access DLP settings: Go to your </w:t>
      </w:r>
      <w:proofErr w:type="spellStart"/>
      <w:r>
        <w:rPr>
          <w:lang w:val="en-US"/>
        </w:rPr>
        <w:t>Dialogflow</w:t>
      </w:r>
      <w:proofErr w:type="spellEnd"/>
      <w:r>
        <w:rPr>
          <w:lang w:val="en-US"/>
        </w:rPr>
        <w:t xml:space="preserve"> agent settings and navigate to the "Security" tab</w:t>
      </w:r>
    </w:p>
    <w:p w14:paraId="4F00BE5F" w14:textId="18C3D8EF" w:rsidR="00BF52A7" w:rsidRPr="00682BB3" w:rsidRDefault="00BF52A7" w:rsidP="00EC1DE0">
      <w:pPr>
        <w:pStyle w:val="BulletNEW"/>
        <w:rPr>
          <w:lang w:val="en-US"/>
        </w:rPr>
      </w:pPr>
      <w:r>
        <w:rPr>
          <w:lang w:val="en-US"/>
        </w:rPr>
        <w:t xml:space="preserve">Manage Security Settings: Click "Manage Security Settings" to </w:t>
      </w:r>
      <w:proofErr w:type="gramStart"/>
      <w:r>
        <w:rPr>
          <w:lang w:val="en-US"/>
        </w:rPr>
        <w:t>access</w:t>
      </w:r>
      <w:proofErr w:type="gramEnd"/>
      <w:r>
        <w:rPr>
          <w:lang w:val="en-US"/>
        </w:rPr>
        <w:t xml:space="preserve"> the configuration options</w:t>
      </w:r>
    </w:p>
    <w:p w14:paraId="6A941D19" w14:textId="1912680E" w:rsidR="00BF52A7" w:rsidRPr="00682BB3" w:rsidRDefault="00BF52A7" w:rsidP="00EC1DE0">
      <w:pPr>
        <w:pStyle w:val="BulletNEW"/>
        <w:rPr>
          <w:lang w:val="en-US"/>
        </w:rPr>
      </w:pPr>
      <w:r>
        <w:rPr>
          <w:lang w:val="en-US"/>
        </w:rPr>
        <w:t>Create Security Settings: In the Contact Center AI (CCAI) console, create a new security setting</w:t>
      </w:r>
    </w:p>
    <w:p w14:paraId="14F36473" w14:textId="018FF845" w:rsidR="00BF52A7" w:rsidRPr="00682BB3" w:rsidRDefault="00BF52A7" w:rsidP="00BF52A7">
      <w:pPr>
        <w:spacing w:after="120"/>
        <w:rPr>
          <w:rFonts w:eastAsia="Verdana" w:cs="Verdana"/>
        </w:rPr>
      </w:pPr>
      <w:r>
        <w:rPr>
          <w:rFonts w:eastAsia="Verdana" w:cs="Verdana"/>
        </w:rPr>
        <w:t xml:space="preserve"> </w:t>
      </w:r>
    </w:p>
    <w:p w14:paraId="387F4FB9" w14:textId="77777777" w:rsidR="00720C2F" w:rsidRPr="00682BB3" w:rsidRDefault="00BF52A7" w:rsidP="007E273A">
      <w:pPr>
        <w:pStyle w:val="MainBodyText"/>
        <w:keepNext/>
        <w:jc w:val="center"/>
      </w:pPr>
      <w:r>
        <w:rPr>
          <w:noProof/>
        </w:rPr>
        <w:drawing>
          <wp:inline distT="0" distB="0" distL="0" distR="0" wp14:anchorId="39162697" wp14:editId="7401A7A0">
            <wp:extent cx="5944116" cy="2121592"/>
            <wp:effectExtent l="0" t="0" r="0" b="0"/>
            <wp:docPr id="1511349" name="Picture 151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349"/>
                    <pic:cNvPicPr/>
                  </pic:nvPicPr>
                  <pic:blipFill>
                    <a:blip r:embed="rId28">
                      <a:extLst>
                        <a:ext uri="{28A0092B-C50C-407E-A947-70E740481C1C}">
                          <a14:useLocalDpi xmlns:a14="http://schemas.microsoft.com/office/drawing/2010/main" val="0"/>
                        </a:ext>
                      </a:extLst>
                    </a:blip>
                    <a:stretch>
                      <a:fillRect/>
                    </a:stretch>
                  </pic:blipFill>
                  <pic:spPr>
                    <a:xfrm>
                      <a:off x="0" y="0"/>
                      <a:ext cx="5944116" cy="2121592"/>
                    </a:xfrm>
                    <a:prstGeom prst="rect">
                      <a:avLst/>
                    </a:prstGeom>
                  </pic:spPr>
                </pic:pic>
              </a:graphicData>
            </a:graphic>
          </wp:inline>
        </w:drawing>
      </w:r>
    </w:p>
    <w:p w14:paraId="0FAA3905" w14:textId="0D6D006F" w:rsidR="00A904CC" w:rsidRPr="00682BB3" w:rsidRDefault="00720C2F" w:rsidP="004D54D5">
      <w:pPr>
        <w:pStyle w:val="Caption"/>
      </w:pPr>
      <w:bookmarkStart w:id="78" w:name="_Toc198115043"/>
      <w:r>
        <w:t xml:space="preserve">Figure </w:t>
      </w:r>
      <w:fldSimple w:instr=" STYLEREF 1 \s ">
        <w:r>
          <w:t>3</w:t>
        </w:r>
      </w:fldSimple>
      <w:r>
        <w:noBreakHyphen/>
      </w:r>
      <w:fldSimple w:instr=" SEQ Figure \* ARABIC \s 1 ">
        <w:r>
          <w:t>10</w:t>
        </w:r>
      </w:fldSimple>
      <w:r>
        <w:t>: Security Setting Configuration (Step 1)</w:t>
      </w:r>
      <w:bookmarkEnd w:id="78"/>
      <w:r>
        <w:rPr>
          <w:rStyle w:val="CommentReference"/>
        </w:rPr>
        <w:t xml:space="preserve"> </w:t>
      </w:r>
    </w:p>
    <w:p w14:paraId="69C18C14" w14:textId="77777777" w:rsidR="00720C2F" w:rsidRPr="00682BB3" w:rsidRDefault="00BF52A7" w:rsidP="007E273A">
      <w:pPr>
        <w:keepNext/>
        <w:spacing w:after="120"/>
        <w:jc w:val="center"/>
      </w:pPr>
      <w:r>
        <w:rPr>
          <w:noProof/>
        </w:rPr>
        <w:lastRenderedPageBreak/>
        <w:drawing>
          <wp:inline distT="0" distB="0" distL="0" distR="0" wp14:anchorId="3F7C3EA6" wp14:editId="65B57569">
            <wp:extent cx="5944116" cy="2603218"/>
            <wp:effectExtent l="0" t="0" r="0" b="0"/>
            <wp:docPr id="692038837" name="Picture 69203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038837"/>
                    <pic:cNvPicPr/>
                  </pic:nvPicPr>
                  <pic:blipFill>
                    <a:blip r:embed="rId29">
                      <a:extLst>
                        <a:ext uri="{28A0092B-C50C-407E-A947-70E740481C1C}">
                          <a14:useLocalDpi xmlns:a14="http://schemas.microsoft.com/office/drawing/2010/main" val="0"/>
                        </a:ext>
                      </a:extLst>
                    </a:blip>
                    <a:stretch>
                      <a:fillRect/>
                    </a:stretch>
                  </pic:blipFill>
                  <pic:spPr>
                    <a:xfrm>
                      <a:off x="0" y="0"/>
                      <a:ext cx="5944116" cy="2603218"/>
                    </a:xfrm>
                    <a:prstGeom prst="rect">
                      <a:avLst/>
                    </a:prstGeom>
                  </pic:spPr>
                </pic:pic>
              </a:graphicData>
            </a:graphic>
          </wp:inline>
        </w:drawing>
      </w:r>
    </w:p>
    <w:p w14:paraId="20F68D5E" w14:textId="5DA2C959" w:rsidR="58E9C270" w:rsidRPr="00682BB3" w:rsidRDefault="00720C2F" w:rsidP="004D54D5">
      <w:pPr>
        <w:pStyle w:val="Caption"/>
      </w:pPr>
      <w:bookmarkStart w:id="79" w:name="_Toc198115044"/>
      <w:r>
        <w:t xml:space="preserve">Figure </w:t>
      </w:r>
      <w:fldSimple w:instr=" STYLEREF 1 \s ">
        <w:r>
          <w:t>3</w:t>
        </w:r>
      </w:fldSimple>
      <w:r>
        <w:noBreakHyphen/>
      </w:r>
      <w:fldSimple w:instr=" SEQ Figure \* ARABIC \s 1 ">
        <w:r>
          <w:t>11</w:t>
        </w:r>
      </w:fldSimple>
      <w:r>
        <w:t>: Security Setting Configuration (Step 2)</w:t>
      </w:r>
      <w:bookmarkEnd w:id="79"/>
      <w:r>
        <w:rPr>
          <w:rStyle w:val="CommentReference"/>
        </w:rPr>
        <w:t xml:space="preserve"> </w:t>
      </w:r>
    </w:p>
    <w:p w14:paraId="73548F70" w14:textId="77777777" w:rsidR="00720C2F" w:rsidRPr="00682BB3" w:rsidRDefault="00BF52A7" w:rsidP="007E273A">
      <w:pPr>
        <w:keepNext/>
        <w:spacing w:after="120"/>
        <w:jc w:val="center"/>
      </w:pPr>
      <w:r>
        <w:rPr>
          <w:noProof/>
        </w:rPr>
        <w:drawing>
          <wp:inline distT="0" distB="0" distL="0" distR="0" wp14:anchorId="66C3D0F4" wp14:editId="741E2636">
            <wp:extent cx="5944116" cy="4273667"/>
            <wp:effectExtent l="0" t="0" r="0" b="0"/>
            <wp:docPr id="973158801" name="Picture 97315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158801"/>
                    <pic:cNvPicPr/>
                  </pic:nvPicPr>
                  <pic:blipFill>
                    <a:blip r:embed="rId30">
                      <a:extLst>
                        <a:ext uri="{28A0092B-C50C-407E-A947-70E740481C1C}">
                          <a14:useLocalDpi xmlns:a14="http://schemas.microsoft.com/office/drawing/2010/main" val="0"/>
                        </a:ext>
                      </a:extLst>
                    </a:blip>
                    <a:stretch>
                      <a:fillRect/>
                    </a:stretch>
                  </pic:blipFill>
                  <pic:spPr>
                    <a:xfrm>
                      <a:off x="0" y="0"/>
                      <a:ext cx="5944116" cy="4273667"/>
                    </a:xfrm>
                    <a:prstGeom prst="rect">
                      <a:avLst/>
                    </a:prstGeom>
                  </pic:spPr>
                </pic:pic>
              </a:graphicData>
            </a:graphic>
          </wp:inline>
        </w:drawing>
      </w:r>
    </w:p>
    <w:p w14:paraId="058CCF59" w14:textId="595F8F98" w:rsidR="00720C2F" w:rsidRPr="00682BB3" w:rsidRDefault="00720C2F" w:rsidP="007E273A">
      <w:pPr>
        <w:pStyle w:val="Caption"/>
        <w:rPr>
          <w:bCs w:val="0"/>
        </w:rPr>
      </w:pPr>
      <w:bookmarkStart w:id="80" w:name="_Toc198115045"/>
      <w:r>
        <w:t xml:space="preserve">Figure </w:t>
      </w:r>
      <w:fldSimple w:instr=" STYLEREF 1 \s ">
        <w:r>
          <w:t>3</w:t>
        </w:r>
      </w:fldSimple>
      <w:r>
        <w:noBreakHyphen/>
      </w:r>
      <w:fldSimple w:instr=" SEQ Figure \* ARABIC \s 1 ">
        <w:r>
          <w:t>12</w:t>
        </w:r>
      </w:fldSimple>
      <w:r>
        <w:t>: Security Setting Configuration - Redaction</w:t>
      </w:r>
      <w:bookmarkEnd w:id="80"/>
    </w:p>
    <w:p w14:paraId="7BA4B46E" w14:textId="03397CB5" w:rsidR="00BF52A7" w:rsidRPr="00682BB3" w:rsidRDefault="00720C2F" w:rsidP="00406893">
      <w:pPr>
        <w:pStyle w:val="Heading4"/>
      </w:pPr>
      <w:bookmarkStart w:id="81" w:name="_Toc198114805"/>
      <w:r>
        <w:lastRenderedPageBreak/>
        <w:t>Sensitive Data Protection Purpose and Characteristics</w:t>
      </w:r>
      <w:bookmarkEnd w:id="81"/>
    </w:p>
    <w:p w14:paraId="78AAD0CD" w14:textId="6053B6DE" w:rsidR="00BF52A7" w:rsidRPr="00682BB3" w:rsidRDefault="00BF52A7" w:rsidP="007A4DBC">
      <w:pPr>
        <w:pStyle w:val="MainBodyText"/>
      </w:pPr>
      <w:r>
        <w:t>Leverage cloud Sensitive Data Protection (SDP) API to identify sensitive and personal identifiable data.</w:t>
      </w:r>
    </w:p>
    <w:p w14:paraId="07F33179" w14:textId="77777777" w:rsidR="00720C2F" w:rsidRPr="00682BB3" w:rsidRDefault="00BF52A7" w:rsidP="007E273A">
      <w:pPr>
        <w:pStyle w:val="MainBodyText"/>
        <w:keepNext/>
        <w:jc w:val="center"/>
      </w:pPr>
      <w:r>
        <w:rPr>
          <w:noProof/>
        </w:rPr>
        <w:drawing>
          <wp:inline distT="0" distB="0" distL="0" distR="0" wp14:anchorId="473BD762" wp14:editId="1213EC91">
            <wp:extent cx="3334801" cy="3383573"/>
            <wp:effectExtent l="0" t="0" r="0" b="0"/>
            <wp:docPr id="1389253543" name="Picture 1389253543" descr="A screenshot of a compu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253543"/>
                    <pic:cNvPicPr/>
                  </pic:nvPicPr>
                  <pic:blipFill>
                    <a:blip r:embed="rId31">
                      <a:extLst>
                        <a:ext uri="{28A0092B-C50C-407E-A947-70E740481C1C}">
                          <a14:useLocalDpi xmlns:a14="http://schemas.microsoft.com/office/drawing/2010/main" val="0"/>
                        </a:ext>
                      </a:extLst>
                    </a:blip>
                    <a:stretch>
                      <a:fillRect/>
                    </a:stretch>
                  </pic:blipFill>
                  <pic:spPr>
                    <a:xfrm>
                      <a:off x="0" y="0"/>
                      <a:ext cx="3334801" cy="3383573"/>
                    </a:xfrm>
                    <a:prstGeom prst="rect">
                      <a:avLst/>
                    </a:prstGeom>
                  </pic:spPr>
                </pic:pic>
              </a:graphicData>
            </a:graphic>
          </wp:inline>
        </w:drawing>
      </w:r>
    </w:p>
    <w:p w14:paraId="22732E6D" w14:textId="4513506A" w:rsidR="0072433E" w:rsidRPr="00682BB3" w:rsidRDefault="00720C2F" w:rsidP="007E273A">
      <w:pPr>
        <w:pStyle w:val="Caption"/>
      </w:pPr>
      <w:bookmarkStart w:id="82" w:name="_Toc198115046"/>
      <w:r>
        <w:t xml:space="preserve">Figure </w:t>
      </w:r>
      <w:fldSimple w:instr=" STYLEREF 1 \s ">
        <w:r>
          <w:t>3</w:t>
        </w:r>
      </w:fldSimple>
      <w:r>
        <w:noBreakHyphen/>
      </w:r>
      <w:fldSimple w:instr=" SEQ Figure \* ARABIC \s 1 ">
        <w:r>
          <w:t>13</w:t>
        </w:r>
      </w:fldSimple>
      <w:r>
        <w:t>: Cloud Sensitive Data Protection Characteristics</w:t>
      </w:r>
      <w:bookmarkEnd w:id="82"/>
    </w:p>
    <w:p w14:paraId="4994B8BB" w14:textId="77777777" w:rsidR="0070691D" w:rsidRPr="00682BB3" w:rsidRDefault="00BF52A7" w:rsidP="0070691D">
      <w:pPr>
        <w:pStyle w:val="MainBodyText"/>
        <w:keepNext/>
        <w:jc w:val="center"/>
      </w:pPr>
      <w:r>
        <w:rPr>
          <w:noProof/>
        </w:rPr>
        <w:lastRenderedPageBreak/>
        <w:drawing>
          <wp:inline distT="0" distB="0" distL="0" distR="0" wp14:anchorId="0F311FEE" wp14:editId="06C50AD7">
            <wp:extent cx="5944116" cy="3724979"/>
            <wp:effectExtent l="0" t="0" r="0" b="0"/>
            <wp:docPr id="12469592" name="Picture 1246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9592"/>
                    <pic:cNvPicPr/>
                  </pic:nvPicPr>
                  <pic:blipFill>
                    <a:blip r:embed="rId32">
                      <a:extLst>
                        <a:ext uri="{28A0092B-C50C-407E-A947-70E740481C1C}">
                          <a14:useLocalDpi xmlns:a14="http://schemas.microsoft.com/office/drawing/2010/main" val="0"/>
                        </a:ext>
                      </a:extLst>
                    </a:blip>
                    <a:stretch>
                      <a:fillRect/>
                    </a:stretch>
                  </pic:blipFill>
                  <pic:spPr>
                    <a:xfrm>
                      <a:off x="0" y="0"/>
                      <a:ext cx="5944116" cy="3724979"/>
                    </a:xfrm>
                    <a:prstGeom prst="rect">
                      <a:avLst/>
                    </a:prstGeom>
                  </pic:spPr>
                </pic:pic>
              </a:graphicData>
            </a:graphic>
          </wp:inline>
        </w:drawing>
      </w:r>
    </w:p>
    <w:p w14:paraId="430AAA4B" w14:textId="578DFA0D" w:rsidR="00720C2F" w:rsidRPr="00682BB3" w:rsidRDefault="0070691D" w:rsidP="00A61C28">
      <w:pPr>
        <w:pStyle w:val="Caption"/>
      </w:pPr>
      <w:bookmarkStart w:id="83" w:name="_Toc198115047"/>
      <w:r>
        <w:t xml:space="preserve">Figure </w:t>
      </w:r>
      <w:fldSimple w:instr=" STYLEREF 1 \s ">
        <w:r>
          <w:t>3</w:t>
        </w:r>
      </w:fldSimple>
      <w:r>
        <w:noBreakHyphen/>
      </w:r>
      <w:fldSimple w:instr=" SEQ Figure \* ARABIC \s 1 ">
        <w:r>
          <w:t>14</w:t>
        </w:r>
      </w:fldSimple>
      <w:r>
        <w:t>: Cloud Sensitive Data Protection Configuration</w:t>
      </w:r>
      <w:bookmarkEnd w:id="83"/>
      <w:r>
        <w:t xml:space="preserve"> </w:t>
      </w:r>
    </w:p>
    <w:p w14:paraId="1E93B2BC" w14:textId="7272EDAE" w:rsidR="00BF52A7" w:rsidRPr="00682BB3" w:rsidRDefault="00BF52A7" w:rsidP="00406893">
      <w:pPr>
        <w:pStyle w:val="Heading4"/>
      </w:pPr>
      <w:bookmarkStart w:id="84" w:name="_Toc198114806"/>
      <w:proofErr w:type="gramStart"/>
      <w:r>
        <w:t>Conversational Analytics Data</w:t>
      </w:r>
      <w:bookmarkEnd w:id="84"/>
      <w:proofErr w:type="gramEnd"/>
    </w:p>
    <w:p w14:paraId="3CBB55AD" w14:textId="6E128C1C" w:rsidR="00720C2F" w:rsidRPr="00682BB3" w:rsidRDefault="54E7CDD6" w:rsidP="007A4DBC">
      <w:pPr>
        <w:pStyle w:val="MainBodyText"/>
      </w:pPr>
      <w:r>
        <w:t xml:space="preserve">Google </w:t>
      </w:r>
      <w:proofErr w:type="spellStart"/>
      <w:r>
        <w:t>Dialogflow</w:t>
      </w:r>
      <w:proofErr w:type="spellEnd"/>
      <w:r>
        <w:t xml:space="preserve"> provides out-of-the-box data model to export data from chat conversations to </w:t>
      </w:r>
      <w:proofErr w:type="spellStart"/>
      <w:r>
        <w:t>BigQuery</w:t>
      </w:r>
      <w:proofErr w:type="spellEnd"/>
      <w:r>
        <w:t xml:space="preserve"> database for reporting. The following section provides details on configuration needed to enable exporting data to </w:t>
      </w:r>
      <w:proofErr w:type="spellStart"/>
      <w:r>
        <w:t>BigQuery</w:t>
      </w:r>
      <w:proofErr w:type="spellEnd"/>
      <w:r>
        <w:t xml:space="preserve"> database.</w:t>
      </w:r>
    </w:p>
    <w:p w14:paraId="233C9BC2" w14:textId="07D08AA5" w:rsidR="00BF52A7" w:rsidRPr="00682BB3" w:rsidRDefault="00720C2F" w:rsidP="00406893">
      <w:pPr>
        <w:pStyle w:val="Heading4"/>
      </w:pPr>
      <w:bookmarkStart w:id="85" w:name="_Toc198114807"/>
      <w:r>
        <w:t xml:space="preserve">Configuration to Enable Export to </w:t>
      </w:r>
      <w:proofErr w:type="spellStart"/>
      <w:r>
        <w:t>BigQuery</w:t>
      </w:r>
      <w:bookmarkEnd w:id="85"/>
      <w:proofErr w:type="spellEnd"/>
    </w:p>
    <w:p w14:paraId="0BFF81A8" w14:textId="0F5EB8CA" w:rsidR="00BF52A7" w:rsidRPr="00682BB3" w:rsidRDefault="00036DFD" w:rsidP="00C20C4D">
      <w:pPr>
        <w:spacing w:after="120"/>
        <w:rPr>
          <w:rFonts w:eastAsia="Verdana" w:cs="Verdana"/>
        </w:rPr>
      </w:pPr>
      <w:r>
        <w:rPr>
          <w:rFonts w:eastAsia="Verdana" w:cs="Verdana"/>
        </w:rPr>
        <w:t xml:space="preserve">The figure below provides an overview of the IAM permission for the </w:t>
      </w:r>
      <w:proofErr w:type="spellStart"/>
      <w:r>
        <w:rPr>
          <w:rFonts w:eastAsia="Verdana" w:cs="Verdana"/>
        </w:rPr>
        <w:t>BigQuery</w:t>
      </w:r>
      <w:proofErr w:type="spellEnd"/>
      <w:r>
        <w:rPr>
          <w:rFonts w:eastAsia="Verdana" w:cs="Verdana"/>
        </w:rPr>
        <w:t xml:space="preserve"> dataset in the </w:t>
      </w:r>
      <w:proofErr w:type="spellStart"/>
      <w:r>
        <w:rPr>
          <w:rFonts w:eastAsia="Verdana" w:cs="Verdana"/>
        </w:rPr>
        <w:t>BigQuery</w:t>
      </w:r>
      <w:proofErr w:type="spellEnd"/>
      <w:r>
        <w:rPr>
          <w:rFonts w:eastAsia="Verdana" w:cs="Verdana"/>
        </w:rPr>
        <w:t xml:space="preserve"> Google Cloud project - roles/</w:t>
      </w:r>
      <w:proofErr w:type="spellStart"/>
      <w:r>
        <w:rPr>
          <w:rFonts w:eastAsia="Verdana" w:cs="Verdana"/>
        </w:rPr>
        <w:t>bigquery.dataEditor</w:t>
      </w:r>
      <w:proofErr w:type="spellEnd"/>
      <w:r>
        <w:rPr>
          <w:rFonts w:eastAsia="Verdana" w:cs="Verdana"/>
        </w:rPr>
        <w:t>.</w:t>
      </w:r>
    </w:p>
    <w:p w14:paraId="0A8EEB92" w14:textId="77777777" w:rsidR="00C763FC" w:rsidRPr="00682BB3" w:rsidRDefault="00C763FC" w:rsidP="00C763FC">
      <w:pPr>
        <w:pStyle w:val="MainBodyText"/>
        <w:rPr>
          <w:highlight w:val="yellow"/>
        </w:rPr>
      </w:pPr>
    </w:p>
    <w:p w14:paraId="2E24760E" w14:textId="77777777" w:rsidR="0070691D" w:rsidRPr="00682BB3" w:rsidRDefault="00BF52A7" w:rsidP="0070691D">
      <w:pPr>
        <w:pStyle w:val="MainBodyText"/>
        <w:keepNext/>
        <w:jc w:val="center"/>
      </w:pPr>
      <w:r>
        <w:rPr>
          <w:noProof/>
        </w:rPr>
        <w:lastRenderedPageBreak/>
        <w:drawing>
          <wp:inline distT="0" distB="0" distL="0" distR="0" wp14:anchorId="7F43A37B" wp14:editId="6DBFB1F9">
            <wp:extent cx="5944116" cy="4304150"/>
            <wp:effectExtent l="0" t="0" r="0" b="0"/>
            <wp:docPr id="249139883" name="Picture 24913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139883"/>
                    <pic:cNvPicPr/>
                  </pic:nvPicPr>
                  <pic:blipFill>
                    <a:blip r:embed="rId33">
                      <a:extLst>
                        <a:ext uri="{28A0092B-C50C-407E-A947-70E740481C1C}">
                          <a14:useLocalDpi xmlns:a14="http://schemas.microsoft.com/office/drawing/2010/main" val="0"/>
                        </a:ext>
                      </a:extLst>
                    </a:blip>
                    <a:stretch>
                      <a:fillRect/>
                    </a:stretch>
                  </pic:blipFill>
                  <pic:spPr>
                    <a:xfrm>
                      <a:off x="0" y="0"/>
                      <a:ext cx="5944116" cy="4304150"/>
                    </a:xfrm>
                    <a:prstGeom prst="rect">
                      <a:avLst/>
                    </a:prstGeom>
                  </pic:spPr>
                </pic:pic>
              </a:graphicData>
            </a:graphic>
          </wp:inline>
        </w:drawing>
      </w:r>
    </w:p>
    <w:p w14:paraId="5EF23085" w14:textId="7768FD25" w:rsidR="00BF52A7" w:rsidRPr="00682BB3" w:rsidDel="002219C5" w:rsidRDefault="0070691D" w:rsidP="00CF09AA">
      <w:pPr>
        <w:pStyle w:val="Caption"/>
      </w:pPr>
      <w:bookmarkStart w:id="86" w:name="_Toc198115048"/>
      <w:r>
        <w:t xml:space="preserve">Figure </w:t>
      </w:r>
      <w:fldSimple w:instr=" STYLEREF 1 \s ">
        <w:r>
          <w:t>3</w:t>
        </w:r>
      </w:fldSimple>
      <w:r>
        <w:noBreakHyphen/>
      </w:r>
      <w:fldSimple w:instr=" SEQ Figure \* ARABIC \s 1 ">
        <w:r>
          <w:t>15</w:t>
        </w:r>
      </w:fldSimple>
      <w:r>
        <w:t xml:space="preserve">: Settings to Enable Export of Conversation History to </w:t>
      </w:r>
      <w:proofErr w:type="spellStart"/>
      <w:r>
        <w:t>BigQuery</w:t>
      </w:r>
      <w:proofErr w:type="spellEnd"/>
      <w:r>
        <w:t xml:space="preserve"> Database</w:t>
      </w:r>
      <w:bookmarkEnd w:id="86"/>
    </w:p>
    <w:p w14:paraId="0A9CD7B0" w14:textId="3B3BED88" w:rsidR="00BF52A7" w:rsidRPr="00682BB3" w:rsidRDefault="00720C2F" w:rsidP="00406893">
      <w:pPr>
        <w:pStyle w:val="Heading4"/>
      </w:pPr>
      <w:bookmarkStart w:id="87" w:name="_Toc198114808"/>
      <w:proofErr w:type="spellStart"/>
      <w:r>
        <w:rPr>
          <w:color w:val="auto"/>
        </w:rPr>
        <w:t>Big</w:t>
      </w:r>
      <w:r>
        <w:t>Query</w:t>
      </w:r>
      <w:proofErr w:type="spellEnd"/>
      <w:r>
        <w:t xml:space="preserve"> Table Creation</w:t>
      </w:r>
      <w:bookmarkEnd w:id="87"/>
    </w:p>
    <w:p w14:paraId="6192B490" w14:textId="05145D3E" w:rsidR="63CB87A3" w:rsidRPr="00682BB3" w:rsidRDefault="63CB87A3" w:rsidP="008825A2">
      <w:pPr>
        <w:pStyle w:val="MainBodyText"/>
      </w:pPr>
      <w:r>
        <w:rPr>
          <w:rFonts w:eastAsia="Roboto" w:cs="Roboto"/>
          <w:color w:val="202124"/>
        </w:rPr>
        <w:t xml:space="preserve">Each row of the </w:t>
      </w:r>
      <w:proofErr w:type="spellStart"/>
      <w:r>
        <w:rPr>
          <w:rFonts w:eastAsia="Roboto" w:cs="Roboto"/>
          <w:color w:val="202124"/>
        </w:rPr>
        <w:t>Dialogflow</w:t>
      </w:r>
      <w:proofErr w:type="spellEnd"/>
      <w:r>
        <w:rPr>
          <w:rFonts w:eastAsia="Roboto" w:cs="Roboto"/>
          <w:color w:val="202124"/>
        </w:rPr>
        <w:t xml:space="preserve"> table contains one conversational turn with the following columns:</w:t>
      </w:r>
    </w:p>
    <w:p w14:paraId="7E250CDB" w14:textId="11BA63DE" w:rsidR="78B9FFE0" w:rsidRPr="00682BB3" w:rsidRDefault="48493F88" w:rsidP="008825A2">
      <w:pPr>
        <w:spacing w:after="120"/>
        <w:rPr>
          <w:rFonts w:eastAsia="Roboto" w:cs="Roboto"/>
          <w:color w:val="202124"/>
        </w:rPr>
      </w:pPr>
      <w:r>
        <w:rPr>
          <w:rFonts w:eastAsiaTheme="minorEastAsia"/>
          <w:color w:val="202124"/>
        </w:rPr>
        <w:t>Conversational turn is defined as one interaction between a human and virtual agent. The human provides some input, and the virtual agent provides a response.</w:t>
      </w:r>
    </w:p>
    <w:p w14:paraId="3603F4D9" w14:textId="7CCC1056" w:rsidR="658D2694" w:rsidRPr="00682BB3" w:rsidRDefault="658D2694" w:rsidP="658D2694">
      <w:pPr>
        <w:pStyle w:val="MainBodyText"/>
      </w:pPr>
    </w:p>
    <w:p w14:paraId="2657BE22" w14:textId="790AC378" w:rsidR="658D2694" w:rsidRPr="00682BB3" w:rsidRDefault="658D2694" w:rsidP="658D2694">
      <w:pPr>
        <w:pStyle w:val="MainBodyText"/>
      </w:pPr>
    </w:p>
    <w:tbl>
      <w:tblPr>
        <w:tblStyle w:val="TableStyleCustom1"/>
        <w:tblW w:w="9360" w:type="dxa"/>
        <w:tblLayout w:type="fixed"/>
        <w:tblLook w:val="0420" w:firstRow="1" w:lastRow="0" w:firstColumn="0" w:lastColumn="0" w:noHBand="0" w:noVBand="1"/>
      </w:tblPr>
      <w:tblGrid>
        <w:gridCol w:w="2597"/>
        <w:gridCol w:w="2037"/>
        <w:gridCol w:w="4726"/>
      </w:tblGrid>
      <w:tr w:rsidR="00BF52A7" w:rsidRPr="00682BB3" w14:paraId="731CD114" w14:textId="77777777" w:rsidTr="008825A2">
        <w:trPr>
          <w:cnfStyle w:val="100000000000" w:firstRow="1" w:lastRow="0" w:firstColumn="0" w:lastColumn="0" w:oddVBand="0" w:evenVBand="0" w:oddHBand="0" w:evenHBand="0" w:firstRowFirstColumn="0" w:firstRowLastColumn="0" w:lastRowFirstColumn="0" w:lastRowLastColumn="0"/>
          <w:trHeight w:val="300"/>
        </w:trPr>
        <w:tc>
          <w:tcPr>
            <w:tcW w:w="2597" w:type="dxa"/>
          </w:tcPr>
          <w:p w14:paraId="3E0B2614" w14:textId="77777777" w:rsidR="00BF52A7" w:rsidRPr="00682BB3" w:rsidRDefault="00BF52A7" w:rsidP="00C763FC">
            <w:pPr>
              <w:pStyle w:val="MainBodyText0"/>
              <w:spacing w:before="60" w:after="60"/>
            </w:pPr>
            <w:r>
              <w:t>Column</w:t>
            </w:r>
          </w:p>
        </w:tc>
        <w:tc>
          <w:tcPr>
            <w:tcW w:w="2037" w:type="dxa"/>
          </w:tcPr>
          <w:p w14:paraId="4CC0A091" w14:textId="77777777" w:rsidR="00BF52A7" w:rsidRPr="00682BB3" w:rsidRDefault="00BF52A7" w:rsidP="00C763FC">
            <w:pPr>
              <w:pStyle w:val="MainBodyText0"/>
              <w:spacing w:before="60" w:after="60"/>
            </w:pPr>
            <w:r>
              <w:t>Type</w:t>
            </w:r>
          </w:p>
        </w:tc>
        <w:tc>
          <w:tcPr>
            <w:tcW w:w="4726" w:type="dxa"/>
          </w:tcPr>
          <w:p w14:paraId="14DCBBC9" w14:textId="77777777" w:rsidR="00BF52A7" w:rsidRPr="00682BB3" w:rsidRDefault="00BF52A7" w:rsidP="00C763FC">
            <w:pPr>
              <w:pStyle w:val="MainBodyText0"/>
              <w:spacing w:before="60" w:after="60"/>
            </w:pPr>
            <w:r>
              <w:t>Description</w:t>
            </w:r>
          </w:p>
        </w:tc>
      </w:tr>
      <w:tr w:rsidR="00BF52A7" w:rsidRPr="00682BB3" w14:paraId="434430EA" w14:textId="77777777" w:rsidTr="008825A2">
        <w:trPr>
          <w:trHeight w:val="300"/>
        </w:trPr>
        <w:tc>
          <w:tcPr>
            <w:tcW w:w="2597" w:type="dxa"/>
          </w:tcPr>
          <w:p w14:paraId="338DDBE9" w14:textId="77777777" w:rsidR="00BF52A7" w:rsidRPr="00682BB3" w:rsidRDefault="00BF52A7" w:rsidP="00C51D38">
            <w:pPr>
              <w:pStyle w:val="Tabletext"/>
            </w:pPr>
            <w:proofErr w:type="spellStart"/>
            <w:r>
              <w:t>project_id</w:t>
            </w:r>
            <w:proofErr w:type="spellEnd"/>
          </w:p>
        </w:tc>
        <w:tc>
          <w:tcPr>
            <w:tcW w:w="2037" w:type="dxa"/>
          </w:tcPr>
          <w:p w14:paraId="643A45FF" w14:textId="77777777" w:rsidR="00BF52A7" w:rsidRPr="00682BB3" w:rsidRDefault="00BF52A7" w:rsidP="00C51D38">
            <w:pPr>
              <w:pStyle w:val="Tabletext"/>
            </w:pPr>
            <w:r>
              <w:t>STRING</w:t>
            </w:r>
          </w:p>
        </w:tc>
        <w:tc>
          <w:tcPr>
            <w:tcW w:w="4726" w:type="dxa"/>
          </w:tcPr>
          <w:p w14:paraId="2A9C2500" w14:textId="17CA47DC" w:rsidR="00BF52A7" w:rsidRPr="00682BB3" w:rsidRDefault="00BF52A7" w:rsidP="00C51D38">
            <w:pPr>
              <w:pStyle w:val="Tabletext"/>
            </w:pPr>
            <w:r>
              <w:t>The project ID</w:t>
            </w:r>
          </w:p>
        </w:tc>
      </w:tr>
      <w:tr w:rsidR="00BF52A7" w:rsidRPr="00682BB3" w14:paraId="7E2ED38D" w14:textId="77777777" w:rsidTr="008825A2">
        <w:trPr>
          <w:trHeight w:val="300"/>
        </w:trPr>
        <w:tc>
          <w:tcPr>
            <w:tcW w:w="2597" w:type="dxa"/>
          </w:tcPr>
          <w:p w14:paraId="2A155887" w14:textId="77777777" w:rsidR="00BF52A7" w:rsidRPr="00682BB3" w:rsidRDefault="00BF52A7" w:rsidP="00C51D38">
            <w:pPr>
              <w:pStyle w:val="Tabletext"/>
            </w:pPr>
            <w:proofErr w:type="spellStart"/>
            <w:r>
              <w:t>agent_id</w:t>
            </w:r>
            <w:proofErr w:type="spellEnd"/>
          </w:p>
        </w:tc>
        <w:tc>
          <w:tcPr>
            <w:tcW w:w="2037" w:type="dxa"/>
          </w:tcPr>
          <w:p w14:paraId="0FF1EC84" w14:textId="77777777" w:rsidR="00BF52A7" w:rsidRPr="00682BB3" w:rsidRDefault="00BF52A7" w:rsidP="00C51D38">
            <w:pPr>
              <w:pStyle w:val="Tabletext"/>
            </w:pPr>
            <w:r>
              <w:t>STRING</w:t>
            </w:r>
          </w:p>
        </w:tc>
        <w:tc>
          <w:tcPr>
            <w:tcW w:w="4726" w:type="dxa"/>
          </w:tcPr>
          <w:p w14:paraId="4F0B43A4" w14:textId="69452F86" w:rsidR="00BF52A7" w:rsidRPr="00682BB3" w:rsidRDefault="00BF52A7" w:rsidP="00C51D38">
            <w:pPr>
              <w:pStyle w:val="Tabletext"/>
            </w:pPr>
            <w:r>
              <w:t>The agent ID</w:t>
            </w:r>
          </w:p>
        </w:tc>
      </w:tr>
      <w:tr w:rsidR="00BF52A7" w:rsidRPr="00682BB3" w14:paraId="7B53A796" w14:textId="77777777" w:rsidTr="008825A2">
        <w:trPr>
          <w:trHeight w:val="855"/>
        </w:trPr>
        <w:tc>
          <w:tcPr>
            <w:tcW w:w="2597" w:type="dxa"/>
          </w:tcPr>
          <w:p w14:paraId="6576B46B" w14:textId="77777777" w:rsidR="00BF52A7" w:rsidRPr="00682BB3" w:rsidRDefault="00BF52A7" w:rsidP="00C51D38">
            <w:pPr>
              <w:pStyle w:val="Tabletext"/>
            </w:pPr>
            <w:proofErr w:type="spellStart"/>
            <w:r>
              <w:t>conversation_name</w:t>
            </w:r>
            <w:proofErr w:type="spellEnd"/>
          </w:p>
        </w:tc>
        <w:tc>
          <w:tcPr>
            <w:tcW w:w="2037" w:type="dxa"/>
          </w:tcPr>
          <w:p w14:paraId="15F451CD" w14:textId="77777777" w:rsidR="00BF52A7" w:rsidRPr="00682BB3" w:rsidRDefault="00BF52A7" w:rsidP="00C51D38">
            <w:pPr>
              <w:pStyle w:val="Tabletext"/>
            </w:pPr>
            <w:r>
              <w:t>STRING</w:t>
            </w:r>
          </w:p>
        </w:tc>
        <w:tc>
          <w:tcPr>
            <w:tcW w:w="4726" w:type="dxa"/>
          </w:tcPr>
          <w:p w14:paraId="58F2F2A6" w14:textId="197EA1BD" w:rsidR="00BF52A7" w:rsidRPr="00682BB3" w:rsidRDefault="00BF52A7" w:rsidP="00C51D38">
            <w:pPr>
              <w:pStyle w:val="Tabletext"/>
            </w:pPr>
            <w:r>
              <w:t>The fully qualified resource name for the session</w:t>
            </w:r>
          </w:p>
        </w:tc>
      </w:tr>
      <w:tr w:rsidR="00BF52A7" w:rsidRPr="00682BB3" w14:paraId="36AEE708" w14:textId="77777777" w:rsidTr="008825A2">
        <w:trPr>
          <w:trHeight w:val="570"/>
        </w:trPr>
        <w:tc>
          <w:tcPr>
            <w:tcW w:w="2597" w:type="dxa"/>
          </w:tcPr>
          <w:p w14:paraId="53512B2A" w14:textId="77777777" w:rsidR="00BF52A7" w:rsidRPr="00682BB3" w:rsidRDefault="00BF52A7" w:rsidP="00C51D38">
            <w:pPr>
              <w:pStyle w:val="Tabletext"/>
            </w:pPr>
            <w:proofErr w:type="spellStart"/>
            <w:r>
              <w:t>turn_position</w:t>
            </w:r>
            <w:proofErr w:type="spellEnd"/>
          </w:p>
        </w:tc>
        <w:tc>
          <w:tcPr>
            <w:tcW w:w="2037" w:type="dxa"/>
          </w:tcPr>
          <w:p w14:paraId="6BF1C5E5" w14:textId="77777777" w:rsidR="00BF52A7" w:rsidRPr="00682BB3" w:rsidRDefault="00BF52A7" w:rsidP="00C51D38">
            <w:pPr>
              <w:pStyle w:val="Tabletext"/>
            </w:pPr>
            <w:r>
              <w:t>INTEGER</w:t>
            </w:r>
          </w:p>
        </w:tc>
        <w:tc>
          <w:tcPr>
            <w:tcW w:w="4726" w:type="dxa"/>
          </w:tcPr>
          <w:p w14:paraId="3541C1A7" w14:textId="14E6DCE6" w:rsidR="00BF52A7" w:rsidRPr="00682BB3" w:rsidRDefault="00BF52A7" w:rsidP="00C51D38">
            <w:pPr>
              <w:pStyle w:val="Tabletext"/>
            </w:pPr>
            <w:r>
              <w:t>The conversational turn number</w:t>
            </w:r>
          </w:p>
        </w:tc>
      </w:tr>
      <w:tr w:rsidR="00BF52A7" w:rsidRPr="00682BB3" w14:paraId="09F71102" w14:textId="77777777" w:rsidTr="008825A2">
        <w:trPr>
          <w:trHeight w:val="570"/>
        </w:trPr>
        <w:tc>
          <w:tcPr>
            <w:tcW w:w="2597" w:type="dxa"/>
          </w:tcPr>
          <w:p w14:paraId="6EE1DCB2" w14:textId="77777777" w:rsidR="00BF52A7" w:rsidRPr="00682BB3" w:rsidRDefault="00BF52A7" w:rsidP="00C51D38">
            <w:pPr>
              <w:pStyle w:val="Tabletext"/>
            </w:pPr>
            <w:proofErr w:type="spellStart"/>
            <w:r>
              <w:lastRenderedPageBreak/>
              <w:t>request_time</w:t>
            </w:r>
            <w:proofErr w:type="spellEnd"/>
          </w:p>
        </w:tc>
        <w:tc>
          <w:tcPr>
            <w:tcW w:w="2037" w:type="dxa"/>
          </w:tcPr>
          <w:p w14:paraId="69DC7ABE" w14:textId="77777777" w:rsidR="00BF52A7" w:rsidRPr="00682BB3" w:rsidRDefault="00BF52A7" w:rsidP="00C51D38">
            <w:pPr>
              <w:pStyle w:val="Tabletext"/>
            </w:pPr>
            <w:r>
              <w:t>TIMESTAMP</w:t>
            </w:r>
          </w:p>
        </w:tc>
        <w:tc>
          <w:tcPr>
            <w:tcW w:w="4726" w:type="dxa"/>
          </w:tcPr>
          <w:p w14:paraId="4A5DC262" w14:textId="2B2D8832" w:rsidR="00BF52A7" w:rsidRPr="00682BB3" w:rsidRDefault="00BF52A7" w:rsidP="00C51D38">
            <w:pPr>
              <w:pStyle w:val="Tabletext"/>
            </w:pPr>
            <w:r>
              <w:t>The time of the conversational turn</w:t>
            </w:r>
          </w:p>
        </w:tc>
      </w:tr>
      <w:tr w:rsidR="00BF52A7" w:rsidRPr="00682BB3" w14:paraId="13B8DABE" w14:textId="77777777" w:rsidTr="008825A2">
        <w:trPr>
          <w:trHeight w:val="300"/>
        </w:trPr>
        <w:tc>
          <w:tcPr>
            <w:tcW w:w="2597" w:type="dxa"/>
          </w:tcPr>
          <w:p w14:paraId="66542050" w14:textId="77777777" w:rsidR="00BF52A7" w:rsidRPr="00682BB3" w:rsidRDefault="00BF52A7" w:rsidP="00C51D38">
            <w:pPr>
              <w:pStyle w:val="Tabletext"/>
            </w:pPr>
            <w:proofErr w:type="spellStart"/>
            <w:r>
              <w:t>language_code</w:t>
            </w:r>
            <w:proofErr w:type="spellEnd"/>
          </w:p>
        </w:tc>
        <w:tc>
          <w:tcPr>
            <w:tcW w:w="2037" w:type="dxa"/>
          </w:tcPr>
          <w:p w14:paraId="44688BCE" w14:textId="77777777" w:rsidR="00BF52A7" w:rsidRPr="00682BB3" w:rsidRDefault="00BF52A7" w:rsidP="00C51D38">
            <w:pPr>
              <w:pStyle w:val="Tabletext"/>
            </w:pPr>
            <w:r>
              <w:t>STRING</w:t>
            </w:r>
          </w:p>
        </w:tc>
        <w:tc>
          <w:tcPr>
            <w:tcW w:w="4726" w:type="dxa"/>
          </w:tcPr>
          <w:p w14:paraId="79C84981" w14:textId="34BC5DBB" w:rsidR="00BF52A7" w:rsidRPr="00682BB3" w:rsidRDefault="00BF52A7" w:rsidP="00C51D38">
            <w:pPr>
              <w:pStyle w:val="Tabletext"/>
            </w:pPr>
            <w:r>
              <w:t>The language tag</w:t>
            </w:r>
          </w:p>
        </w:tc>
      </w:tr>
      <w:tr w:rsidR="00BF52A7" w:rsidRPr="00682BB3" w14:paraId="3842BFE6" w14:textId="77777777" w:rsidTr="008825A2">
        <w:trPr>
          <w:trHeight w:val="300"/>
        </w:trPr>
        <w:tc>
          <w:tcPr>
            <w:tcW w:w="2597" w:type="dxa"/>
          </w:tcPr>
          <w:p w14:paraId="35AC6EAF" w14:textId="77777777" w:rsidR="00BF52A7" w:rsidRPr="00682BB3" w:rsidRDefault="00BF52A7" w:rsidP="00C51D38">
            <w:pPr>
              <w:pStyle w:val="Tabletext"/>
            </w:pPr>
            <w:r>
              <w:t>request</w:t>
            </w:r>
          </w:p>
        </w:tc>
        <w:tc>
          <w:tcPr>
            <w:tcW w:w="2037" w:type="dxa"/>
          </w:tcPr>
          <w:p w14:paraId="331F0A3D" w14:textId="77777777" w:rsidR="00BF52A7" w:rsidRPr="00682BB3" w:rsidRDefault="00BF52A7" w:rsidP="00C51D38">
            <w:pPr>
              <w:pStyle w:val="Tabletext"/>
            </w:pPr>
            <w:r>
              <w:t>JSON</w:t>
            </w:r>
          </w:p>
        </w:tc>
        <w:tc>
          <w:tcPr>
            <w:tcW w:w="4726" w:type="dxa"/>
          </w:tcPr>
          <w:p w14:paraId="48D897C2" w14:textId="74FF2395" w:rsidR="00BF52A7" w:rsidRPr="00682BB3" w:rsidRDefault="00BF52A7" w:rsidP="00C51D38">
            <w:pPr>
              <w:pStyle w:val="Tabletext"/>
            </w:pPr>
            <w:r>
              <w:t>The detect intent request</w:t>
            </w:r>
          </w:p>
        </w:tc>
      </w:tr>
      <w:tr w:rsidR="00BF52A7" w:rsidRPr="00682BB3" w14:paraId="077D151E" w14:textId="77777777" w:rsidTr="008825A2">
        <w:trPr>
          <w:trHeight w:val="570"/>
        </w:trPr>
        <w:tc>
          <w:tcPr>
            <w:tcW w:w="2597" w:type="dxa"/>
          </w:tcPr>
          <w:p w14:paraId="73C8ACE6" w14:textId="77777777" w:rsidR="00BF52A7" w:rsidRPr="00682BB3" w:rsidRDefault="00BF52A7" w:rsidP="00C51D38">
            <w:pPr>
              <w:pStyle w:val="Tabletext"/>
            </w:pPr>
            <w:r>
              <w:t>response</w:t>
            </w:r>
          </w:p>
        </w:tc>
        <w:tc>
          <w:tcPr>
            <w:tcW w:w="2037" w:type="dxa"/>
          </w:tcPr>
          <w:p w14:paraId="749DE54B" w14:textId="77777777" w:rsidR="00BF52A7" w:rsidRPr="00682BB3" w:rsidRDefault="00BF52A7" w:rsidP="00C51D38">
            <w:pPr>
              <w:pStyle w:val="Tabletext"/>
            </w:pPr>
            <w:r>
              <w:t>JSON</w:t>
            </w:r>
          </w:p>
        </w:tc>
        <w:tc>
          <w:tcPr>
            <w:tcW w:w="4726" w:type="dxa"/>
          </w:tcPr>
          <w:p w14:paraId="68726442" w14:textId="32812D7D" w:rsidR="00BF52A7" w:rsidRPr="00682BB3" w:rsidRDefault="00BF52A7" w:rsidP="00C51D38">
            <w:pPr>
              <w:pStyle w:val="Tabletext"/>
            </w:pPr>
            <w:r>
              <w:t xml:space="preserve">The </w:t>
            </w:r>
            <w:proofErr w:type="gramStart"/>
            <w:r>
              <w:t>detect</w:t>
            </w:r>
            <w:proofErr w:type="gramEnd"/>
            <w:r>
              <w:t xml:space="preserve"> intent response</w:t>
            </w:r>
          </w:p>
        </w:tc>
      </w:tr>
      <w:tr w:rsidR="00BF52A7" w:rsidRPr="00682BB3" w14:paraId="6DDFF58F" w14:textId="77777777" w:rsidTr="008825A2">
        <w:trPr>
          <w:trHeight w:val="600"/>
        </w:trPr>
        <w:tc>
          <w:tcPr>
            <w:tcW w:w="2597" w:type="dxa"/>
          </w:tcPr>
          <w:p w14:paraId="649FCAE8" w14:textId="77777777" w:rsidR="00BF52A7" w:rsidRPr="00682BB3" w:rsidRDefault="00BF52A7" w:rsidP="00C51D38">
            <w:pPr>
              <w:pStyle w:val="Tabletext"/>
            </w:pPr>
            <w:proofErr w:type="spellStart"/>
            <w:r>
              <w:t>partial_responses</w:t>
            </w:r>
            <w:proofErr w:type="spellEnd"/>
          </w:p>
        </w:tc>
        <w:tc>
          <w:tcPr>
            <w:tcW w:w="2037" w:type="dxa"/>
          </w:tcPr>
          <w:p w14:paraId="61380A29" w14:textId="77777777" w:rsidR="00BF52A7" w:rsidRPr="00682BB3" w:rsidRDefault="00BF52A7" w:rsidP="00C51D38">
            <w:pPr>
              <w:pStyle w:val="Tabletext"/>
            </w:pPr>
            <w:r>
              <w:t>JSON</w:t>
            </w:r>
          </w:p>
        </w:tc>
        <w:tc>
          <w:tcPr>
            <w:tcW w:w="4726" w:type="dxa"/>
          </w:tcPr>
          <w:p w14:paraId="3DEAA59B" w14:textId="624A4C87" w:rsidR="00BF52A7" w:rsidRPr="00682BB3" w:rsidRDefault="00BF52A7" w:rsidP="00C51D38">
            <w:pPr>
              <w:pStyle w:val="Tabletext"/>
            </w:pPr>
            <w:r>
              <w:t>Partial responses if applicable</w:t>
            </w:r>
          </w:p>
        </w:tc>
      </w:tr>
      <w:tr w:rsidR="00BF52A7" w:rsidRPr="00682BB3" w14:paraId="37E8A3E7" w14:textId="77777777" w:rsidTr="008825A2">
        <w:trPr>
          <w:trHeight w:val="570"/>
        </w:trPr>
        <w:tc>
          <w:tcPr>
            <w:tcW w:w="2597" w:type="dxa"/>
          </w:tcPr>
          <w:p w14:paraId="43DC6F60" w14:textId="77777777" w:rsidR="00BF52A7" w:rsidRPr="00682BB3" w:rsidRDefault="00BF52A7" w:rsidP="00C51D38">
            <w:pPr>
              <w:pStyle w:val="Tabletext"/>
            </w:pPr>
            <w:proofErr w:type="spellStart"/>
            <w:r>
              <w:t>derived_data</w:t>
            </w:r>
            <w:proofErr w:type="spellEnd"/>
          </w:p>
        </w:tc>
        <w:tc>
          <w:tcPr>
            <w:tcW w:w="2037" w:type="dxa"/>
          </w:tcPr>
          <w:p w14:paraId="7AA99C99" w14:textId="77777777" w:rsidR="00BF52A7" w:rsidRPr="00682BB3" w:rsidRDefault="00BF52A7" w:rsidP="00C51D38">
            <w:pPr>
              <w:pStyle w:val="Tabletext"/>
            </w:pPr>
            <w:r>
              <w:t>JSON</w:t>
            </w:r>
          </w:p>
        </w:tc>
        <w:tc>
          <w:tcPr>
            <w:tcW w:w="4726" w:type="dxa"/>
          </w:tcPr>
          <w:p w14:paraId="57E99AE8" w14:textId="6EA377DB" w:rsidR="00BF52A7" w:rsidRPr="00682BB3" w:rsidRDefault="00BF52A7" w:rsidP="00C51D38">
            <w:pPr>
              <w:pStyle w:val="Tabletext"/>
            </w:pPr>
            <w:r>
              <w:t>Additional metadata for this conversational turn</w:t>
            </w:r>
          </w:p>
        </w:tc>
      </w:tr>
      <w:tr w:rsidR="00BF52A7" w:rsidRPr="00682BB3" w14:paraId="286F6A4B" w14:textId="77777777" w:rsidTr="008825A2">
        <w:trPr>
          <w:trHeight w:val="900"/>
        </w:trPr>
        <w:tc>
          <w:tcPr>
            <w:tcW w:w="2597" w:type="dxa"/>
          </w:tcPr>
          <w:p w14:paraId="72E4A4CA" w14:textId="77777777" w:rsidR="00BF52A7" w:rsidRPr="00682BB3" w:rsidRDefault="00BF52A7" w:rsidP="00C51D38">
            <w:pPr>
              <w:pStyle w:val="Tabletext"/>
            </w:pPr>
            <w:proofErr w:type="spellStart"/>
            <w:r>
              <w:t>conversation_signals</w:t>
            </w:r>
            <w:proofErr w:type="spellEnd"/>
          </w:p>
        </w:tc>
        <w:tc>
          <w:tcPr>
            <w:tcW w:w="2037" w:type="dxa"/>
          </w:tcPr>
          <w:p w14:paraId="4892CB59" w14:textId="77777777" w:rsidR="00BF52A7" w:rsidRPr="00682BB3" w:rsidRDefault="00BF52A7" w:rsidP="00C51D38">
            <w:pPr>
              <w:pStyle w:val="Tabletext"/>
            </w:pPr>
            <w:r>
              <w:t>JSON</w:t>
            </w:r>
          </w:p>
        </w:tc>
        <w:tc>
          <w:tcPr>
            <w:tcW w:w="4726" w:type="dxa"/>
          </w:tcPr>
          <w:p w14:paraId="428FF9D0" w14:textId="1B76EA70" w:rsidR="00BF52A7" w:rsidRPr="00682BB3" w:rsidRDefault="00BF52A7" w:rsidP="00C51D38">
            <w:pPr>
              <w:pStyle w:val="Tabletext"/>
            </w:pPr>
            <w:r>
              <w:t xml:space="preserve">NLU related analytics data. See </w:t>
            </w:r>
            <w:proofErr w:type="spellStart"/>
            <w:r>
              <w:t>ConversationSignals</w:t>
            </w:r>
            <w:proofErr w:type="spellEnd"/>
            <w:r>
              <w:t xml:space="preserve"> for the JSON schema</w:t>
            </w:r>
          </w:p>
        </w:tc>
      </w:tr>
      <w:tr w:rsidR="00BF52A7" w:rsidRPr="00682BB3" w14:paraId="14E1CD75" w14:textId="77777777" w:rsidTr="008825A2">
        <w:trPr>
          <w:trHeight w:val="600"/>
        </w:trPr>
        <w:tc>
          <w:tcPr>
            <w:tcW w:w="2597" w:type="dxa"/>
          </w:tcPr>
          <w:p w14:paraId="554D8EE5" w14:textId="77777777" w:rsidR="00BF52A7" w:rsidRPr="00682BB3" w:rsidRDefault="00BF52A7" w:rsidP="00C51D38">
            <w:pPr>
              <w:pStyle w:val="Tabletext"/>
            </w:pPr>
            <w:proofErr w:type="spellStart"/>
            <w:r>
              <w:t>bot_answer_feedback</w:t>
            </w:r>
            <w:proofErr w:type="spellEnd"/>
          </w:p>
        </w:tc>
        <w:tc>
          <w:tcPr>
            <w:tcW w:w="2037" w:type="dxa"/>
          </w:tcPr>
          <w:p w14:paraId="1B6FC441" w14:textId="77777777" w:rsidR="00BF52A7" w:rsidRPr="00682BB3" w:rsidRDefault="00BF52A7" w:rsidP="00C51D38">
            <w:pPr>
              <w:pStyle w:val="Tabletext"/>
            </w:pPr>
            <w:r>
              <w:t>JSON</w:t>
            </w:r>
          </w:p>
        </w:tc>
        <w:tc>
          <w:tcPr>
            <w:tcW w:w="4726" w:type="dxa"/>
          </w:tcPr>
          <w:p w14:paraId="29C8BC05" w14:textId="47D4F178" w:rsidR="00BF52A7" w:rsidRPr="00682BB3" w:rsidRDefault="00BF52A7" w:rsidP="00C51D38">
            <w:pPr>
              <w:pStyle w:val="Tabletext"/>
            </w:pPr>
            <w:r>
              <w:t>Answer feedback if provided</w:t>
            </w:r>
          </w:p>
        </w:tc>
      </w:tr>
    </w:tbl>
    <w:p w14:paraId="4365945C" w14:textId="62B9611F" w:rsidR="00720C2F" w:rsidRPr="00682BB3" w:rsidRDefault="00720C2F">
      <w:pPr>
        <w:pStyle w:val="Caption"/>
      </w:pPr>
      <w:bookmarkStart w:id="88" w:name="_Toc198204750"/>
      <w:r>
        <w:t xml:space="preserve">Table </w:t>
      </w:r>
      <w:fldSimple w:instr=" STYLEREF 1 \s ">
        <w:r>
          <w:t>3</w:t>
        </w:r>
      </w:fldSimple>
      <w:r>
        <w:noBreakHyphen/>
      </w:r>
      <w:fldSimple w:instr=" SEQ Table \* ARABIC \s 1 ">
        <w:r>
          <w:t>19</w:t>
        </w:r>
      </w:fldSimple>
      <w:r>
        <w:t xml:space="preserve">: </w:t>
      </w:r>
      <w:proofErr w:type="spellStart"/>
      <w:r>
        <w:t>BigQuery</w:t>
      </w:r>
      <w:proofErr w:type="spellEnd"/>
      <w:r>
        <w:t xml:space="preserve"> Table Structure</w:t>
      </w:r>
      <w:bookmarkEnd w:id="88"/>
    </w:p>
    <w:p w14:paraId="3A30C663" w14:textId="0FFFD6F9" w:rsidR="00BF52A7" w:rsidRPr="00682BB3" w:rsidRDefault="0415F469" w:rsidP="00195884">
      <w:pPr>
        <w:pStyle w:val="NormalNEW"/>
      </w:pPr>
      <w:r>
        <w:t>Data Definition Language (DDL) for table:</w:t>
      </w:r>
    </w:p>
    <w:p w14:paraId="7C37A8BD" w14:textId="49E5B24E" w:rsidR="00BF52A7" w:rsidRPr="00682BB3" w:rsidDel="00F223F9" w:rsidRDefault="3AF39E85" w:rsidP="00237B7D">
      <w:pPr>
        <w:pStyle w:val="MainBodyText"/>
        <w:rPr>
          <w:rFonts w:eastAsia="Verdana" w:cs="Verdana"/>
        </w:rPr>
      </w:pPr>
      <w:r>
        <w:rPr>
          <w:rFonts w:eastAsia="Roboto" w:cs="Roboto"/>
          <w:color w:val="202124"/>
        </w:rPr>
        <w:t xml:space="preserve">Follow the </w:t>
      </w:r>
      <w:proofErr w:type="spellStart"/>
      <w:r>
        <w:rPr>
          <w:rFonts w:eastAsia="Roboto" w:cs="Roboto"/>
          <w:color w:val="202124"/>
        </w:rPr>
        <w:t>BigQuery</w:t>
      </w:r>
      <w:proofErr w:type="spellEnd"/>
      <w:r>
        <w:rPr>
          <w:rFonts w:eastAsia="Roboto" w:cs="Roboto"/>
          <w:color w:val="202124"/>
        </w:rPr>
        <w:t xml:space="preserve"> </w:t>
      </w:r>
      <w:r>
        <w:rPr>
          <w:rFonts w:eastAsia="Roboto" w:cs="Roboto"/>
        </w:rPr>
        <w:t xml:space="preserve">table creation </w:t>
      </w:r>
      <w:r>
        <w:t>guide</w:t>
      </w:r>
      <w:r>
        <w:rPr>
          <w:rFonts w:eastAsia="Roboto" w:cs="Roboto"/>
          <w:color w:val="202124"/>
        </w:rPr>
        <w:t xml:space="preserve"> to create a table with a SQL schema definition. Use the following SQL statement for creation:</w:t>
      </w:r>
    </w:p>
    <w:p w14:paraId="292A4033" w14:textId="5C530FA6" w:rsidR="00BF52A7" w:rsidRPr="00682BB3" w:rsidRDefault="00BF52A7" w:rsidP="00237B7D">
      <w:pPr>
        <w:spacing w:after="120"/>
        <w:rPr>
          <w:rFonts w:eastAsia="Verdana" w:cs="Verdana"/>
          <w:color w:val="000000" w:themeColor="text1"/>
        </w:rPr>
      </w:pPr>
      <w:r>
        <w:rPr>
          <w:rFonts w:eastAsia="Verdana" w:cs="Verdana"/>
          <w:color w:val="000000" w:themeColor="text1"/>
        </w:rPr>
        <w:t>CREATE TABLE &lt;</w:t>
      </w:r>
      <w:proofErr w:type="spellStart"/>
      <w:r>
        <w:rPr>
          <w:rFonts w:eastAsia="Verdana" w:cs="Verdana"/>
          <w:color w:val="000000" w:themeColor="text1"/>
        </w:rPr>
        <w:t>your_dataset_name</w:t>
      </w:r>
      <w:proofErr w:type="spellEnd"/>
      <w:proofErr w:type="gramStart"/>
      <w:r>
        <w:rPr>
          <w:rFonts w:eastAsia="Verdana" w:cs="Verdana"/>
          <w:color w:val="000000" w:themeColor="text1"/>
        </w:rPr>
        <w:t>&gt;.</w:t>
      </w:r>
      <w:proofErr w:type="spellStart"/>
      <w:r>
        <w:rPr>
          <w:rFonts w:eastAsia="Verdana" w:cs="Verdana"/>
          <w:color w:val="000000" w:themeColor="text1"/>
        </w:rPr>
        <w:t>dialogflow</w:t>
      </w:r>
      <w:proofErr w:type="gramEnd"/>
      <w:r>
        <w:rPr>
          <w:rFonts w:eastAsia="Verdana" w:cs="Verdana"/>
          <w:color w:val="000000" w:themeColor="text1"/>
        </w:rPr>
        <w:t>_bigquery_export_</w:t>
      </w:r>
      <w:proofErr w:type="gramStart"/>
      <w:r>
        <w:rPr>
          <w:rFonts w:eastAsia="Verdana" w:cs="Verdana"/>
          <w:color w:val="000000" w:themeColor="text1"/>
        </w:rPr>
        <w:t>data</w:t>
      </w:r>
      <w:proofErr w:type="spellEnd"/>
      <w:r>
        <w:rPr>
          <w:rFonts w:eastAsia="Verdana" w:cs="Verdana"/>
          <w:color w:val="000000" w:themeColor="text1"/>
        </w:rPr>
        <w:t>(</w:t>
      </w:r>
      <w:proofErr w:type="spellStart"/>
      <w:proofErr w:type="gramEnd"/>
      <w:r>
        <w:rPr>
          <w:rFonts w:eastAsia="Verdana" w:cs="Verdana"/>
          <w:color w:val="000000" w:themeColor="text1"/>
        </w:rPr>
        <w:t>project_id</w:t>
      </w:r>
      <w:proofErr w:type="spellEnd"/>
      <w:r>
        <w:rPr>
          <w:rFonts w:eastAsia="Verdana" w:cs="Verdana"/>
          <w:color w:val="000000" w:themeColor="text1"/>
        </w:rPr>
        <w:t xml:space="preserve"> STRING, </w:t>
      </w:r>
      <w:proofErr w:type="spellStart"/>
      <w:r>
        <w:rPr>
          <w:rFonts w:eastAsia="Verdana" w:cs="Verdana"/>
          <w:color w:val="000000" w:themeColor="text1"/>
        </w:rPr>
        <w:t>agent_id</w:t>
      </w:r>
      <w:proofErr w:type="spellEnd"/>
      <w:r>
        <w:rPr>
          <w:rFonts w:eastAsia="Verdana" w:cs="Verdana"/>
          <w:color w:val="000000" w:themeColor="text1"/>
        </w:rPr>
        <w:t xml:space="preserve"> STRING, </w:t>
      </w:r>
      <w:proofErr w:type="spellStart"/>
      <w:r>
        <w:rPr>
          <w:rFonts w:eastAsia="Verdana" w:cs="Verdana"/>
          <w:color w:val="000000" w:themeColor="text1"/>
        </w:rPr>
        <w:t>conversation_name</w:t>
      </w:r>
      <w:proofErr w:type="spellEnd"/>
      <w:r>
        <w:rPr>
          <w:rFonts w:eastAsia="Verdana" w:cs="Verdana"/>
          <w:color w:val="000000" w:themeColor="text1"/>
        </w:rPr>
        <w:t xml:space="preserve"> STRING, </w:t>
      </w:r>
      <w:proofErr w:type="spellStart"/>
      <w:r>
        <w:rPr>
          <w:rFonts w:eastAsia="Verdana" w:cs="Verdana"/>
          <w:color w:val="000000" w:themeColor="text1"/>
        </w:rPr>
        <w:t>turn_position</w:t>
      </w:r>
      <w:proofErr w:type="spellEnd"/>
      <w:r>
        <w:rPr>
          <w:rFonts w:eastAsia="Verdana" w:cs="Verdana"/>
          <w:color w:val="000000" w:themeColor="text1"/>
        </w:rPr>
        <w:t xml:space="preserve"> INTEGER, </w:t>
      </w:r>
      <w:proofErr w:type="spellStart"/>
      <w:r>
        <w:rPr>
          <w:rFonts w:eastAsia="Verdana" w:cs="Verdana"/>
          <w:color w:val="000000" w:themeColor="text1"/>
        </w:rPr>
        <w:t>request_time</w:t>
      </w:r>
      <w:proofErr w:type="spellEnd"/>
      <w:r>
        <w:rPr>
          <w:rFonts w:eastAsia="Verdana" w:cs="Verdana"/>
          <w:color w:val="000000" w:themeColor="text1"/>
        </w:rPr>
        <w:t xml:space="preserve"> TIMESTAMP, </w:t>
      </w:r>
      <w:proofErr w:type="spellStart"/>
      <w:r>
        <w:rPr>
          <w:rFonts w:eastAsia="Verdana" w:cs="Verdana"/>
          <w:color w:val="000000" w:themeColor="text1"/>
        </w:rPr>
        <w:t>language_code</w:t>
      </w:r>
      <w:proofErr w:type="spellEnd"/>
      <w:r>
        <w:rPr>
          <w:rFonts w:eastAsia="Verdana" w:cs="Verdana"/>
          <w:color w:val="000000" w:themeColor="text1"/>
        </w:rPr>
        <w:t xml:space="preserve"> STRING, request JSON, response JSON, </w:t>
      </w:r>
      <w:proofErr w:type="spellStart"/>
      <w:r>
        <w:rPr>
          <w:rFonts w:eastAsia="Verdana" w:cs="Verdana"/>
          <w:color w:val="000000" w:themeColor="text1"/>
        </w:rPr>
        <w:t>partial_responses</w:t>
      </w:r>
      <w:proofErr w:type="spellEnd"/>
      <w:r>
        <w:rPr>
          <w:rFonts w:eastAsia="Verdana" w:cs="Verdana"/>
          <w:color w:val="000000" w:themeColor="text1"/>
        </w:rPr>
        <w:t xml:space="preserve"> JSON, </w:t>
      </w:r>
      <w:proofErr w:type="spellStart"/>
      <w:r>
        <w:rPr>
          <w:rFonts w:eastAsia="Verdana" w:cs="Verdana"/>
          <w:color w:val="000000" w:themeColor="text1"/>
        </w:rPr>
        <w:t>derived_data</w:t>
      </w:r>
      <w:proofErr w:type="spellEnd"/>
      <w:r>
        <w:rPr>
          <w:rFonts w:eastAsia="Verdana" w:cs="Verdana"/>
          <w:color w:val="000000" w:themeColor="text1"/>
        </w:rPr>
        <w:t xml:space="preserve"> JSON, </w:t>
      </w:r>
      <w:proofErr w:type="spellStart"/>
      <w:r>
        <w:rPr>
          <w:rFonts w:eastAsia="Verdana" w:cs="Verdana"/>
          <w:color w:val="000000" w:themeColor="text1"/>
        </w:rPr>
        <w:t>conversation_signals</w:t>
      </w:r>
      <w:proofErr w:type="spellEnd"/>
      <w:r>
        <w:rPr>
          <w:rFonts w:eastAsia="Verdana" w:cs="Verdana"/>
          <w:color w:val="000000" w:themeColor="text1"/>
        </w:rPr>
        <w:t xml:space="preserve"> JSON, </w:t>
      </w:r>
      <w:proofErr w:type="spellStart"/>
      <w:r>
        <w:rPr>
          <w:rFonts w:eastAsia="Verdana" w:cs="Verdana"/>
          <w:color w:val="000000" w:themeColor="text1"/>
        </w:rPr>
        <w:t>bot_answer_feedback</w:t>
      </w:r>
      <w:proofErr w:type="spellEnd"/>
      <w:r>
        <w:rPr>
          <w:rFonts w:eastAsia="Verdana" w:cs="Verdana"/>
          <w:color w:val="000000" w:themeColor="text1"/>
        </w:rPr>
        <w:t xml:space="preserve"> JSON)</w:t>
      </w:r>
    </w:p>
    <w:p w14:paraId="63D9A8E2" w14:textId="0A144CA1" w:rsidR="00BE7480" w:rsidRPr="00682BB3" w:rsidRDefault="006912E8" w:rsidP="004679A2">
      <w:pPr>
        <w:pStyle w:val="Heading2"/>
        <w:rPr>
          <w:noProof w:val="0"/>
        </w:rPr>
      </w:pPr>
      <w:bookmarkStart w:id="89" w:name="_Toc198114809"/>
      <w:r>
        <w:rPr>
          <w:noProof w:val="0"/>
        </w:rPr>
        <w:t>Application Architecture</w:t>
      </w:r>
      <w:bookmarkEnd w:id="89"/>
    </w:p>
    <w:p w14:paraId="32E8A03C" w14:textId="0916E881" w:rsidR="006214EE" w:rsidRPr="00682BB3" w:rsidRDefault="006214EE" w:rsidP="006214EE">
      <w:pPr>
        <w:pStyle w:val="MainBodyText"/>
      </w:pPr>
      <w:r>
        <w:t>This section provides the general guidelines for the Worker and Member Portal application architectures and provides a high-level view of the framework.</w:t>
      </w:r>
    </w:p>
    <w:p w14:paraId="4E8FE0F0" w14:textId="6714FCA2" w:rsidR="006912E8" w:rsidRPr="00682BB3" w:rsidRDefault="006214EE" w:rsidP="002502E7">
      <w:pPr>
        <w:pStyle w:val="Heading3"/>
      </w:pPr>
      <w:bookmarkStart w:id="90" w:name="_Toc198114810"/>
      <w:r>
        <w:t>Worker Portal</w:t>
      </w:r>
      <w:bookmarkEnd w:id="90"/>
    </w:p>
    <w:p w14:paraId="46049443" w14:textId="2C831E5F" w:rsidR="006912E8" w:rsidRPr="00682BB3" w:rsidRDefault="006214EE" w:rsidP="00406893">
      <w:pPr>
        <w:pStyle w:val="Heading4"/>
      </w:pPr>
      <w:bookmarkStart w:id="91" w:name="_Toc198114811"/>
      <w:r>
        <w:t>Overview</w:t>
      </w:r>
      <w:bookmarkEnd w:id="91"/>
    </w:p>
    <w:p w14:paraId="1B36F268" w14:textId="3777057A" w:rsidR="006214EE" w:rsidRPr="00682BB3" w:rsidRDefault="006214EE" w:rsidP="00344A91">
      <w:pPr>
        <w:pStyle w:val="MainBodyText"/>
      </w:pPr>
      <w:r>
        <w:t>This section outlines the general guidelines for the WP application architecture and offers a high-level overview of the framework. The conceptual view of the application architecture, illustrated in the High-level “Worker Portal Application Architecture” diagram below, provides an understanding of the complete life cycle of a user request. The architecture adheres to Java Enterprise Edition (JEE) Model-View-Controller (MVC) design pattern, allowing for a modular and maintainable architecture that effectively separates presentation, business &amp; service logics.</w:t>
      </w:r>
    </w:p>
    <w:p w14:paraId="43E76227" w14:textId="02871A79" w:rsidR="006214EE" w:rsidRPr="00682BB3" w:rsidRDefault="006214EE" w:rsidP="00ED6B9E">
      <w:pPr>
        <w:pStyle w:val="MainBodyText"/>
      </w:pPr>
      <w:r>
        <w:lastRenderedPageBreak/>
        <w:t>The following figure details the high-level Worker Portal application architecture and its components.</w:t>
      </w:r>
      <w:r>
        <w:rPr>
          <w:noProof/>
        </w:rPr>
        <w:drawing>
          <wp:inline distT="0" distB="0" distL="0" distR="0" wp14:anchorId="156EA30C" wp14:editId="5A467A51">
            <wp:extent cx="5943600" cy="2219325"/>
            <wp:effectExtent l="19050" t="19050" r="19050" b="28575"/>
            <wp:docPr id="411141364" name="Picture 41114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2219325"/>
                    </a:xfrm>
                    <a:prstGeom prst="rect">
                      <a:avLst/>
                    </a:prstGeom>
                    <a:ln>
                      <a:solidFill>
                        <a:schemeClr val="tx1"/>
                      </a:solidFill>
                    </a:ln>
                  </pic:spPr>
                </pic:pic>
              </a:graphicData>
            </a:graphic>
          </wp:inline>
        </w:drawing>
      </w:r>
    </w:p>
    <w:p w14:paraId="45A2520B" w14:textId="7545BB4D" w:rsidR="00ED6B9E" w:rsidRPr="00682BB3" w:rsidRDefault="006214EE" w:rsidP="005E0EF5">
      <w:pPr>
        <w:pStyle w:val="Caption"/>
      </w:pPr>
      <w:bookmarkStart w:id="92" w:name="_Toc198115049"/>
      <w:r>
        <w:t xml:space="preserve">Figure </w:t>
      </w:r>
      <w:fldSimple w:instr=" STYLEREF 1 \s ">
        <w:r>
          <w:t>3</w:t>
        </w:r>
      </w:fldSimple>
      <w:r>
        <w:noBreakHyphen/>
      </w:r>
      <w:fldSimple w:instr=" SEQ Figure \* ARABIC \s 1 ">
        <w:r>
          <w:t>16</w:t>
        </w:r>
      </w:fldSimple>
      <w:r>
        <w:t>: High-Level Worker Portal Application MVC Design Architecture</w:t>
      </w:r>
      <w:bookmarkEnd w:id="92"/>
    </w:p>
    <w:p w14:paraId="7CE05824" w14:textId="77777777" w:rsidR="00ED6B9E" w:rsidRPr="00682BB3" w:rsidRDefault="00ED6B9E" w:rsidP="00ED6B9E">
      <w:pPr>
        <w:pStyle w:val="MainBodyText"/>
      </w:pPr>
    </w:p>
    <w:p w14:paraId="7F7DCB09" w14:textId="44D0E625" w:rsidR="00ED6B9E" w:rsidRPr="00682BB3" w:rsidRDefault="00000000" w:rsidP="006214EE">
      <w:pPr>
        <w:pStyle w:val="MainBodyText"/>
        <w:keepNext/>
      </w:pPr>
      <w:r>
        <w:rPr>
          <w:noProof/>
        </w:rPr>
        <w:pict w14:anchorId="7AA7D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7.4pt;height:252pt;visibility:visible;mso-wrap-style:square">
            <v:imagedata r:id="rId35" o:title=""/>
            <o:lock v:ext="edit" rotation="t" cropping="t" verticies="t"/>
          </v:shape>
        </w:pict>
      </w:r>
    </w:p>
    <w:p w14:paraId="6EA1F543" w14:textId="16671EC1" w:rsidR="006214EE" w:rsidRPr="00682BB3" w:rsidRDefault="006214EE" w:rsidP="006214EE">
      <w:pPr>
        <w:pStyle w:val="Caption"/>
      </w:pPr>
      <w:bookmarkStart w:id="93" w:name="_Toc198115050"/>
      <w:r>
        <w:t xml:space="preserve">Figure </w:t>
      </w:r>
      <w:fldSimple w:instr=" STYLEREF 1 \s ">
        <w:r>
          <w:t>3</w:t>
        </w:r>
      </w:fldSimple>
      <w:r>
        <w:noBreakHyphen/>
      </w:r>
      <w:fldSimple w:instr=" SEQ Figure \* ARABIC \s 1 ">
        <w:r>
          <w:t>17</w:t>
        </w:r>
      </w:fldSimple>
      <w:r>
        <w:t>: High-Level Worker Portal Application Architecture</w:t>
      </w:r>
      <w:bookmarkEnd w:id="93"/>
    </w:p>
    <w:p w14:paraId="7B926769" w14:textId="77777777" w:rsidR="00344A91" w:rsidRPr="00682BB3" w:rsidRDefault="00344A91" w:rsidP="00344A91">
      <w:pPr>
        <w:pStyle w:val="MainBodyText"/>
      </w:pPr>
      <w:r>
        <w:t>All web requests flow through the presentation layer. The presentation layer uses request and response objects communicated via a servlet. This servlet, the primary entry point for all web requests, transforms the request into a transfer object. The transfer object design pattern provides a common data structure passed through all layers within the architecture. If a new presentation layer client is introduced, the architecture must handle the device-specific or system-specific request and transform it into a transfer object. The Business Layer and Service Layer should not differentiate between client connections and should focus solely on business processing.</w:t>
      </w:r>
    </w:p>
    <w:p w14:paraId="3A962C11" w14:textId="6C34113A" w:rsidR="00344A91" w:rsidRPr="00682BB3" w:rsidRDefault="00344A91" w:rsidP="00344A91">
      <w:pPr>
        <w:pStyle w:val="MainBodyText"/>
      </w:pPr>
      <w:r>
        <w:lastRenderedPageBreak/>
        <w:t>The business layer executes processes and logic to modify data sent from the client (Browser). The goal is to isolate specific business processes, such as calculations or data manipulation. This business logic is written once but called from multiple places, promoting rapid development and minimal impact when changes are made. Applicability to other programs, analysis for common use, and experience drive the task of deciding which logic to put into common components. This Common functionality is part of Common.jar that will be leveraged by all other modules.</w:t>
      </w:r>
    </w:p>
    <w:p w14:paraId="0C56BC08" w14:textId="0DDBC204" w:rsidR="00344A91" w:rsidRPr="00682BB3" w:rsidRDefault="00344A91" w:rsidP="00344A91">
      <w:pPr>
        <w:pStyle w:val="MainBodyText"/>
      </w:pPr>
      <w:r>
        <w:t>The service layer provides common services to the business layer, handling connection management, data transformation, exception handling, and other responsibilities. Data is passed to the service layer using a common data structure. When the service is complete, data is returned to the business layer using a common data structure.</w:t>
      </w:r>
    </w:p>
    <w:p w14:paraId="497F6C43" w14:textId="22998C74" w:rsidR="00344A91" w:rsidRPr="00682BB3" w:rsidRDefault="00344A91" w:rsidP="00406893">
      <w:pPr>
        <w:pStyle w:val="Heading4"/>
      </w:pPr>
      <w:bookmarkStart w:id="94" w:name="_Toc198114812"/>
      <w:r>
        <w:t>Architecture</w:t>
      </w:r>
      <w:bookmarkEnd w:id="94"/>
    </w:p>
    <w:p w14:paraId="18616D93" w14:textId="349ED579" w:rsidR="00344A91" w:rsidRPr="00682BB3" w:rsidRDefault="00344A91" w:rsidP="00344A91">
      <w:pPr>
        <w:pStyle w:val="MainBodyText"/>
      </w:pPr>
      <w:r>
        <w:t>The following diagram “Worker Portal Application Architecture” illustrates the conceptual and MECM system application architecture. This section details the Presentation layer, Business Layer and Service Layer from a developer’s perspective, highlighting each layer’s implementation.</w:t>
      </w:r>
    </w:p>
    <w:p w14:paraId="701E55AF" w14:textId="77777777" w:rsidR="00344A91" w:rsidRPr="00682BB3" w:rsidRDefault="00344A91" w:rsidP="00344A91">
      <w:pPr>
        <w:pStyle w:val="MainBodyText"/>
        <w:keepNext/>
      </w:pPr>
      <w:r>
        <w:rPr>
          <w:noProof/>
        </w:rPr>
        <w:drawing>
          <wp:inline distT="0" distB="0" distL="0" distR="0" wp14:anchorId="02ADB5C0" wp14:editId="69F39FA6">
            <wp:extent cx="5943600" cy="2933700"/>
            <wp:effectExtent l="0" t="0" r="0" b="0"/>
            <wp:docPr id="634647763" name="Picture 63464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64776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933700"/>
                    </a:xfrm>
                    <a:prstGeom prst="rect">
                      <a:avLst/>
                    </a:prstGeom>
                  </pic:spPr>
                </pic:pic>
              </a:graphicData>
            </a:graphic>
          </wp:inline>
        </w:drawing>
      </w:r>
    </w:p>
    <w:p w14:paraId="350800D4" w14:textId="24DBB982" w:rsidR="00344A91" w:rsidRPr="00682BB3" w:rsidRDefault="00344A91" w:rsidP="00344A91">
      <w:pPr>
        <w:pStyle w:val="Caption"/>
      </w:pPr>
      <w:bookmarkStart w:id="95" w:name="_Toc198115051"/>
      <w:r>
        <w:t xml:space="preserve">Figure </w:t>
      </w:r>
      <w:fldSimple w:instr=" STYLEREF 1 \s ">
        <w:r>
          <w:t>3</w:t>
        </w:r>
      </w:fldSimple>
      <w:r>
        <w:noBreakHyphen/>
      </w:r>
      <w:fldSimple w:instr=" SEQ Figure \* ARABIC \s 1 ">
        <w:r>
          <w:t>18</w:t>
        </w:r>
      </w:fldSimple>
      <w:r>
        <w:t>: Worker Portal Application Architecture</w:t>
      </w:r>
      <w:bookmarkEnd w:id="95"/>
      <w:r>
        <w:t xml:space="preserve"> </w:t>
      </w:r>
    </w:p>
    <w:p w14:paraId="0F14A168" w14:textId="77777777" w:rsidR="00344A91" w:rsidRPr="00682BB3" w:rsidRDefault="00344A91" w:rsidP="00344A91">
      <w:pPr>
        <w:pStyle w:val="MainBodyText"/>
      </w:pPr>
      <w:r>
        <w:t xml:space="preserve">The view helper includes custom tags, images, Cascading Style Sheets (CSS), and other presentation support classes and files. Servlet and controller classes handle tasks such as validating sessions and </w:t>
      </w:r>
      <w:proofErr w:type="gramStart"/>
      <w:r>
        <w:t>setting</w:t>
      </w:r>
      <w:proofErr w:type="gramEnd"/>
      <w:r>
        <w:t xml:space="preserve"> the next page Uniform Resource Locator (URL).</w:t>
      </w:r>
    </w:p>
    <w:p w14:paraId="2580C4D6" w14:textId="235EA32E" w:rsidR="00344A91" w:rsidRPr="00682BB3" w:rsidRDefault="00344A91" w:rsidP="00344A91">
      <w:pPr>
        <w:pStyle w:val="MainBodyText"/>
      </w:pPr>
      <w:r>
        <w:t xml:space="preserve">The locator class, a common Java pattern, provides a Java Naming and Directory Interface (JNDI) lookup function for calling stateful/stateless session beans. It also looks up business class and success information based on a page action. The </w:t>
      </w:r>
      <w:proofErr w:type="spellStart"/>
      <w:r>
        <w:t>ServiceController</w:t>
      </w:r>
      <w:proofErr w:type="spellEnd"/>
      <w:r>
        <w:t xml:space="preserve"> executes the specified service based on the request and returns a response, primarily for Servlet-based requests. The response contains either the service response or a collection of errors returned to the screen.</w:t>
      </w:r>
    </w:p>
    <w:p w14:paraId="580C061B" w14:textId="091DBCF5" w:rsidR="00344A91" w:rsidRPr="00682BB3" w:rsidRDefault="00344A91" w:rsidP="00344A91">
      <w:pPr>
        <w:pStyle w:val="MainBodyText"/>
      </w:pPr>
      <w:r>
        <w:t xml:space="preserve">Application navigation is controlled by the </w:t>
      </w:r>
      <w:proofErr w:type="spellStart"/>
      <w:r>
        <w:t>ServiceController</w:t>
      </w:r>
      <w:proofErr w:type="spellEnd"/>
      <w:r>
        <w:t xml:space="preserve">, </w:t>
      </w:r>
      <w:proofErr w:type="spellStart"/>
      <w:r>
        <w:t>FwNavigation</w:t>
      </w:r>
      <w:proofErr w:type="spellEnd"/>
      <w:r>
        <w:t xml:space="preserve">, and </w:t>
      </w:r>
      <w:proofErr w:type="spellStart"/>
      <w:r>
        <w:t>DriverManager</w:t>
      </w:r>
      <w:proofErr w:type="spellEnd"/>
      <w:r>
        <w:t xml:space="preserve"> classes. This information includes the next page ID, next page action, navigation class and method, or a call to the driver manager. The data manager handles requests coming to the service layer, directing </w:t>
      </w:r>
      <w:proofErr w:type="gramStart"/>
      <w:r>
        <w:t>it</w:t>
      </w:r>
      <w:proofErr w:type="gramEnd"/>
      <w:r>
        <w:t xml:space="preserve"> to the appropriate service manager, establishing a connection, and other tasks before calling a </w:t>
      </w:r>
      <w:r>
        <w:lastRenderedPageBreak/>
        <w:t xml:space="preserve">service. Once completed, control passes to a service manager implementation, such as </w:t>
      </w:r>
      <w:proofErr w:type="gramStart"/>
      <w:r>
        <w:t>a SQL</w:t>
      </w:r>
      <w:proofErr w:type="gramEnd"/>
      <w:r>
        <w:t xml:space="preserve"> Manager for SQL statement. Each manager class calls its relevant service and manages post-service tasks.</w:t>
      </w:r>
    </w:p>
    <w:p w14:paraId="605314C5" w14:textId="1CC4D33E" w:rsidR="00344A91" w:rsidRPr="00682BB3" w:rsidRDefault="00344A91" w:rsidP="00344A91">
      <w:pPr>
        <w:pStyle w:val="MainBodyText"/>
      </w:pPr>
      <w:r>
        <w:t xml:space="preserve">The MECM application supports vertical scalability by adding resources (CPUs/ Random Access Memory (RAM)) or creating additional application instances on WAS servers. It supports horizontal scalability by adding servers to application clusters managed by WAS. The cluster has the nodes spread across two Availability Zones AZ1 and AZ2 for High Availability as depicted in the Infrastructure and Platform Architecture Diagram. Refer MECM Software BOM for the number of nodes in the WebSphere cluster. Both scaling methods may impact licensing and </w:t>
      </w:r>
      <w:proofErr w:type="gramStart"/>
      <w:r>
        <w:t>configurations</w:t>
      </w:r>
      <w:proofErr w:type="gramEnd"/>
      <w:r>
        <w:t>. The IBM licensing metric being Processor Value Unit (PVU), the number of additional PVUs for scaling will be 70 times multiplied by the number of cores that are being added to the cluster. And the cluster needs to be reconfigured to let Deployment Manager (DMGR) manage the new nodes.</w:t>
      </w:r>
    </w:p>
    <w:p w14:paraId="0DC85854" w14:textId="5BCF2490" w:rsidR="00344A91" w:rsidRPr="00682BB3" w:rsidRDefault="00344A91" w:rsidP="00406893">
      <w:pPr>
        <w:pStyle w:val="Heading4"/>
      </w:pPr>
      <w:bookmarkStart w:id="96" w:name="_Toc198114813"/>
      <w:r>
        <w:t>Presentation Layer</w:t>
      </w:r>
      <w:bookmarkEnd w:id="96"/>
    </w:p>
    <w:p w14:paraId="0A75C305" w14:textId="4FFEF18E" w:rsidR="00344A91" w:rsidRPr="00682BB3" w:rsidRDefault="00344A91" w:rsidP="00344A91">
      <w:pPr>
        <w:pStyle w:val="MainBodyText"/>
      </w:pPr>
      <w:r>
        <w:t>The presentation layer of the MECM system follows the MVC pattern. Value objects implement the model, Java Server pages (JSP) and Hyper Text Markup Language (HTML) pages implement the view, and Servlets implement the controller. The MECM presentation layer comprises JSP pages and custom tags with page elements that render the form fields and other data onto the page.</w:t>
      </w:r>
    </w:p>
    <w:p w14:paraId="034AA0AE" w14:textId="3F93AFDC" w:rsidR="00344A91" w:rsidRPr="00682BB3" w:rsidRDefault="00344A91" w:rsidP="00406893">
      <w:pPr>
        <w:pStyle w:val="Heading4"/>
      </w:pPr>
      <w:bookmarkStart w:id="97" w:name="_Toc198114814"/>
      <w:r>
        <w:t>Business Layer</w:t>
      </w:r>
      <w:bookmarkEnd w:id="97"/>
    </w:p>
    <w:p w14:paraId="13D75481" w14:textId="4C817BB1" w:rsidR="00344A91" w:rsidRPr="00682BB3" w:rsidRDefault="00344A91" w:rsidP="00344A91">
      <w:pPr>
        <w:pStyle w:val="MainBodyText"/>
      </w:pPr>
      <w:r>
        <w:t>The business layer is responsible for processing the business logic, interacting with persistence objects to retrieve and update data, and passing the result back to the presentation layer. In MECM, session beans and business objects implement the business layer. The session beans follow the session façade pattern and act as workflow components. In the non-driver navigation scenario, the framework invokes the corresponding session bean and method after receiving a request. In the driver scenario, the framework hands control to the data collection driver class, which is then responsible for invoking the session bean.</w:t>
      </w:r>
    </w:p>
    <w:p w14:paraId="24A9B59A" w14:textId="2CB0A5E7" w:rsidR="00344A91" w:rsidRPr="00682BB3" w:rsidRDefault="00344A91" w:rsidP="00406893">
      <w:pPr>
        <w:pStyle w:val="Heading4"/>
      </w:pPr>
      <w:bookmarkStart w:id="98" w:name="_Toc198114815"/>
      <w:r>
        <w:t>Service Layer</w:t>
      </w:r>
      <w:bookmarkEnd w:id="98"/>
    </w:p>
    <w:p w14:paraId="432DA233" w14:textId="77777777" w:rsidR="00344A91" w:rsidRPr="00682BB3" w:rsidRDefault="00344A91" w:rsidP="00344A91">
      <w:pPr>
        <w:pStyle w:val="MainBodyText"/>
      </w:pPr>
      <w:r>
        <w:t xml:space="preserve">The Service Layer, sometimes referred to as the Persistence Layer or Data Layer, retrieves and sends data to the Business Layer. An Entity Java Beans (EJB) invokes </w:t>
      </w:r>
      <w:proofErr w:type="gramStart"/>
      <w:r>
        <w:t>the business</w:t>
      </w:r>
      <w:proofErr w:type="gramEnd"/>
      <w:r>
        <w:t xml:space="preserve"> objects, which in turn access the database through the cargos (value objects) and collections (collection of value objects), if required. Data may be stored in or retrieved from a variety of external sources. These sources may include external databases, files, or access to other systems.</w:t>
      </w:r>
    </w:p>
    <w:p w14:paraId="48B46A0D" w14:textId="77777777" w:rsidR="00344A91" w:rsidRPr="00682BB3" w:rsidRDefault="00344A91" w:rsidP="00344A91">
      <w:pPr>
        <w:pStyle w:val="MainBodyText"/>
      </w:pPr>
      <w:r>
        <w:t>The Service Layer provides a level of abstraction that facilitates a one-method signature, for example “select,” which eliminates concern over the data’s origins. It handles selecting, persisting, or executing a service.</w:t>
      </w:r>
    </w:p>
    <w:p w14:paraId="4C55414D" w14:textId="77777777" w:rsidR="00344A91" w:rsidRPr="00682BB3" w:rsidRDefault="00344A91" w:rsidP="00344A91">
      <w:pPr>
        <w:pStyle w:val="MainBodyText"/>
      </w:pPr>
      <w:r>
        <w:t>Framework classes implement the Service Layer, supported by code-generated objects such as Cargos, Collections, and Data Access Objects (DAOs). Each database table representing a Business Object must have a corresponding Cargo, Collection, and DAO to access the table data.</w:t>
      </w:r>
    </w:p>
    <w:p w14:paraId="31725455" w14:textId="190AE548" w:rsidR="00344A91" w:rsidRPr="00682BB3" w:rsidRDefault="00344A91" w:rsidP="00406893">
      <w:pPr>
        <w:pStyle w:val="Heading4"/>
      </w:pPr>
      <w:bookmarkStart w:id="99" w:name="_Toc198114816"/>
      <w:r>
        <w:t>Business Process Orchestration</w:t>
      </w:r>
      <w:bookmarkEnd w:id="99"/>
    </w:p>
    <w:p w14:paraId="5E965360" w14:textId="0F995FB4" w:rsidR="00344A91" w:rsidRPr="00682BB3" w:rsidRDefault="00344A91" w:rsidP="00344A91">
      <w:pPr>
        <w:pStyle w:val="MainBodyText"/>
      </w:pPr>
      <w:r>
        <w:t xml:space="preserve">The business process orchestration is facilitated by the NextGen Framework’s Driver Component. The Driver Component is extensively used throughout the application to queue up an appropriate set of web pages to be visited by the user in a particular sequence so that a workflow is established. Every page is given a unique page ID and a unique page number. When a user logs into the MECM Worker Portal application, the Driver queues the pages based on the page numbering, page ID, and the functional area code for that specific module. The page details can be referred to from FW_PAGE database table. The queued pages are then stored into the table DC_DRIVER_QUEUE for a particular user and rendered in a sequence set by the Driver. As the user progresses through the application, the queue gets updated as necessary depending on input. For example, when the user first signs onto </w:t>
      </w:r>
      <w:r>
        <w:lastRenderedPageBreak/>
        <w:t>Data Collection Intake, the Expedited Screening Page would not be queued. However, if the user later indicates that an applicant wishes to apply for Medicare, the Expedited Screening Page gets added to the queue and the page gets scheduled appropriately.</w:t>
      </w:r>
    </w:p>
    <w:p w14:paraId="61A73978" w14:textId="76A547F5" w:rsidR="41E6047E" w:rsidRPr="00682BB3" w:rsidRDefault="162D72AB" w:rsidP="41E6047E">
      <w:pPr>
        <w:pStyle w:val="MainBodyText"/>
      </w:pPr>
      <w:r>
        <w:t xml:space="preserve">The following diagram “NextGen Framework Architecture” illustrates NextGen framework architecture: </w:t>
      </w:r>
    </w:p>
    <w:p w14:paraId="1334C0DF" w14:textId="77777777" w:rsidR="00720C2F" w:rsidRPr="00682BB3" w:rsidRDefault="4AF45E1D" w:rsidP="00E14560">
      <w:pPr>
        <w:pStyle w:val="MainBodyText"/>
        <w:keepNext/>
        <w:jc w:val="center"/>
      </w:pPr>
      <w:r>
        <w:rPr>
          <w:noProof/>
        </w:rPr>
        <w:drawing>
          <wp:inline distT="0" distB="0" distL="0" distR="0" wp14:anchorId="098BC81A" wp14:editId="00AF55DE">
            <wp:extent cx="5943600" cy="4286250"/>
            <wp:effectExtent l="0" t="0" r="0" b="0"/>
            <wp:docPr id="876709093" name="Picture 87670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709093"/>
                    <pic:cNvPicPr/>
                  </pic:nvPicPr>
                  <pic:blipFill>
                    <a:blip r:embed="rId37">
                      <a:extLst>
                        <a:ext uri="{28A0092B-C50C-407E-A947-70E740481C1C}">
                          <a14:useLocalDpi xmlns:a14="http://schemas.microsoft.com/office/drawing/2010/main" val="0"/>
                        </a:ext>
                      </a:extLst>
                    </a:blip>
                    <a:stretch>
                      <a:fillRect/>
                    </a:stretch>
                  </pic:blipFill>
                  <pic:spPr>
                    <a:xfrm>
                      <a:off x="0" y="0"/>
                      <a:ext cx="5943600" cy="4286250"/>
                    </a:xfrm>
                    <a:prstGeom prst="rect">
                      <a:avLst/>
                    </a:prstGeom>
                  </pic:spPr>
                </pic:pic>
              </a:graphicData>
            </a:graphic>
          </wp:inline>
        </w:drawing>
      </w:r>
    </w:p>
    <w:p w14:paraId="03172158" w14:textId="497B0F25" w:rsidR="6F69316E" w:rsidRPr="00682BB3" w:rsidRDefault="00720C2F" w:rsidP="007E273A">
      <w:pPr>
        <w:pStyle w:val="Caption"/>
      </w:pPr>
      <w:bookmarkStart w:id="100" w:name="_Toc198115052"/>
      <w:r>
        <w:t xml:space="preserve">Figure </w:t>
      </w:r>
      <w:fldSimple w:instr=" STYLEREF 1 \s ">
        <w:r>
          <w:t>3</w:t>
        </w:r>
      </w:fldSimple>
      <w:r>
        <w:noBreakHyphen/>
      </w:r>
      <w:fldSimple w:instr=" SEQ Figure \* ARABIC \s 1 ">
        <w:r>
          <w:t>19</w:t>
        </w:r>
      </w:fldSimple>
      <w:r>
        <w:t>: NextGen Framework Architecture</w:t>
      </w:r>
      <w:bookmarkEnd w:id="100"/>
    </w:p>
    <w:p w14:paraId="48097D31" w14:textId="0D756CBF" w:rsidR="00344A91" w:rsidRPr="00682BB3" w:rsidRDefault="006A60A5" w:rsidP="00344A91">
      <w:pPr>
        <w:pStyle w:val="MainBodyText"/>
      </w:pPr>
      <w:r>
        <w:t>The following table outlines some of the critical tasks performed by the NextGen Driver Component.</w:t>
      </w:r>
    </w:p>
    <w:tbl>
      <w:tblPr>
        <w:tblStyle w:val="TableStyleCustom1"/>
        <w:tblW w:w="9360" w:type="dxa"/>
        <w:tblLook w:val="0420" w:firstRow="1" w:lastRow="0" w:firstColumn="0" w:lastColumn="0" w:noHBand="0" w:noVBand="1"/>
      </w:tblPr>
      <w:tblGrid>
        <w:gridCol w:w="3595"/>
        <w:gridCol w:w="5765"/>
      </w:tblGrid>
      <w:tr w:rsidR="00344A91" w:rsidRPr="00682BB3" w14:paraId="52D6095E" w14:textId="77777777" w:rsidTr="0047585A">
        <w:trPr>
          <w:cnfStyle w:val="100000000000" w:firstRow="1" w:lastRow="0" w:firstColumn="0" w:lastColumn="0" w:oddVBand="0" w:evenVBand="0" w:oddHBand="0" w:evenHBand="0" w:firstRowFirstColumn="0" w:firstRowLastColumn="0" w:lastRowFirstColumn="0" w:lastRowLastColumn="0"/>
        </w:trPr>
        <w:tc>
          <w:tcPr>
            <w:tcW w:w="3595" w:type="dxa"/>
          </w:tcPr>
          <w:p w14:paraId="0BE4CDBF" w14:textId="253428B3" w:rsidR="00344A91" w:rsidRPr="00682BB3" w:rsidRDefault="006A60A5" w:rsidP="006B5CF6">
            <w:pPr>
              <w:pStyle w:val="MainBodyText"/>
              <w:spacing w:before="60" w:after="60"/>
            </w:pPr>
            <w:r>
              <w:t>Task</w:t>
            </w:r>
          </w:p>
        </w:tc>
        <w:tc>
          <w:tcPr>
            <w:tcW w:w="5765" w:type="dxa"/>
          </w:tcPr>
          <w:p w14:paraId="63B5DC6C" w14:textId="554186FA" w:rsidR="00344A91" w:rsidRPr="00682BB3" w:rsidRDefault="006A60A5" w:rsidP="006B5CF6">
            <w:pPr>
              <w:pStyle w:val="MainBodyText"/>
              <w:spacing w:before="60" w:after="60"/>
            </w:pPr>
            <w:r>
              <w:t>Description</w:t>
            </w:r>
          </w:p>
        </w:tc>
      </w:tr>
      <w:tr w:rsidR="006A60A5" w:rsidRPr="00682BB3" w14:paraId="027FD231" w14:textId="77777777" w:rsidTr="0047585A">
        <w:tc>
          <w:tcPr>
            <w:tcW w:w="3595" w:type="dxa"/>
          </w:tcPr>
          <w:p w14:paraId="78324C83" w14:textId="742F13F8" w:rsidR="006A60A5" w:rsidRPr="00682BB3" w:rsidRDefault="006A60A5" w:rsidP="006B5CF6">
            <w:pPr>
              <w:pStyle w:val="TableBodyText"/>
              <w:spacing w:before="60" w:after="60" w:line="240" w:lineRule="atLeast"/>
            </w:pPr>
            <w:r>
              <w:t>Add new pages to driver flow</w:t>
            </w:r>
          </w:p>
        </w:tc>
        <w:tc>
          <w:tcPr>
            <w:tcW w:w="5765" w:type="dxa"/>
          </w:tcPr>
          <w:p w14:paraId="3CAE36F9" w14:textId="6806E34D" w:rsidR="006A60A5" w:rsidRPr="00682BB3" w:rsidRDefault="006A60A5" w:rsidP="006B5CF6">
            <w:pPr>
              <w:pStyle w:val="TableBodyText"/>
              <w:spacing w:before="60" w:after="60" w:line="240" w:lineRule="atLeast"/>
            </w:pPr>
            <w:r>
              <w:t>Setting the options in the “FW_PAGE” table and “FW_BUSINESS_RULES” table adds a set of pages as a logical unit of work (LUW) in the navigation flow.</w:t>
            </w:r>
          </w:p>
        </w:tc>
      </w:tr>
      <w:tr w:rsidR="006A60A5" w:rsidRPr="00682BB3" w14:paraId="1124F6DB" w14:textId="77777777" w:rsidTr="0047585A">
        <w:tc>
          <w:tcPr>
            <w:tcW w:w="3595" w:type="dxa"/>
          </w:tcPr>
          <w:p w14:paraId="7CAF4C35" w14:textId="44916977" w:rsidR="006A60A5" w:rsidRPr="00682BB3" w:rsidRDefault="006A60A5" w:rsidP="006B5CF6">
            <w:pPr>
              <w:pStyle w:val="TableBodyText"/>
              <w:spacing w:before="60" w:after="60" w:line="240" w:lineRule="atLeast"/>
            </w:pPr>
            <w:r>
              <w:t>Looping pages</w:t>
            </w:r>
          </w:p>
        </w:tc>
        <w:tc>
          <w:tcPr>
            <w:tcW w:w="5765" w:type="dxa"/>
          </w:tcPr>
          <w:p w14:paraId="6C0B861D" w14:textId="07D920C1" w:rsidR="006A60A5" w:rsidRPr="00682BB3" w:rsidRDefault="006A60A5" w:rsidP="006B5CF6">
            <w:pPr>
              <w:pStyle w:val="TableBodyText"/>
              <w:spacing w:before="60" w:after="60" w:line="240" w:lineRule="atLeast"/>
            </w:pPr>
            <w:r>
              <w:t xml:space="preserve">Use this feature when the same set of information is collected for all entities. For example, if there are four individuals in the case, queue the individual LUW four times, once for </w:t>
            </w:r>
            <w:bookmarkStart w:id="101" w:name="_Int_bnJmUYd7"/>
            <w:proofErr w:type="gramStart"/>
            <w:r>
              <w:t>each individual</w:t>
            </w:r>
            <w:bookmarkEnd w:id="101"/>
            <w:proofErr w:type="gramEnd"/>
            <w:r>
              <w:t>.</w:t>
            </w:r>
          </w:p>
        </w:tc>
      </w:tr>
      <w:tr w:rsidR="006A60A5" w:rsidRPr="00682BB3" w14:paraId="36050432" w14:textId="77777777" w:rsidTr="0047585A">
        <w:tc>
          <w:tcPr>
            <w:tcW w:w="3595" w:type="dxa"/>
          </w:tcPr>
          <w:p w14:paraId="521EEDD3" w14:textId="4B8650EC" w:rsidR="006A60A5" w:rsidRPr="00682BB3" w:rsidRDefault="006A60A5" w:rsidP="006B5CF6">
            <w:pPr>
              <w:pStyle w:val="TableBodyText"/>
              <w:spacing w:before="60" w:after="60" w:line="240" w:lineRule="atLeast"/>
            </w:pPr>
            <w:r>
              <w:t>Maintain screen data in session variables for LUW</w:t>
            </w:r>
          </w:p>
        </w:tc>
        <w:tc>
          <w:tcPr>
            <w:tcW w:w="5765" w:type="dxa"/>
          </w:tcPr>
          <w:p w14:paraId="07968F52" w14:textId="54FB5634" w:rsidR="006A60A5" w:rsidRPr="00682BB3" w:rsidRDefault="006A60A5" w:rsidP="006B5CF6">
            <w:pPr>
              <w:pStyle w:val="TableBodyText"/>
              <w:spacing w:before="60" w:after="60" w:line="240" w:lineRule="atLeast"/>
            </w:pPr>
            <w:r>
              <w:t xml:space="preserve"> The session variables are used to store previous screen data until the end of LUW of a sub module is reached before persisting in the database.</w:t>
            </w:r>
          </w:p>
        </w:tc>
      </w:tr>
      <w:tr w:rsidR="006A60A5" w:rsidRPr="00682BB3" w14:paraId="655262F0" w14:textId="77777777" w:rsidTr="0047585A">
        <w:tc>
          <w:tcPr>
            <w:tcW w:w="3595" w:type="dxa"/>
          </w:tcPr>
          <w:p w14:paraId="797ECFF9" w14:textId="218BE94A" w:rsidR="006A60A5" w:rsidRPr="00682BB3" w:rsidRDefault="006A60A5" w:rsidP="006B5CF6">
            <w:pPr>
              <w:pStyle w:val="TableBodyText"/>
              <w:spacing w:before="60" w:after="60" w:line="240" w:lineRule="atLeast"/>
            </w:pPr>
            <w:r>
              <w:lastRenderedPageBreak/>
              <w:t>Maintain a session across data collection and eligibility</w:t>
            </w:r>
          </w:p>
        </w:tc>
        <w:tc>
          <w:tcPr>
            <w:tcW w:w="5765" w:type="dxa"/>
          </w:tcPr>
          <w:p w14:paraId="10FD6D2F" w14:textId="02BDE0EA" w:rsidR="006A60A5" w:rsidRPr="00682BB3" w:rsidRDefault="006A60A5" w:rsidP="006B5CF6">
            <w:pPr>
              <w:pStyle w:val="TableBodyText"/>
              <w:spacing w:before="60" w:after="60" w:line="240" w:lineRule="atLeast"/>
            </w:pPr>
            <w:r>
              <w:t xml:space="preserve">The Driver </w:t>
            </w:r>
            <w:proofErr w:type="gramStart"/>
            <w:r>
              <w:t>persists</w:t>
            </w:r>
            <w:proofErr w:type="gramEnd"/>
            <w:r>
              <w:t xml:space="preserve"> </w:t>
            </w:r>
            <w:proofErr w:type="gramStart"/>
            <w:r>
              <w:t>case</w:t>
            </w:r>
            <w:proofErr w:type="gramEnd"/>
            <w:r>
              <w:t xml:space="preserve"> and individual information across LUWs maintains case data across sub-functional areas. </w:t>
            </w:r>
          </w:p>
        </w:tc>
      </w:tr>
      <w:tr w:rsidR="006A60A5" w:rsidRPr="00682BB3" w14:paraId="01170748" w14:textId="77777777" w:rsidTr="0047585A">
        <w:tc>
          <w:tcPr>
            <w:tcW w:w="3595" w:type="dxa"/>
          </w:tcPr>
          <w:p w14:paraId="3D8D1491" w14:textId="7D975C2B" w:rsidR="006A60A5" w:rsidRPr="00682BB3" w:rsidRDefault="006A60A5" w:rsidP="006B5CF6">
            <w:pPr>
              <w:pStyle w:val="TableBodyText"/>
              <w:spacing w:before="60" w:after="60" w:line="240" w:lineRule="atLeast"/>
            </w:pPr>
            <w:r>
              <w:t>Manage completion of the sub-module</w:t>
            </w:r>
          </w:p>
        </w:tc>
        <w:tc>
          <w:tcPr>
            <w:tcW w:w="5765" w:type="dxa"/>
          </w:tcPr>
          <w:p w14:paraId="685ADE82" w14:textId="098D6923" w:rsidR="006A60A5" w:rsidRPr="00682BB3" w:rsidRDefault="006A60A5" w:rsidP="006B5CF6">
            <w:pPr>
              <w:pStyle w:val="TableBodyText"/>
              <w:spacing w:before="60" w:after="60" w:line="240" w:lineRule="atLeast"/>
            </w:pPr>
            <w:r>
              <w:t>Based on user’s data, the Driver completes a sub-module. For example, if a sub-module consists of mandatory and optional pages, the Driver decides when the persist logic executes for a sub-module.</w:t>
            </w:r>
          </w:p>
        </w:tc>
      </w:tr>
      <w:tr w:rsidR="006A60A5" w:rsidRPr="00682BB3" w14:paraId="26092CA8" w14:textId="77777777" w:rsidTr="0047585A">
        <w:tc>
          <w:tcPr>
            <w:tcW w:w="3595" w:type="dxa"/>
          </w:tcPr>
          <w:p w14:paraId="245F8786" w14:textId="60395779" w:rsidR="006A60A5" w:rsidRPr="00682BB3" w:rsidRDefault="006A60A5" w:rsidP="006B5CF6">
            <w:pPr>
              <w:pStyle w:val="TableBodyText"/>
              <w:spacing w:before="60" w:after="60" w:line="240" w:lineRule="atLeast"/>
            </w:pPr>
            <w:r>
              <w:t>Maintain security information</w:t>
            </w:r>
          </w:p>
        </w:tc>
        <w:tc>
          <w:tcPr>
            <w:tcW w:w="5765" w:type="dxa"/>
          </w:tcPr>
          <w:p w14:paraId="7FDEEBCE" w14:textId="57F1E5E5" w:rsidR="006A60A5" w:rsidRPr="00682BB3" w:rsidRDefault="006A60A5" w:rsidP="006B5CF6">
            <w:pPr>
              <w:pStyle w:val="TableBodyText"/>
              <w:spacing w:before="60" w:after="60" w:line="240" w:lineRule="atLeast"/>
            </w:pPr>
            <w:r>
              <w:t>The Driver coordinates with the security layer and adds pages to the queue based on the user’s profile.</w:t>
            </w:r>
          </w:p>
        </w:tc>
      </w:tr>
      <w:tr w:rsidR="006A60A5" w:rsidRPr="00682BB3" w14:paraId="7C39F155" w14:textId="77777777" w:rsidTr="0047585A">
        <w:tc>
          <w:tcPr>
            <w:tcW w:w="3595" w:type="dxa"/>
          </w:tcPr>
          <w:p w14:paraId="582EFCA5" w14:textId="39E72C71" w:rsidR="006A60A5" w:rsidRPr="00682BB3" w:rsidRDefault="006A60A5" w:rsidP="006B5CF6">
            <w:pPr>
              <w:pStyle w:val="TableBodyText"/>
              <w:spacing w:before="60" w:after="60" w:line="240" w:lineRule="atLeast"/>
            </w:pPr>
            <w:r>
              <w:t>Map page specific actions to standard set of buttons</w:t>
            </w:r>
          </w:p>
        </w:tc>
        <w:tc>
          <w:tcPr>
            <w:tcW w:w="5765" w:type="dxa"/>
          </w:tcPr>
          <w:p w14:paraId="7A8A8553" w14:textId="77777777" w:rsidR="006A60A5" w:rsidRPr="00682BB3" w:rsidRDefault="006A60A5" w:rsidP="006B5CF6">
            <w:pPr>
              <w:spacing w:before="60" w:after="60"/>
            </w:pPr>
            <w:r>
              <w:t>Driver pages will have the following action buttons:</w:t>
            </w:r>
          </w:p>
          <w:p w14:paraId="2F29B3B8" w14:textId="64B8CFBE" w:rsidR="006A60A5" w:rsidRPr="00682BB3" w:rsidRDefault="006A60A5" w:rsidP="00EC1DE0">
            <w:pPr>
              <w:pStyle w:val="BulletNEW"/>
              <w:rPr>
                <w:lang w:val="en-US"/>
              </w:rPr>
            </w:pPr>
            <w:r>
              <w:rPr>
                <w:lang w:val="en-US"/>
              </w:rPr>
              <w:t>Next: Navigate the user to the next page in the flow</w:t>
            </w:r>
          </w:p>
          <w:p w14:paraId="6DE06957" w14:textId="225D8AA7" w:rsidR="006A60A5" w:rsidRPr="00682BB3" w:rsidRDefault="006A60A5" w:rsidP="00EC1DE0">
            <w:pPr>
              <w:pStyle w:val="BulletNEW"/>
              <w:rPr>
                <w:lang w:val="en-US"/>
              </w:rPr>
            </w:pPr>
            <w:r>
              <w:rPr>
                <w:lang w:val="en-US"/>
              </w:rPr>
              <w:t>Previous: Navigate the user to the previous page in the flow</w:t>
            </w:r>
          </w:p>
          <w:p w14:paraId="55362418" w14:textId="37153334" w:rsidR="006A60A5" w:rsidRPr="00682BB3" w:rsidRDefault="006A60A5" w:rsidP="00EC1DE0">
            <w:pPr>
              <w:pStyle w:val="BulletNEW"/>
              <w:rPr>
                <w:lang w:val="en-US"/>
              </w:rPr>
            </w:pPr>
            <w:r>
              <w:rPr>
                <w:lang w:val="en-US"/>
              </w:rPr>
              <w:t xml:space="preserve">Edit: This action is available on the summary page and the pages which </w:t>
            </w:r>
            <w:proofErr w:type="gramStart"/>
            <w:r>
              <w:rPr>
                <w:lang w:val="en-US"/>
              </w:rPr>
              <w:t>have</w:t>
            </w:r>
            <w:proofErr w:type="gramEnd"/>
            <w:r>
              <w:rPr>
                <w:lang w:val="en-US"/>
              </w:rPr>
              <w:t xml:space="preserve"> </w:t>
            </w:r>
            <w:proofErr w:type="spellStart"/>
            <w:r>
              <w:rPr>
                <w:lang w:val="en-US"/>
              </w:rPr>
              <w:t>dynatable</w:t>
            </w:r>
            <w:proofErr w:type="spellEnd"/>
            <w:r>
              <w:rPr>
                <w:lang w:val="en-US"/>
              </w:rPr>
              <w:t>. Clicking the “Edit” action on the summary page navigates the user to the details page for the selected record</w:t>
            </w:r>
          </w:p>
          <w:p w14:paraId="19137F5E" w14:textId="4D3D6689" w:rsidR="006A60A5" w:rsidRPr="00682BB3" w:rsidRDefault="006A60A5" w:rsidP="00EC1DE0">
            <w:pPr>
              <w:pStyle w:val="BulletNEW"/>
              <w:rPr>
                <w:lang w:val="en-US"/>
              </w:rPr>
            </w:pPr>
            <w:r>
              <w:rPr>
                <w:lang w:val="en-US"/>
              </w:rPr>
              <w:t>Delete: This action is only available on the summary page. Clicking this action displays a confirmation popup. If the user selects “Yes,” then the record is deleted; otherwise, it remains</w:t>
            </w:r>
          </w:p>
          <w:p w14:paraId="1C09FA0A" w14:textId="31B49EF2" w:rsidR="006A60A5" w:rsidRPr="00682BB3" w:rsidRDefault="006A60A5" w:rsidP="00EC1DE0">
            <w:pPr>
              <w:pStyle w:val="BulletNEW"/>
              <w:rPr>
                <w:lang w:val="en-US"/>
              </w:rPr>
            </w:pPr>
            <w:r>
              <w:rPr>
                <w:lang w:val="en-US"/>
              </w:rPr>
              <w:t>Cancel: Takes the user to the summary screen</w:t>
            </w:r>
          </w:p>
          <w:p w14:paraId="1D9F1D76" w14:textId="79427BE2" w:rsidR="006A60A5" w:rsidRPr="00682BB3" w:rsidRDefault="006A60A5" w:rsidP="00EC1DE0">
            <w:pPr>
              <w:pStyle w:val="BulletNEW"/>
              <w:rPr>
                <w:lang w:val="en-US"/>
              </w:rPr>
            </w:pPr>
            <w:r>
              <w:rPr>
                <w:lang w:val="en-US"/>
              </w:rPr>
              <w:t>Search: Triggers the search action and returns the user to the same page where the search results are displayed in a table below the search fields</w:t>
            </w:r>
          </w:p>
        </w:tc>
      </w:tr>
      <w:tr w:rsidR="006A60A5" w:rsidRPr="00682BB3" w14:paraId="5FB5B82C" w14:textId="77777777" w:rsidTr="0047585A">
        <w:tc>
          <w:tcPr>
            <w:tcW w:w="3595" w:type="dxa"/>
          </w:tcPr>
          <w:p w14:paraId="24AA7A3D" w14:textId="6F08C892" w:rsidR="006A60A5" w:rsidRPr="00682BB3" w:rsidRDefault="006A60A5" w:rsidP="006B5CF6">
            <w:pPr>
              <w:pStyle w:val="TableBodyText"/>
              <w:spacing w:before="60" w:after="60" w:line="240" w:lineRule="atLeast"/>
            </w:pPr>
            <w:r>
              <w:t>Manage Case actions</w:t>
            </w:r>
          </w:p>
        </w:tc>
        <w:tc>
          <w:tcPr>
            <w:tcW w:w="5765" w:type="dxa"/>
          </w:tcPr>
          <w:p w14:paraId="7977EF04" w14:textId="77777777" w:rsidR="006A60A5" w:rsidRPr="00682BB3" w:rsidRDefault="006A60A5" w:rsidP="006B5CF6">
            <w:pPr>
              <w:spacing w:before="60" w:after="60"/>
            </w:pPr>
            <w:r>
              <w:t>The Driver supports two modes of navigation:</w:t>
            </w:r>
          </w:p>
          <w:p w14:paraId="09197474" w14:textId="4F5058B5" w:rsidR="006A60A5" w:rsidRPr="00682BB3" w:rsidRDefault="006A60A5" w:rsidP="00EC1DE0">
            <w:pPr>
              <w:pStyle w:val="BulletNEW"/>
              <w:rPr>
                <w:lang w:val="en-US"/>
              </w:rPr>
            </w:pPr>
            <w:r>
              <w:rPr>
                <w:lang w:val="en-US"/>
              </w:rPr>
              <w:t>Intake: The Driver sets the next page in the queue, preventing the user from selecting future pages from the left navigation menu. For example, after navigating from page 1 to page 4, the user cannot jump to page 6 Without completing pages 4 and 5. However, the user can revisit previously accessed pages, such as page 3</w:t>
            </w:r>
          </w:p>
          <w:p w14:paraId="3B2042F6" w14:textId="5867F3B1" w:rsidR="006A60A5" w:rsidRPr="00682BB3" w:rsidRDefault="006A60A5" w:rsidP="00EC1DE0">
            <w:pPr>
              <w:pStyle w:val="BulletNEW"/>
              <w:rPr>
                <w:lang w:val="en-US"/>
              </w:rPr>
            </w:pPr>
            <w:r>
              <w:rPr>
                <w:lang w:val="en-US"/>
              </w:rPr>
              <w:t>On-going: In this mode, the Driver does not control navigation, allowing the user is freely access any page using the left navigation menu</w:t>
            </w:r>
          </w:p>
        </w:tc>
      </w:tr>
    </w:tbl>
    <w:p w14:paraId="4940BEE8" w14:textId="437F5236" w:rsidR="00344A91" w:rsidRPr="00682BB3" w:rsidRDefault="00030723" w:rsidP="006A60A5">
      <w:pPr>
        <w:pStyle w:val="Caption"/>
      </w:pPr>
      <w:bookmarkStart w:id="102" w:name="_Toc198204751"/>
      <w:r>
        <w:t xml:space="preserve">Table </w:t>
      </w:r>
      <w:fldSimple w:instr=" STYLEREF 1 \s ">
        <w:r>
          <w:rPr>
            <w:noProof/>
          </w:rPr>
          <w:t>3</w:t>
        </w:r>
      </w:fldSimple>
      <w:r>
        <w:noBreakHyphen/>
      </w:r>
      <w:fldSimple w:instr=" SEQ Table \* ARABIC \s 1 ">
        <w:r>
          <w:rPr>
            <w:noProof/>
          </w:rPr>
          <w:t>20</w:t>
        </w:r>
      </w:fldSimple>
      <w:r>
        <w:t>: NextGen Driver Component Critical Tasks</w:t>
      </w:r>
      <w:bookmarkEnd w:id="102"/>
    </w:p>
    <w:p w14:paraId="1F168C89" w14:textId="2513758D" w:rsidR="006A60A5" w:rsidRPr="00682BB3" w:rsidRDefault="006A60A5" w:rsidP="00406893">
      <w:pPr>
        <w:pStyle w:val="Heading4"/>
      </w:pPr>
      <w:bookmarkStart w:id="103" w:name="_Toc198114817"/>
      <w:r>
        <w:t>Transaction Management</w:t>
      </w:r>
      <w:bookmarkEnd w:id="103"/>
    </w:p>
    <w:p w14:paraId="3D624DC3" w14:textId="206A3336" w:rsidR="006A60A5" w:rsidRPr="00682BB3" w:rsidRDefault="006A60A5" w:rsidP="006A60A5">
      <w:pPr>
        <w:pStyle w:val="MainBodyText"/>
      </w:pPr>
      <w:r>
        <w:t xml:space="preserve">The MECM NextGen application, for transaction management, uses container managed transaction (CMT), creating a new transaction before invoking a method if none exists. EJB also supports bean-managed transactions (BMT), but the NextGen Application does not use BMT as they cannot propagate between EJBs. Session Beans invoke Business Objects, which </w:t>
      </w:r>
      <w:proofErr w:type="gramStart"/>
      <w:r>
        <w:t>call</w:t>
      </w:r>
      <w:proofErr w:type="gramEnd"/>
      <w:r>
        <w:t xml:space="preserve"> Fast4J components and propagate the bean’s transaction state. Using EJB transaction demarcation, no Fast4J persistence operations are committed until the transaction ends, which occurs at the end of the EJB method. The container’s transaction manager commits all transactional resources at this point. In case of any exceptions from </w:t>
      </w:r>
      <w:r>
        <w:lastRenderedPageBreak/>
        <w:t>remote methods, the container may roll back the transaction. For Application exceptions, transactions need to be rolled back programmatically. Web service invocations within the original transaction from an EJB Bean will not be rolled-back, nor will the external web services invoked from the MECM system.</w:t>
      </w:r>
    </w:p>
    <w:p w14:paraId="7083B052" w14:textId="2D57E6C4" w:rsidR="006A60A5" w:rsidRPr="00682BB3" w:rsidRDefault="006A60A5" w:rsidP="00406893">
      <w:pPr>
        <w:pStyle w:val="Heading4"/>
      </w:pPr>
      <w:bookmarkStart w:id="104" w:name="_Toc198114818"/>
      <w:r>
        <w:t>Session Management</w:t>
      </w:r>
      <w:bookmarkEnd w:id="104"/>
    </w:p>
    <w:p w14:paraId="064781CA" w14:textId="77777777" w:rsidR="006A60A5" w:rsidRPr="00682BB3" w:rsidRDefault="006A60A5" w:rsidP="006A60A5">
      <w:pPr>
        <w:pStyle w:val="MainBodyText"/>
      </w:pPr>
      <w:r>
        <w:t xml:space="preserve">Sessions in the MECM WP identify users and track their information across multiple page requests. MECM WP uses session stickiness for session management. </w:t>
      </w:r>
    </w:p>
    <w:p w14:paraId="004AD0EB" w14:textId="381E21CB" w:rsidR="006A60A5" w:rsidRPr="00682BB3" w:rsidRDefault="006A60A5" w:rsidP="006A60A5">
      <w:pPr>
        <w:pStyle w:val="MainBodyText"/>
      </w:pPr>
      <w:r>
        <w:t xml:space="preserve">Session data is stored in the HTTP Session Java object, a standard web project object created by the application server and placed in a session cookie on the user’s browser. The JSP and Servlet specifications require that the HTTP request be encapsulated in an </w:t>
      </w:r>
      <w:proofErr w:type="spellStart"/>
      <w:r>
        <w:t>HttpServletRequest</w:t>
      </w:r>
      <w:proofErr w:type="spellEnd"/>
      <w:r>
        <w:t xml:space="preserve"> object and all the session data to be encapsulated in an </w:t>
      </w:r>
      <w:proofErr w:type="spellStart"/>
      <w:r>
        <w:t>HttpSession</w:t>
      </w:r>
      <w:proofErr w:type="spellEnd"/>
      <w:r>
        <w:t xml:space="preserve"> object.</w:t>
      </w:r>
    </w:p>
    <w:p w14:paraId="3BDC1CBE" w14:textId="63F5E8D3" w:rsidR="006A60A5" w:rsidRPr="00682BB3" w:rsidRDefault="006A60A5" w:rsidP="006A60A5">
      <w:pPr>
        <w:pStyle w:val="MainBodyText"/>
      </w:pPr>
      <w:r>
        <w:t xml:space="preserve">To facilitate data sharing and decouple the presentation layer, MECM Controller Servlets parse incoming requests and create their own data structures for request and session data. They extract data from the </w:t>
      </w:r>
      <w:proofErr w:type="spellStart"/>
      <w:r>
        <w:t>HttpServletRequest</w:t>
      </w:r>
      <w:proofErr w:type="spellEnd"/>
      <w:r>
        <w:t xml:space="preserve"> and </w:t>
      </w:r>
      <w:proofErr w:type="spellStart"/>
      <w:r>
        <w:t>HttpSession</w:t>
      </w:r>
      <w:proofErr w:type="spellEnd"/>
      <w:r>
        <w:t xml:space="preserve"> instances and store key-value pairs in </w:t>
      </w:r>
      <w:proofErr w:type="spellStart"/>
      <w:proofErr w:type="gramStart"/>
      <w:r>
        <w:t>java.util</w:t>
      </w:r>
      <w:proofErr w:type="gramEnd"/>
      <w:r>
        <w:t>.Map</w:t>
      </w:r>
      <w:proofErr w:type="spellEnd"/>
      <w:r>
        <w:t xml:space="preserve">. A separate HashMap is created for every request. The back-end controller class extracts the values from </w:t>
      </w:r>
      <w:proofErr w:type="gramStart"/>
      <w:r>
        <w:t>the HashMap</w:t>
      </w:r>
      <w:proofErr w:type="gramEnd"/>
      <w:r>
        <w:t xml:space="preserve"> and saves it as part of requests and session objects. Since a new HashMap is created as part of every request, the session object will be updated for every request. The session object, if unused, will be cleared as part of garbage collection process or when the session time of 30 minutes has expired.</w:t>
      </w:r>
    </w:p>
    <w:p w14:paraId="06DB067C" w14:textId="108D8184" w:rsidR="006A60A5" w:rsidRPr="00682BB3" w:rsidRDefault="006A60A5" w:rsidP="00406893">
      <w:pPr>
        <w:pStyle w:val="Heading4"/>
      </w:pPr>
      <w:bookmarkStart w:id="105" w:name="_Toc198114819"/>
      <w:r>
        <w:t>Exception Handling</w:t>
      </w:r>
      <w:bookmarkEnd w:id="105"/>
    </w:p>
    <w:p w14:paraId="717ADF4B" w14:textId="77777777" w:rsidR="006A60A5" w:rsidRPr="00682BB3" w:rsidRDefault="006A60A5" w:rsidP="006A60A5">
      <w:pPr>
        <w:pStyle w:val="MainBodyText"/>
      </w:pPr>
      <w:r>
        <w:t xml:space="preserve">MECM captures and communicates errors to the end-user via the Presentation Layer. It has a nested, hierarchical exception framework that logs all identified exceptions. A top-level exception handler then returns an appropriate error message to the user. </w:t>
      </w:r>
    </w:p>
    <w:p w14:paraId="11D53C55" w14:textId="77777777" w:rsidR="006A60A5" w:rsidRPr="00682BB3" w:rsidRDefault="006A60A5" w:rsidP="006A60A5">
      <w:pPr>
        <w:pStyle w:val="MainBodyText"/>
      </w:pPr>
      <w:r>
        <w:t xml:space="preserve">The MECM system has four </w:t>
      </w:r>
      <w:bookmarkStart w:id="106" w:name="_Int_gwnNdMWe"/>
      <w:r>
        <w:t>different types</w:t>
      </w:r>
      <w:bookmarkEnd w:id="106"/>
      <w:r>
        <w:t xml:space="preserve"> of exceptions:</w:t>
      </w:r>
    </w:p>
    <w:p w14:paraId="3C783490" w14:textId="7ED4DD03" w:rsidR="006A60A5" w:rsidRPr="00682BB3" w:rsidRDefault="006A60A5" w:rsidP="00EC1DE0">
      <w:pPr>
        <w:pStyle w:val="BulletNEW"/>
        <w:rPr>
          <w:lang w:val="en-US"/>
        </w:rPr>
      </w:pPr>
      <w:r>
        <w:rPr>
          <w:lang w:val="en-US"/>
        </w:rPr>
        <w:t>Framework Exceptions – Used by the framework to report any exception that occurs during the framework process. These exceptions are thrown by reference tables and Business Rules Engine processing</w:t>
      </w:r>
    </w:p>
    <w:p w14:paraId="6A854E2E" w14:textId="472FB027" w:rsidR="006A60A5" w:rsidRPr="00682BB3" w:rsidRDefault="006A60A5" w:rsidP="00EC1DE0">
      <w:pPr>
        <w:pStyle w:val="BulletNEW"/>
        <w:rPr>
          <w:lang w:val="en-US"/>
        </w:rPr>
      </w:pPr>
      <w:r>
        <w:rPr>
          <w:lang w:val="en-US"/>
        </w:rPr>
        <w:t xml:space="preserve">Application Exceptions - Provides a wrapper for </w:t>
      </w:r>
      <w:proofErr w:type="gramStart"/>
      <w:r>
        <w:rPr>
          <w:lang w:val="en-US"/>
        </w:rPr>
        <w:t>all the</w:t>
      </w:r>
      <w:proofErr w:type="gramEnd"/>
      <w:r>
        <w:rPr>
          <w:lang w:val="en-US"/>
        </w:rPr>
        <w:t xml:space="preserve"> application exceptions. This is the superclass for all application-level exceptions</w:t>
      </w:r>
    </w:p>
    <w:p w14:paraId="17151AB2" w14:textId="0B85AFF2" w:rsidR="006A60A5" w:rsidRPr="00682BB3" w:rsidRDefault="006A60A5" w:rsidP="00EC1DE0">
      <w:pPr>
        <w:pStyle w:val="BulletNEW"/>
        <w:rPr>
          <w:lang w:val="en-US"/>
        </w:rPr>
      </w:pPr>
      <w:r>
        <w:rPr>
          <w:lang w:val="en-US"/>
        </w:rPr>
        <w:t>Validation Exceptions – Occurs during business validation checks. It is used to report any exception related to the validation of WP data, including server-side and framework history validations</w:t>
      </w:r>
    </w:p>
    <w:p w14:paraId="1FADEC4B" w14:textId="42857BF3" w:rsidR="006A60A5" w:rsidRPr="00682BB3" w:rsidRDefault="006A60A5" w:rsidP="00EC1DE0">
      <w:pPr>
        <w:pStyle w:val="BulletNEW"/>
        <w:rPr>
          <w:lang w:val="en-US"/>
        </w:rPr>
      </w:pPr>
      <w:r>
        <w:rPr>
          <w:lang w:val="en-US"/>
        </w:rPr>
        <w:t xml:space="preserve">Runtime Exceptions – The </w:t>
      </w:r>
      <w:proofErr w:type="spellStart"/>
      <w:r>
        <w:rPr>
          <w:lang w:val="en-US"/>
        </w:rPr>
        <w:t>GenericRuntimeExceptions</w:t>
      </w:r>
      <w:proofErr w:type="spellEnd"/>
      <w:r>
        <w:rPr>
          <w:lang w:val="en-US"/>
        </w:rPr>
        <w:t xml:space="preserve"> provides a wrapper for all exceptions that may occur at runtime</w:t>
      </w:r>
    </w:p>
    <w:p w14:paraId="523A75E1" w14:textId="4C0E7AAF" w:rsidR="006A60A5" w:rsidRPr="00682BB3" w:rsidRDefault="006A60A5" w:rsidP="00406893">
      <w:pPr>
        <w:pStyle w:val="Heading4"/>
      </w:pPr>
      <w:bookmarkStart w:id="107" w:name="_Toc198114820"/>
      <w:r>
        <w:t>Logging</w:t>
      </w:r>
      <w:bookmarkEnd w:id="107"/>
    </w:p>
    <w:p w14:paraId="6A9B43CE" w14:textId="3A25821F" w:rsidR="006A60A5" w:rsidRPr="00682BB3" w:rsidRDefault="006A60A5" w:rsidP="006A60A5">
      <w:pPr>
        <w:pStyle w:val="MainBodyText"/>
      </w:pPr>
      <w:r>
        <w:t xml:space="preserve">Logging provides a way to capture information regarding user actions and system responses. Once the information is captured by Log4j, an open-source logging framework, it is used for debugging and troubleshooting. The MECM Application uses the Log4j framework for logging or tracing key events of the application. First, it can provide precise context </w:t>
      </w:r>
      <w:proofErr w:type="gramStart"/>
      <w:r>
        <w:t>about</w:t>
      </w:r>
      <w:proofErr w:type="gramEnd"/>
      <w:r>
        <w:t xml:space="preserve"> the running of the application. Second, Log4j automatically logs output to flat files based on the properties defined in the Log4j configuration. The log level will vary based on the environment and is defined in the framework/logging properties under Build-Dependencies repository (Refer </w:t>
      </w:r>
      <w:proofErr w:type="spellStart"/>
      <w:r>
        <w:t>BitBucket</w:t>
      </w:r>
      <w:proofErr w:type="spellEnd"/>
      <w:r>
        <w:t xml:space="preserve"> location [URL REDACTED]). </w:t>
      </w:r>
      <w:proofErr w:type="spellStart"/>
      <w:r>
        <w:t>MaxBackupIndex</w:t>
      </w:r>
      <w:proofErr w:type="spellEnd"/>
      <w:r>
        <w:t xml:space="preserve"> defines the number of log files that will be kept at any point </w:t>
      </w:r>
      <w:proofErr w:type="gramStart"/>
      <w:r>
        <w:t>of</w:t>
      </w:r>
      <w:proofErr w:type="gramEnd"/>
      <w:r>
        <w:t xml:space="preserve"> time. Once inserted into the code, the generation of logging output requires no human intervention.</w:t>
      </w:r>
    </w:p>
    <w:p w14:paraId="38ADA404" w14:textId="1CAA4774" w:rsidR="006A60A5" w:rsidRPr="00682BB3" w:rsidRDefault="00600068" w:rsidP="002502E7">
      <w:pPr>
        <w:pStyle w:val="Heading3"/>
      </w:pPr>
      <w:bookmarkStart w:id="108" w:name="_Toc198114821"/>
      <w:r>
        <w:lastRenderedPageBreak/>
        <w:t>Member Portal</w:t>
      </w:r>
      <w:bookmarkEnd w:id="108"/>
    </w:p>
    <w:p w14:paraId="6C5C343B" w14:textId="334C8D1C" w:rsidR="00600068" w:rsidRPr="00682BB3" w:rsidRDefault="00600068" w:rsidP="00406893">
      <w:pPr>
        <w:pStyle w:val="Heading4"/>
      </w:pPr>
      <w:bookmarkStart w:id="109" w:name="_Toc198114822"/>
      <w:r>
        <w:t>Overview</w:t>
      </w:r>
      <w:bookmarkEnd w:id="109"/>
    </w:p>
    <w:p w14:paraId="52BEBC81" w14:textId="38970D22" w:rsidR="00D6457A" w:rsidRPr="00682BB3" w:rsidRDefault="00600068" w:rsidP="00B45E03">
      <w:pPr>
        <w:pStyle w:val="MainBodyText"/>
      </w:pPr>
      <w:r>
        <w:t>This section outlines the general guidelines and high-level framework of the Member Portal Application Architecture. The following diagram, “High-level Member Portal Architecture,” illustrates the conceptual architecture modules of the MECM MP application.</w:t>
      </w:r>
    </w:p>
    <w:p w14:paraId="62D927D2" w14:textId="584E0452" w:rsidR="79A7D397" w:rsidRPr="00682BB3" w:rsidRDefault="00B45E03" w:rsidP="6F7D7F7A">
      <w:pPr>
        <w:keepNext/>
      </w:pPr>
      <w:r>
        <w:rPr>
          <w:noProof/>
        </w:rPr>
        <w:drawing>
          <wp:inline distT="0" distB="0" distL="0" distR="0" wp14:anchorId="4408B1B4" wp14:editId="38792FC3">
            <wp:extent cx="5429529" cy="3848298"/>
            <wp:effectExtent l="0" t="0" r="0" b="0"/>
            <wp:docPr id="10879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0662" name=""/>
                    <pic:cNvPicPr/>
                  </pic:nvPicPr>
                  <pic:blipFill>
                    <a:blip r:embed="rId38"/>
                    <a:stretch>
                      <a:fillRect/>
                    </a:stretch>
                  </pic:blipFill>
                  <pic:spPr>
                    <a:xfrm>
                      <a:off x="0" y="0"/>
                      <a:ext cx="5429529" cy="3848298"/>
                    </a:xfrm>
                    <a:prstGeom prst="rect">
                      <a:avLst/>
                    </a:prstGeom>
                  </pic:spPr>
                </pic:pic>
              </a:graphicData>
            </a:graphic>
          </wp:inline>
        </w:drawing>
      </w:r>
    </w:p>
    <w:p w14:paraId="685DAC8F" w14:textId="4015D2F1" w:rsidR="00D6457A" w:rsidRPr="00682BB3" w:rsidRDefault="00D6457A" w:rsidP="00D6457A">
      <w:pPr>
        <w:pStyle w:val="Caption"/>
      </w:pPr>
      <w:bookmarkStart w:id="110" w:name="_Toc198115053"/>
      <w:r>
        <w:t xml:space="preserve">Figure </w:t>
      </w:r>
      <w:fldSimple w:instr=" STYLEREF 1 \s ">
        <w:r>
          <w:t>3</w:t>
        </w:r>
      </w:fldSimple>
      <w:r>
        <w:noBreakHyphen/>
      </w:r>
      <w:fldSimple w:instr=" SEQ Figure \* ARABIC \s 1 ">
        <w:r>
          <w:t>20</w:t>
        </w:r>
      </w:fldSimple>
      <w:r>
        <w:t>: High-Level Member Portal Architecture</w:t>
      </w:r>
      <w:bookmarkEnd w:id="110"/>
    </w:p>
    <w:p w14:paraId="250291D2" w14:textId="70E1FD5D" w:rsidR="00D6457A" w:rsidRPr="00682BB3" w:rsidRDefault="00D6457A" w:rsidP="00D6457A">
      <w:pPr>
        <w:pStyle w:val="MainBodyText"/>
      </w:pPr>
      <w:r>
        <w:t xml:space="preserve">The architecture follows a stateless RESTFUL design. The Presentation Layer built using Angular, communicates through REST web services hosted on a Spring Boot backend application. These REST web services are based on GET and POST HTTP methods. The known challenge with Angular Frontend and </w:t>
      </w:r>
      <w:proofErr w:type="spellStart"/>
      <w:r>
        <w:t>SpringBoot</w:t>
      </w:r>
      <w:proofErr w:type="spellEnd"/>
      <w:r>
        <w:t xml:space="preserve"> Backend Architecture is Cross Origin Resource Sharing (CORS). MECM uses the single ALB for both Angular Frontend and </w:t>
      </w:r>
      <w:proofErr w:type="spellStart"/>
      <w:r>
        <w:t>SpringBoot</w:t>
      </w:r>
      <w:proofErr w:type="spellEnd"/>
      <w:r>
        <w:t xml:space="preserve"> backend to resolve CORS issue. The </w:t>
      </w:r>
      <w:proofErr w:type="spellStart"/>
      <w:r>
        <w:t>CORSFilter</w:t>
      </w:r>
      <w:proofErr w:type="spellEnd"/>
      <w:r>
        <w:t xml:space="preserve"> in the Member Portal backend adds necessary HTTP headers to the response. The backend services interact with other services along with an Online Transaction Processing (OLTP) Postgres database. The backend also interacts with Worker Portal for data exchange.</w:t>
      </w:r>
    </w:p>
    <w:p w14:paraId="6EA0ED5E" w14:textId="4326C246" w:rsidR="00D6457A" w:rsidRPr="00682BB3" w:rsidRDefault="00D6457A" w:rsidP="00D6457A">
      <w:pPr>
        <w:pStyle w:val="MainBodyText"/>
      </w:pPr>
      <w:r>
        <w:t xml:space="preserve">All web requests flow through the Angular frontend to the backend Spring Boot controllers via Java Script Object Notation (JSON) objects. The backend controller processes the request, performing conversions or mappings to objects as needed, and passes these objects to the business and DAO layer for further processing. </w:t>
      </w:r>
    </w:p>
    <w:p w14:paraId="2EBF2550" w14:textId="77777777" w:rsidR="00D6457A" w:rsidRPr="00682BB3" w:rsidRDefault="00D6457A" w:rsidP="00D6457A">
      <w:pPr>
        <w:pStyle w:val="MainBodyText"/>
      </w:pPr>
      <w:r>
        <w:t>The business layer handles core business logic operations, including any internal/external webservice calls. Common functionalities are centralized for reusability by other APIs or modules.</w:t>
      </w:r>
    </w:p>
    <w:p w14:paraId="760732C5" w14:textId="77777777" w:rsidR="00D6457A" w:rsidRPr="00682BB3" w:rsidRDefault="00D6457A" w:rsidP="00D6457A">
      <w:pPr>
        <w:pStyle w:val="MainBodyText"/>
      </w:pPr>
      <w:r>
        <w:t xml:space="preserve">The DAO layer communicates with the Postgres database via </w:t>
      </w:r>
      <w:proofErr w:type="spellStart"/>
      <w:r>
        <w:t>IBatis</w:t>
      </w:r>
      <w:proofErr w:type="spellEnd"/>
      <w:r>
        <w:t xml:space="preserve"> Object Relational Mapping (ORM) framework.</w:t>
      </w:r>
    </w:p>
    <w:p w14:paraId="279F4ABA" w14:textId="5E5742E6" w:rsidR="00D6457A" w:rsidRPr="00682BB3" w:rsidRDefault="00D6457A" w:rsidP="00406893">
      <w:pPr>
        <w:pStyle w:val="Heading4"/>
      </w:pPr>
      <w:bookmarkStart w:id="111" w:name="_Toc198114823"/>
      <w:r>
        <w:lastRenderedPageBreak/>
        <w:t>Architecture</w:t>
      </w:r>
      <w:bookmarkEnd w:id="111"/>
    </w:p>
    <w:p w14:paraId="711ABB5C" w14:textId="7E144DAB" w:rsidR="00D6457A" w:rsidRPr="00682BB3" w:rsidRDefault="00D6457A" w:rsidP="006B5CF6">
      <w:pPr>
        <w:spacing w:after="120"/>
      </w:pPr>
      <w:r>
        <w:t>The NY MECM MP application utilizes Angular for User Interface (UI) and Spring Boot for the backend application.</w:t>
      </w:r>
    </w:p>
    <w:p w14:paraId="0F32AD6D" w14:textId="647EDFD3" w:rsidR="00D6457A" w:rsidRPr="00682BB3" w:rsidRDefault="00D6457A" w:rsidP="00610594">
      <w:pPr>
        <w:pStyle w:val="Heading5"/>
      </w:pPr>
      <w:r>
        <w:t>UI Framework</w:t>
      </w:r>
    </w:p>
    <w:p w14:paraId="5CAE503B" w14:textId="77777777" w:rsidR="00D6457A" w:rsidRPr="00682BB3" w:rsidRDefault="00D6457A" w:rsidP="006B5CF6">
      <w:pPr>
        <w:spacing w:after="120"/>
      </w:pPr>
      <w:r>
        <w:t>The diagrams below illustrate the architecture of Member Portal application.</w:t>
      </w:r>
    </w:p>
    <w:p w14:paraId="77CA4D4A" w14:textId="77777777" w:rsidR="00D6457A" w:rsidRPr="00682BB3" w:rsidRDefault="00D6457A" w:rsidP="00D6457A">
      <w:pPr>
        <w:keepNext/>
      </w:pPr>
      <w:r>
        <w:rPr>
          <w:noProof/>
        </w:rPr>
        <w:drawing>
          <wp:inline distT="0" distB="0" distL="0" distR="0" wp14:anchorId="0A63212B" wp14:editId="0955FA76">
            <wp:extent cx="5943600" cy="42748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274820"/>
                    </a:xfrm>
                    <a:prstGeom prst="rect">
                      <a:avLst/>
                    </a:prstGeom>
                    <a:noFill/>
                    <a:ln>
                      <a:noFill/>
                    </a:ln>
                  </pic:spPr>
                </pic:pic>
              </a:graphicData>
            </a:graphic>
          </wp:inline>
        </w:drawing>
      </w:r>
    </w:p>
    <w:p w14:paraId="1E9D4B66" w14:textId="27645D9D" w:rsidR="00D6457A" w:rsidRPr="00682BB3" w:rsidRDefault="00D6457A" w:rsidP="00D6457A">
      <w:pPr>
        <w:pStyle w:val="Caption"/>
      </w:pPr>
      <w:bookmarkStart w:id="112" w:name="_Toc198115054"/>
      <w:r>
        <w:t xml:space="preserve">Figure </w:t>
      </w:r>
      <w:fldSimple w:instr=" STYLEREF 1 \s ">
        <w:r>
          <w:t>3</w:t>
        </w:r>
      </w:fldSimple>
      <w:r>
        <w:noBreakHyphen/>
      </w:r>
      <w:fldSimple w:instr=" SEQ Figure \* ARABIC \s 1 ">
        <w:r>
          <w:t>21</w:t>
        </w:r>
      </w:fldSimple>
      <w:r>
        <w:t>: Member Portal UI Framework Architecture</w:t>
      </w:r>
      <w:bookmarkEnd w:id="112"/>
    </w:p>
    <w:p w14:paraId="530FEB7B" w14:textId="65B61B1E" w:rsidR="00D6457A" w:rsidRPr="00682BB3" w:rsidRDefault="00D6457A" w:rsidP="00D6457A">
      <w:pPr>
        <w:pStyle w:val="MainBodyText"/>
      </w:pPr>
      <w:r>
        <w:t>The NY MP UI framework is built using Angular and leverages the Angular Material Design Library to implement its UI elements and components. This approach maintains consistent styling and behavior of form elements across all pages.</w:t>
      </w:r>
    </w:p>
    <w:p w14:paraId="24C9A4FA" w14:textId="41BC8776" w:rsidR="00D6457A" w:rsidRPr="00682BB3" w:rsidRDefault="00D6457A" w:rsidP="00D6457A">
      <w:pPr>
        <w:pStyle w:val="MainBodyText"/>
      </w:pPr>
      <w:r>
        <w:t xml:space="preserve">The MECM Presentation Layer comprises HTML/CSS with custom components designed using the material theme. The Angular UI framework is compliant </w:t>
      </w:r>
      <w:proofErr w:type="gramStart"/>
      <w:r>
        <w:t>to</w:t>
      </w:r>
      <w:proofErr w:type="gramEnd"/>
      <w:r>
        <w:t xml:space="preserve"> CSS3 &amp; HTML5.</w:t>
      </w:r>
    </w:p>
    <w:p w14:paraId="66CAD5BF" w14:textId="10658B85" w:rsidR="00D6457A" w:rsidRPr="00682BB3" w:rsidRDefault="00D6457A" w:rsidP="00D6457A">
      <w:pPr>
        <w:pStyle w:val="BulletList"/>
      </w:pPr>
      <w:r>
        <w:t>Material Theme: Uses Material UI library to get CSS/styles for standardizing look and feel throughout the application</w:t>
      </w:r>
    </w:p>
    <w:p w14:paraId="0E76F2CE" w14:textId="22A63433" w:rsidR="00D6457A" w:rsidRPr="00682BB3" w:rsidRDefault="00D6457A" w:rsidP="00D6457A">
      <w:pPr>
        <w:pStyle w:val="BulletList"/>
      </w:pPr>
      <w:r>
        <w:t xml:space="preserve">Static Content: Framework externalizes all the static content in their respective configuration files. The configuration files are loaded on </w:t>
      </w:r>
      <w:bookmarkStart w:id="113" w:name="_Int_ulYDguIv"/>
      <w:r>
        <w:t>application</w:t>
      </w:r>
      <w:bookmarkEnd w:id="113"/>
      <w:r>
        <w:t xml:space="preserve"> load. Appropriate page labels, field labels and error messages are read from the configuration files</w:t>
      </w:r>
    </w:p>
    <w:p w14:paraId="044D8A54" w14:textId="5D2D5BEC" w:rsidR="00D6457A" w:rsidRPr="00682BB3" w:rsidRDefault="00D6457A" w:rsidP="00D6457A">
      <w:pPr>
        <w:pStyle w:val="BulletList"/>
      </w:pPr>
      <w:r>
        <w:t>Multi-lang Text: Framework leverages Angular internalization feature and static text JSON files for muti-lang support</w:t>
      </w:r>
    </w:p>
    <w:p w14:paraId="2DC0628D" w14:textId="302C4CF2" w:rsidR="00D6457A" w:rsidRPr="00682BB3" w:rsidRDefault="00D6457A" w:rsidP="00D6457A">
      <w:pPr>
        <w:pStyle w:val="BulletList"/>
      </w:pPr>
      <w:r>
        <w:lastRenderedPageBreak/>
        <w:t>Custom Components: Framework leverages Angular Material UI component library and has built-in tag library to include standard UI elements like Text Fields, Drop Downs etc. These components are customized to create reusable components like Address Component or multi select checkboxes. The tag library of components helps in adding or modifying any feature/functionality at a single place rather than having to change every HTML</w:t>
      </w:r>
    </w:p>
    <w:p w14:paraId="4891913D" w14:textId="7840591E" w:rsidR="00D6457A" w:rsidRPr="00682BB3" w:rsidRDefault="00D6457A" w:rsidP="00D6457A">
      <w:pPr>
        <w:pStyle w:val="BulletList"/>
      </w:pPr>
      <w:r>
        <w:t xml:space="preserve">Driver Flow: Framework has a built-in driver flow logic implemented to decide what the next page user </w:t>
      </w:r>
      <w:proofErr w:type="gramStart"/>
      <w:r>
        <w:t>shall</w:t>
      </w:r>
      <w:proofErr w:type="gramEnd"/>
      <w:r>
        <w:t xml:space="preserve"> be directed to. Refer to Portals Functional Design Document (FDD) for more details on the driver flows. The driver flow allows pages to be queued conditionally based on the case. For more details, refer to Appendix – Portals FDDs</w:t>
      </w:r>
    </w:p>
    <w:p w14:paraId="137DBF15" w14:textId="5C269426" w:rsidR="00D6457A" w:rsidRPr="00682BB3" w:rsidRDefault="00D6457A" w:rsidP="00D6457A">
      <w:pPr>
        <w:pStyle w:val="BulletList"/>
      </w:pPr>
      <w:r>
        <w:t xml:space="preserve">Custom Validation: Framework </w:t>
      </w:r>
      <w:proofErr w:type="gramStart"/>
      <w:r>
        <w:t>allows to add</w:t>
      </w:r>
      <w:proofErr w:type="gramEnd"/>
      <w:r>
        <w:t xml:space="preserve"> custom field level validation &amp; page level validations in addition to supporting standard inbuilt Angular validations. The field level validation is triggered when the focus is out of the field &amp; page level validation are triggered before user submits/saves or triggers Next/Previous flows</w:t>
      </w:r>
    </w:p>
    <w:p w14:paraId="5A184E03" w14:textId="4F0E5603" w:rsidR="00D6457A" w:rsidRPr="00682BB3" w:rsidRDefault="00D6457A" w:rsidP="00D6457A">
      <w:pPr>
        <w:pStyle w:val="BulletList"/>
      </w:pPr>
      <w:r>
        <w:t xml:space="preserve">Message Handlers: Framework uses interceptors to intercept error/warning responses coming from backend services. It transforms the response message code to meaningful message which is shown on the UI to the user. The framework classifies </w:t>
      </w:r>
      <w:proofErr w:type="gramStart"/>
      <w:r>
        <w:t>errors</w:t>
      </w:r>
      <w:proofErr w:type="gramEnd"/>
      <w:r>
        <w:t xml:space="preserve"> as Internal Server Error and Invalid data based on the HTTP Status codes. The Error thrown by the backend is wrapped with the specific status code and appropriate error message to the frontend</w:t>
      </w:r>
    </w:p>
    <w:p w14:paraId="7175AA92" w14:textId="7406939E" w:rsidR="00D6457A" w:rsidRPr="00682BB3" w:rsidRDefault="00D6457A" w:rsidP="00D6457A">
      <w:pPr>
        <w:pStyle w:val="BulletList"/>
      </w:pPr>
      <w:r>
        <w:t>RBAC Security: This will add role-based security to the application as well as role-based functionalities for citizen/worker/assistor users</w:t>
      </w:r>
    </w:p>
    <w:p w14:paraId="4A1D88F1" w14:textId="3B5A0F22" w:rsidR="00D6457A" w:rsidRPr="00682BB3" w:rsidRDefault="00D6457A" w:rsidP="00D6457A">
      <w:pPr>
        <w:pStyle w:val="BulletList"/>
      </w:pPr>
      <w:r>
        <w:t>Responsive: The Framework layout is responsive &amp; supports multi desktop resolutions and handheld devices</w:t>
      </w:r>
    </w:p>
    <w:p w14:paraId="3B980BF8" w14:textId="2FE57ADD" w:rsidR="00D6457A" w:rsidRPr="00682BB3" w:rsidRDefault="00D6457A" w:rsidP="00610594">
      <w:pPr>
        <w:pStyle w:val="Heading5"/>
      </w:pPr>
      <w:r>
        <w:t>Backend Framework</w:t>
      </w:r>
    </w:p>
    <w:p w14:paraId="29788FA5" w14:textId="77777777" w:rsidR="00D6457A" w:rsidRPr="00682BB3" w:rsidRDefault="00D6457A" w:rsidP="00D6457A">
      <w:pPr>
        <w:keepNext/>
      </w:pPr>
      <w:r>
        <w:rPr>
          <w:noProof/>
        </w:rPr>
        <w:drawing>
          <wp:inline distT="0" distB="0" distL="0" distR="0" wp14:anchorId="437DE612" wp14:editId="3266CB04">
            <wp:extent cx="5943600" cy="29629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962910"/>
                    </a:xfrm>
                    <a:prstGeom prst="rect">
                      <a:avLst/>
                    </a:prstGeom>
                    <a:noFill/>
                    <a:ln>
                      <a:noFill/>
                    </a:ln>
                  </pic:spPr>
                </pic:pic>
              </a:graphicData>
            </a:graphic>
          </wp:inline>
        </w:drawing>
      </w:r>
    </w:p>
    <w:p w14:paraId="20111AD3" w14:textId="52FD230F" w:rsidR="00D6457A" w:rsidRPr="00682BB3" w:rsidRDefault="00D6457A" w:rsidP="00D6457A">
      <w:pPr>
        <w:pStyle w:val="Caption"/>
      </w:pPr>
      <w:bookmarkStart w:id="114" w:name="_Toc198115055"/>
      <w:r>
        <w:t xml:space="preserve">Figure </w:t>
      </w:r>
      <w:fldSimple w:instr=" STYLEREF 1 \s ">
        <w:r>
          <w:t>3</w:t>
        </w:r>
      </w:fldSimple>
      <w:r>
        <w:noBreakHyphen/>
      </w:r>
      <w:fldSimple w:instr=" SEQ Figure \* ARABIC \s 1 ">
        <w:r>
          <w:t>22</w:t>
        </w:r>
      </w:fldSimple>
      <w:r>
        <w:t>: Member Portal Backend Application Architecture</w:t>
      </w:r>
      <w:bookmarkEnd w:id="114"/>
    </w:p>
    <w:p w14:paraId="6DF12DB8" w14:textId="77777777" w:rsidR="00D6457A" w:rsidRPr="00682BB3" w:rsidRDefault="00D6457A" w:rsidP="00D6457A">
      <w:pPr>
        <w:pStyle w:val="MainBodyText"/>
      </w:pPr>
      <w:r>
        <w:t xml:space="preserve">The NY MP backend Framework is developed using Spring Boot applications and follows the Controller-Service-Repository pattern. </w:t>
      </w:r>
    </w:p>
    <w:p w14:paraId="5873E5E7" w14:textId="77777777" w:rsidR="00D6457A" w:rsidRPr="00682BB3" w:rsidRDefault="00D6457A" w:rsidP="00D6457A">
      <w:pPr>
        <w:pStyle w:val="MainBodyText"/>
      </w:pPr>
      <w:r>
        <w:lastRenderedPageBreak/>
        <w:t xml:space="preserve">The Controller layer serves as the API entry point from the UI layer or any external service, configuring all module-related APIs. The Service layer contains business logic, handles data fetching and saving via the Repository layer, and makes external third-party service calls if needed. Business logic is accessible only through the Controller layer. The Repository/DAO layer manages data storage and retrieval in Postgres OLTP via </w:t>
      </w:r>
      <w:proofErr w:type="spellStart"/>
      <w:r>
        <w:t>Ibatis</w:t>
      </w:r>
      <w:proofErr w:type="spellEnd"/>
      <w:r>
        <w:t xml:space="preserve"> ORM. Interceptors and Aspect Oriented Programming (AOP) handle request authentication logic and transaction management. Below are few features of the application framework:</w:t>
      </w:r>
    </w:p>
    <w:p w14:paraId="7147A4B5" w14:textId="543D4C9F" w:rsidR="00D6457A" w:rsidRPr="00682BB3" w:rsidRDefault="00D6457A" w:rsidP="00D6457A">
      <w:pPr>
        <w:pStyle w:val="BulletList"/>
      </w:pPr>
      <w:r>
        <w:t>Exception Handler: Exception handler captures exceptions occurred during API execution, it sets appropriate response code and returns API response back to caller</w:t>
      </w:r>
    </w:p>
    <w:p w14:paraId="6486B321" w14:textId="1E65B71D" w:rsidR="00D6457A" w:rsidRPr="00682BB3" w:rsidRDefault="00D6457A" w:rsidP="00D6457A">
      <w:pPr>
        <w:pStyle w:val="BulletList"/>
      </w:pPr>
      <w:r>
        <w:t xml:space="preserve">Logger: Logging provides a way to capture information regarding the user action and system response. The application's default logging provider is log4j, which is utilized by the framework to centrally manage the logging framework and provide a consistent log format. It can provide precise context about </w:t>
      </w:r>
      <w:bookmarkStart w:id="115" w:name="_Int_KJzttIc3"/>
      <w:proofErr w:type="gramStart"/>
      <w:r>
        <w:t>a run</w:t>
      </w:r>
      <w:bookmarkEnd w:id="115"/>
      <w:proofErr w:type="gramEnd"/>
      <w:r>
        <w:t xml:space="preserve"> of the application. Log4j automatically logs output to flat files. Once inserted into the code, the generation of logging output requires no human intervention</w:t>
      </w:r>
    </w:p>
    <w:p w14:paraId="1E92F11A" w14:textId="700BCFBE" w:rsidR="00D6457A" w:rsidRPr="00682BB3" w:rsidRDefault="00D6457A" w:rsidP="00D6457A">
      <w:pPr>
        <w:pStyle w:val="BulletList"/>
      </w:pPr>
      <w:r>
        <w:t>Reference Data Service: Reference data is fetched from the database at the application startup and is cached in the In-Memory for further reference by the application</w:t>
      </w:r>
    </w:p>
    <w:p w14:paraId="06382C72" w14:textId="102DA017" w:rsidR="00D6457A" w:rsidRPr="00682BB3" w:rsidRDefault="00D6457A" w:rsidP="00D6457A">
      <w:pPr>
        <w:pStyle w:val="BulletList"/>
      </w:pPr>
      <w:r>
        <w:t xml:space="preserve">Audit Logging: Framework has interceptors to intercept each API call’s request and response and publish audit event. The audit event </w:t>
      </w:r>
      <w:bookmarkStart w:id="116" w:name="_Int_DQFJZ2Ys"/>
      <w:proofErr w:type="gramStart"/>
      <w:r>
        <w:t>is persisted</w:t>
      </w:r>
      <w:bookmarkEnd w:id="116"/>
      <w:proofErr w:type="gramEnd"/>
      <w:r>
        <w:t xml:space="preserve"> in appropriate audit table</w:t>
      </w:r>
    </w:p>
    <w:p w14:paraId="340DB528" w14:textId="681E365C" w:rsidR="00D6457A" w:rsidRPr="00682BB3" w:rsidRDefault="00D6457A" w:rsidP="00D6457A">
      <w:pPr>
        <w:pStyle w:val="BulletList"/>
      </w:pPr>
      <w:r>
        <w:t>Security Handler: After authentication with okta on frontend, authentication tokens are sent to backend with the request in the header which are again verified with Okta. A custom JSON Web Token (JWT) token is created on backend after successful verification of authentication tokens. The custom JWT token is exchanged between frontend and backend going forward with every request. This custom JWT is always validated on backend on every request to provide the authenticity of the originating request</w:t>
      </w:r>
    </w:p>
    <w:p w14:paraId="25FCCA7F" w14:textId="588CC5E5" w:rsidR="00D6457A" w:rsidRPr="00682BB3" w:rsidRDefault="008F6242" w:rsidP="00406893">
      <w:pPr>
        <w:pStyle w:val="Heading4"/>
      </w:pPr>
      <w:bookmarkStart w:id="117" w:name="_Toc198114824"/>
      <w:r>
        <w:t>Transaction Management</w:t>
      </w:r>
      <w:bookmarkEnd w:id="117"/>
    </w:p>
    <w:p w14:paraId="12893730" w14:textId="2BC966DE" w:rsidR="008F6242" w:rsidRPr="00682BB3" w:rsidRDefault="008F6242" w:rsidP="008F6242">
      <w:pPr>
        <w:pStyle w:val="MainBodyText"/>
      </w:pPr>
      <w:r>
        <w:t xml:space="preserve">All transactions are handled using Spring AOP </w:t>
      </w:r>
      <w:proofErr w:type="gramStart"/>
      <w:r>
        <w:t>in</w:t>
      </w:r>
      <w:proofErr w:type="gramEnd"/>
      <w:r>
        <w:t xml:space="preserve"> the backend for each request. When a request is sent from frontend to backend controller, it first reaches the AOP where a transaction begins. After the business logic has been executed using the controller, service and repositories, the transaction is committed and closed in the same AOP.</w:t>
      </w:r>
    </w:p>
    <w:p w14:paraId="52B55BA2" w14:textId="1B4545EC" w:rsidR="008F6242" w:rsidRPr="00682BB3" w:rsidRDefault="008F6242" w:rsidP="00406893">
      <w:pPr>
        <w:pStyle w:val="Heading4"/>
      </w:pPr>
      <w:bookmarkStart w:id="118" w:name="_Toc198114825"/>
      <w:r>
        <w:t>Exception Handling</w:t>
      </w:r>
      <w:bookmarkEnd w:id="118"/>
    </w:p>
    <w:p w14:paraId="794C4042" w14:textId="77777777" w:rsidR="008F6242" w:rsidRPr="00682BB3" w:rsidRDefault="008F6242" w:rsidP="008F6242">
      <w:pPr>
        <w:pStyle w:val="MainBodyText"/>
      </w:pPr>
      <w:r>
        <w:t xml:space="preserve">The MECM Member Portal Application captures errors and exceptions, regardless of where they occur, and communicates the errors to the end-user in an understandable format via the Presentation Layer. </w:t>
      </w:r>
    </w:p>
    <w:p w14:paraId="7D4A187D" w14:textId="694AAD6D" w:rsidR="008F6242" w:rsidRPr="00682BB3" w:rsidRDefault="008F6242" w:rsidP="008F6242">
      <w:pPr>
        <w:pStyle w:val="MainBodyText"/>
      </w:pPr>
      <w:r>
        <w:t>The `</w:t>
      </w:r>
      <w:proofErr w:type="spellStart"/>
      <w:r>
        <w:t>RestExceptionHandler</w:t>
      </w:r>
      <w:proofErr w:type="spellEnd"/>
      <w:r>
        <w:t xml:space="preserve">` class is </w:t>
      </w:r>
      <w:bookmarkStart w:id="119" w:name="_Int_nglw0Dbm"/>
      <w:r>
        <w:t>a central component</w:t>
      </w:r>
      <w:bookmarkEnd w:id="119"/>
      <w:r>
        <w:t xml:space="preserve"> designed to manage and respond to </w:t>
      </w:r>
      <w:bookmarkStart w:id="120" w:name="_Int_mR15oqQ5"/>
      <w:r>
        <w:t>various types</w:t>
      </w:r>
      <w:bookmarkEnd w:id="120"/>
      <w:r>
        <w:t xml:space="preserve"> of exceptions that may occur during API operations. It uses `@ControllerAdvice` to globally handle exceptions across all controllers. The class provides specialized methods (`@</w:t>
      </w:r>
      <w:proofErr w:type="spellStart"/>
      <w:r>
        <w:t>ExceptionHandler</w:t>
      </w:r>
      <w:proofErr w:type="spellEnd"/>
      <w:r>
        <w:t xml:space="preserve">`) to address </w:t>
      </w:r>
      <w:bookmarkStart w:id="121" w:name="_Int_YGJY3Hh0"/>
      <w:r>
        <w:t>different categories</w:t>
      </w:r>
      <w:bookmarkEnd w:id="121"/>
      <w:r>
        <w:t xml:space="preserve"> of exceptions. The </w:t>
      </w:r>
      <w:proofErr w:type="spellStart"/>
      <w:r>
        <w:t>RestExceptionHandler</w:t>
      </w:r>
      <w:proofErr w:type="spellEnd"/>
      <w:r>
        <w:t xml:space="preserve"> enhances error handling and response consistency in the application, delivering robust error reporting aligned with RESTful best practices.</w:t>
      </w:r>
    </w:p>
    <w:p w14:paraId="3BBAF0A4" w14:textId="71EA9897" w:rsidR="008F6242" w:rsidRPr="00682BB3" w:rsidRDefault="008F6242" w:rsidP="00406893">
      <w:pPr>
        <w:pStyle w:val="Heading4"/>
      </w:pPr>
      <w:bookmarkStart w:id="122" w:name="_Toc198114826"/>
      <w:r>
        <w:t>Logging</w:t>
      </w:r>
      <w:bookmarkEnd w:id="122"/>
    </w:p>
    <w:p w14:paraId="512BCC78" w14:textId="58221C97" w:rsidR="008F6242" w:rsidRPr="00682BB3" w:rsidRDefault="008F6242" w:rsidP="008F6242">
      <w:pPr>
        <w:pStyle w:val="MainBodyText"/>
      </w:pPr>
      <w:r>
        <w:t xml:space="preserve">Logging provides a way to capture information regarding the user action and system response. The application's default logging provider is log4j, which is utilized by the framework to centrally manage the logging framework and provide a consistent log format. It can provide precise context about </w:t>
      </w:r>
      <w:bookmarkStart w:id="123" w:name="_Int_q7C2rTT5"/>
      <w:proofErr w:type="gramStart"/>
      <w:r>
        <w:t>a run</w:t>
      </w:r>
      <w:bookmarkEnd w:id="123"/>
      <w:proofErr w:type="gramEnd"/>
      <w:r>
        <w:t xml:space="preserve"> of the application. Log4j automatically logs output to flat files based on the properties defined in the log4j configuration. Refer to Build-Dependencies repository from Bitbucket for more specific log4J </w:t>
      </w:r>
      <w:r>
        <w:lastRenderedPageBreak/>
        <w:t xml:space="preserve">configuration. </w:t>
      </w:r>
      <w:proofErr w:type="spellStart"/>
      <w:r>
        <w:t>MaxBackupIndex</w:t>
      </w:r>
      <w:proofErr w:type="spellEnd"/>
      <w:r>
        <w:t xml:space="preserve"> defines the number of log files that will be kept at any point </w:t>
      </w:r>
      <w:proofErr w:type="gramStart"/>
      <w:r>
        <w:t>of</w:t>
      </w:r>
      <w:proofErr w:type="gramEnd"/>
      <w:r>
        <w:t xml:space="preserve"> time. Once inserted into the code, the generation of logging output requires no human intervention.</w:t>
      </w:r>
    </w:p>
    <w:p w14:paraId="6CC715C9" w14:textId="77777777" w:rsidR="00DB2E01" w:rsidRPr="00682BB3" w:rsidRDefault="00DB2E01" w:rsidP="008250EB">
      <w:pPr>
        <w:pStyle w:val="Heading2"/>
        <w:rPr>
          <w:noProof w:val="0"/>
        </w:rPr>
      </w:pPr>
      <w:bookmarkStart w:id="124" w:name="_Toc198114827"/>
      <w:r>
        <w:rPr>
          <w:noProof w:val="0"/>
        </w:rPr>
        <w:t>Database Design and Management</w:t>
      </w:r>
      <w:bookmarkEnd w:id="124"/>
    </w:p>
    <w:p w14:paraId="2C9BB8F5" w14:textId="77777777" w:rsidR="00DB2E01" w:rsidRPr="00682BB3" w:rsidRDefault="00DB2E01" w:rsidP="00DB2E01">
      <w:pPr>
        <w:pStyle w:val="MainBodyText"/>
      </w:pPr>
      <w:r>
        <w:t>This section provides an overview of the approach to designing and managing databases.</w:t>
      </w:r>
    </w:p>
    <w:p w14:paraId="6D134912" w14:textId="77777777" w:rsidR="00DB2E01" w:rsidRPr="00682BB3" w:rsidRDefault="00DB2E01" w:rsidP="002502E7">
      <w:pPr>
        <w:pStyle w:val="Heading3"/>
      </w:pPr>
      <w:bookmarkStart w:id="125" w:name="_Toc198114828"/>
      <w:r>
        <w:t>Application Database Overview</w:t>
      </w:r>
      <w:bookmarkEnd w:id="125"/>
    </w:p>
    <w:p w14:paraId="68201C94" w14:textId="77777777" w:rsidR="00E067B0" w:rsidRPr="00682BB3" w:rsidRDefault="00E067B0" w:rsidP="00E067B0">
      <w:pPr>
        <w:pStyle w:val="MainBodyText"/>
      </w:pPr>
      <w:r>
        <w:t>This section of the deliverable provides an overview of the database objects, schemas, users, profiles, and resource configuration.</w:t>
      </w:r>
    </w:p>
    <w:p w14:paraId="32F55639" w14:textId="77777777" w:rsidR="00E067B0" w:rsidRPr="00682BB3" w:rsidRDefault="00E067B0" w:rsidP="00E067B0">
      <w:pPr>
        <w:pStyle w:val="MainBodyText"/>
      </w:pPr>
      <w:r>
        <w:t>The structural design and methodology of a database system form the core of a Database Management System (DBMS). This architecture dictates how data is stored, organized, and retrieved, playing a crucial role in the efficiency and effectiveness of data management. It also describes how a DBMS will be integrated with the application, which will subsequently impact application design.</w:t>
      </w:r>
    </w:p>
    <w:p w14:paraId="08F9973C" w14:textId="7E646551" w:rsidR="00E067B0" w:rsidRPr="00682BB3" w:rsidRDefault="00E067B0" w:rsidP="00E067B0">
      <w:pPr>
        <w:pStyle w:val="MainBodyText"/>
      </w:pPr>
      <w:r>
        <w:t>A database schema is a logical container for data structures called schema objects. Each Oracle Database user account owns a single schema, which has the same name as the user. The database also stores other objects not contained in a schema, such as database user accounts, roles, contexts, and dictionary objects.</w:t>
      </w:r>
    </w:p>
    <w:p w14:paraId="6A2B9A0F" w14:textId="77777777" w:rsidR="00E067B0" w:rsidRPr="00682BB3" w:rsidRDefault="00E067B0" w:rsidP="00E067B0">
      <w:pPr>
        <w:pStyle w:val="MainBodyText"/>
      </w:pPr>
      <w:r>
        <w:t>At the physical level, the database stores schema objects in data files. At the logical level, it allocates data across the data files with tablespaces. There is no relationship between schemas and tablespaces: a tablespace can contain objects from different schemas, and objects of a single schema can be contained in different tablespaces. The data of each object is physically contained in one or more data files.</w:t>
      </w:r>
    </w:p>
    <w:p w14:paraId="515C750C" w14:textId="77777777" w:rsidR="00DB2E01" w:rsidRPr="00682BB3" w:rsidRDefault="00DB2E01" w:rsidP="007E273A">
      <w:pPr>
        <w:pStyle w:val="MainBodyText"/>
        <w:jc w:val="center"/>
      </w:pPr>
      <w:r>
        <w:rPr>
          <w:noProof/>
        </w:rPr>
        <w:lastRenderedPageBreak/>
        <w:drawing>
          <wp:inline distT="0" distB="0" distL="0" distR="0" wp14:anchorId="1278A0E2" wp14:editId="38C0ADAF">
            <wp:extent cx="5943600" cy="4191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4191000"/>
                    </a:xfrm>
                    <a:prstGeom prst="rect">
                      <a:avLst/>
                    </a:prstGeom>
                  </pic:spPr>
                </pic:pic>
              </a:graphicData>
            </a:graphic>
          </wp:inline>
        </w:drawing>
      </w:r>
    </w:p>
    <w:p w14:paraId="63033296" w14:textId="1D322696" w:rsidR="00DB2E01" w:rsidRPr="00682BB3" w:rsidRDefault="00DB2E01" w:rsidP="00DB2E01">
      <w:pPr>
        <w:pStyle w:val="Caption"/>
      </w:pPr>
      <w:bookmarkStart w:id="126" w:name="_Toc198115056"/>
      <w:r>
        <w:t xml:space="preserve">Figure </w:t>
      </w:r>
      <w:fldSimple w:instr=" STYLEREF 1 \s ">
        <w:r>
          <w:t>3</w:t>
        </w:r>
      </w:fldSimple>
      <w:r>
        <w:noBreakHyphen/>
      </w:r>
      <w:fldSimple w:instr=" SEQ Figure \* ARABIC \s 1 ">
        <w:r>
          <w:t>23</w:t>
        </w:r>
      </w:fldSimple>
      <w:r>
        <w:t>: Schema Breakdown</w:t>
      </w:r>
      <w:bookmarkEnd w:id="126"/>
    </w:p>
    <w:p w14:paraId="0CB88D8C" w14:textId="77777777" w:rsidR="00DB2E01" w:rsidRPr="00682BB3" w:rsidRDefault="00DB2E01" w:rsidP="00DB2E01">
      <w:pPr>
        <w:pStyle w:val="MainBodyText"/>
      </w:pPr>
      <w:r>
        <w:t>Schemas include the following principal types of objects:</w:t>
      </w:r>
    </w:p>
    <w:p w14:paraId="1F1ADA4D" w14:textId="1398BA86" w:rsidR="00DB2E01" w:rsidRPr="00682BB3" w:rsidRDefault="00DB2E01" w:rsidP="00EC1DE0">
      <w:pPr>
        <w:pStyle w:val="BulletNEW"/>
        <w:rPr>
          <w:lang w:val="en-US"/>
        </w:rPr>
      </w:pPr>
      <w:r>
        <w:rPr>
          <w:lang w:val="en-US"/>
        </w:rPr>
        <w:t>Tables store data in rows. Tables are the most important schema objects in a relational database</w:t>
      </w:r>
    </w:p>
    <w:p w14:paraId="6435766A" w14:textId="65386B2A" w:rsidR="00DB2E01" w:rsidRPr="00682BB3" w:rsidRDefault="00DB2E01" w:rsidP="00EC1DE0">
      <w:pPr>
        <w:pStyle w:val="BulletNEW"/>
        <w:rPr>
          <w:lang w:val="en-US"/>
        </w:rPr>
      </w:pPr>
      <w:r>
        <w:rPr>
          <w:lang w:val="en-US"/>
        </w:rPr>
        <w:t>Indexes contain an entry for each indexed row of the table or table cluster and provide direct, fast access to rows</w:t>
      </w:r>
    </w:p>
    <w:p w14:paraId="720CB46B" w14:textId="407404D9" w:rsidR="00DB2E01" w:rsidRPr="00682BB3" w:rsidRDefault="00DB2E01" w:rsidP="00EC1DE0">
      <w:pPr>
        <w:pStyle w:val="BulletNEW"/>
        <w:rPr>
          <w:lang w:val="en-US"/>
        </w:rPr>
      </w:pPr>
      <w:r>
        <w:rPr>
          <w:lang w:val="en-US"/>
        </w:rPr>
        <w:t>Partitions are pieces of large tables and indexes. Each partition has its own name and may optionally have its own storage characteristics</w:t>
      </w:r>
    </w:p>
    <w:p w14:paraId="6C726CFF" w14:textId="3DEAC376" w:rsidR="00DB2E01" w:rsidRPr="00682BB3" w:rsidRDefault="00DB2E01" w:rsidP="00EC1DE0">
      <w:pPr>
        <w:pStyle w:val="BulletNEW"/>
        <w:rPr>
          <w:lang w:val="en-US"/>
        </w:rPr>
      </w:pPr>
      <w:r>
        <w:rPr>
          <w:lang w:val="en-US"/>
        </w:rPr>
        <w:t xml:space="preserve">Views are customized presentations of data </w:t>
      </w:r>
      <w:proofErr w:type="gramStart"/>
      <w:r>
        <w:rPr>
          <w:lang w:val="en-US"/>
        </w:rPr>
        <w:t>in</w:t>
      </w:r>
      <w:proofErr w:type="gramEnd"/>
      <w:r>
        <w:rPr>
          <w:lang w:val="en-US"/>
        </w:rPr>
        <w:t xml:space="preserve"> one or more tables or other views. You can think of them as stored queries. Views do not actually contain data</w:t>
      </w:r>
    </w:p>
    <w:p w14:paraId="7CCC63DA" w14:textId="72595C68" w:rsidR="00DB2E01" w:rsidRPr="00682BB3" w:rsidRDefault="00DB2E01" w:rsidP="00EC1DE0">
      <w:pPr>
        <w:pStyle w:val="BulletNEW"/>
        <w:rPr>
          <w:lang w:val="en-US"/>
        </w:rPr>
      </w:pPr>
      <w:r>
        <w:rPr>
          <w:lang w:val="en-US"/>
        </w:rPr>
        <w:t>Sequences can be shared by multiple users to generate integers. Typically, you use sequences to generate primary key values</w:t>
      </w:r>
    </w:p>
    <w:p w14:paraId="481F8DB8" w14:textId="693AFA1D" w:rsidR="00DB2E01" w:rsidRPr="00682BB3" w:rsidRDefault="00DB2E01" w:rsidP="00EC1DE0">
      <w:pPr>
        <w:pStyle w:val="BulletNEW"/>
        <w:rPr>
          <w:lang w:val="en-US"/>
        </w:rPr>
      </w:pPr>
      <w:r>
        <w:rPr>
          <w:lang w:val="en-US"/>
        </w:rPr>
        <w:t>Dimensions define parent-child relationships between pairs of column sets, where all the columns of a column set must come from the same table. However, columns in one column set (called a level) can come from a different table than columns in another set. You might use dimensions to categorize data such as customers, products, and time</w:t>
      </w:r>
    </w:p>
    <w:p w14:paraId="7D8C987E" w14:textId="169A1FF3" w:rsidR="00DB2E01" w:rsidRPr="00682BB3" w:rsidRDefault="00DB2E01" w:rsidP="00EC1DE0">
      <w:pPr>
        <w:pStyle w:val="BulletNEW"/>
        <w:rPr>
          <w:lang w:val="en-US"/>
        </w:rPr>
      </w:pPr>
      <w:r>
        <w:rPr>
          <w:lang w:val="en-US"/>
        </w:rPr>
        <w:t>Synonyms are aliases for other schema objects. Because a synonym is simply an alias, it requires no storage other than its definition in the data dictionary</w:t>
      </w:r>
    </w:p>
    <w:p w14:paraId="15C31303" w14:textId="31C878F5" w:rsidR="00DB2E01" w:rsidRPr="00682BB3" w:rsidRDefault="00DB2E01" w:rsidP="00EC1DE0">
      <w:pPr>
        <w:pStyle w:val="BulletNEW"/>
        <w:rPr>
          <w:lang w:val="en-US"/>
        </w:rPr>
      </w:pPr>
      <w:r>
        <w:rPr>
          <w:lang w:val="en-US"/>
        </w:rPr>
        <w:t xml:space="preserve">PL/SQL is the Oracle procedural extension of SQL. A PL/SQL subprogram is a named PL/SQL block that you can invoke with a set of parameters. A PL/SQL package groups logically </w:t>
      </w:r>
      <w:proofErr w:type="gramStart"/>
      <w:r>
        <w:rPr>
          <w:lang w:val="en-US"/>
        </w:rPr>
        <w:t>related</w:t>
      </w:r>
      <w:proofErr w:type="gramEnd"/>
      <w:r>
        <w:rPr>
          <w:lang w:val="en-US"/>
        </w:rPr>
        <w:t xml:space="preserve"> PL/SQL types, variables, and subprograms</w:t>
      </w:r>
    </w:p>
    <w:tbl>
      <w:tblPr>
        <w:tblStyle w:val="TableStyleCustom1"/>
        <w:tblW w:w="0" w:type="auto"/>
        <w:tblLook w:val="0420" w:firstRow="1" w:lastRow="0" w:firstColumn="0" w:lastColumn="0" w:noHBand="0" w:noVBand="1"/>
      </w:tblPr>
      <w:tblGrid>
        <w:gridCol w:w="2085"/>
        <w:gridCol w:w="2745"/>
        <w:gridCol w:w="4520"/>
      </w:tblGrid>
      <w:tr w:rsidR="00720C2F" w:rsidRPr="00682BB3" w14:paraId="622D8FCA" w14:textId="77777777" w:rsidTr="00334E09">
        <w:trPr>
          <w:cnfStyle w:val="100000000000" w:firstRow="1" w:lastRow="0" w:firstColumn="0" w:lastColumn="0" w:oddVBand="0" w:evenVBand="0" w:oddHBand="0" w:evenHBand="0" w:firstRowFirstColumn="0" w:firstRowLastColumn="0" w:lastRowFirstColumn="0" w:lastRowLastColumn="0"/>
        </w:trPr>
        <w:tc>
          <w:tcPr>
            <w:tcW w:w="0" w:type="auto"/>
          </w:tcPr>
          <w:p w14:paraId="60AFB142" w14:textId="763BB533" w:rsidR="00720C2F" w:rsidRPr="00682BB3" w:rsidRDefault="00F7344B" w:rsidP="00FC3457">
            <w:pPr>
              <w:pStyle w:val="MainBodyText"/>
              <w:spacing w:before="60" w:after="60"/>
            </w:pPr>
            <w:r>
              <w:lastRenderedPageBreak/>
              <w:t>Physical Environments</w:t>
            </w:r>
          </w:p>
        </w:tc>
        <w:tc>
          <w:tcPr>
            <w:tcW w:w="0" w:type="auto"/>
          </w:tcPr>
          <w:p w14:paraId="4F3015E8" w14:textId="097488B4" w:rsidR="00720C2F" w:rsidRPr="00682BB3" w:rsidRDefault="00F7344B" w:rsidP="00FC3457">
            <w:pPr>
              <w:pStyle w:val="MainBodyText"/>
              <w:spacing w:before="60" w:after="60"/>
            </w:pPr>
            <w:r>
              <w:t>Logical Environments</w:t>
            </w:r>
          </w:p>
        </w:tc>
        <w:tc>
          <w:tcPr>
            <w:tcW w:w="0" w:type="auto"/>
          </w:tcPr>
          <w:p w14:paraId="02C53276" w14:textId="08B7516C" w:rsidR="00720C2F" w:rsidRPr="00682BB3" w:rsidRDefault="00F7344B" w:rsidP="00FC3457">
            <w:pPr>
              <w:pStyle w:val="MainBodyText"/>
              <w:spacing w:before="60" w:after="60"/>
            </w:pPr>
            <w:r>
              <w:t>Schemas</w:t>
            </w:r>
          </w:p>
        </w:tc>
      </w:tr>
      <w:tr w:rsidR="00F85480" w:rsidRPr="00682BB3" w14:paraId="0152F9F4" w14:textId="77777777" w:rsidTr="00334E09">
        <w:tc>
          <w:tcPr>
            <w:tcW w:w="0" w:type="auto"/>
            <w:vMerge w:val="restart"/>
          </w:tcPr>
          <w:p w14:paraId="08F217B3" w14:textId="45C2F89E" w:rsidR="00F85480" w:rsidRPr="00682BB3" w:rsidRDefault="00F85480" w:rsidP="00C51D38">
            <w:pPr>
              <w:pStyle w:val="Tabletext"/>
            </w:pPr>
            <w:r>
              <w:t>DEVELOPMENT</w:t>
            </w:r>
          </w:p>
        </w:tc>
        <w:tc>
          <w:tcPr>
            <w:tcW w:w="0" w:type="auto"/>
            <w:tcBorders>
              <w:top w:val="single" w:sz="4" w:space="0" w:color="auto"/>
              <w:left w:val="single" w:sz="4" w:space="0" w:color="auto"/>
              <w:bottom w:val="single" w:sz="4" w:space="0" w:color="auto"/>
              <w:right w:val="single" w:sz="4" w:space="0" w:color="auto"/>
            </w:tcBorders>
          </w:tcPr>
          <w:p w14:paraId="4A83D3F1" w14:textId="5DAC8CBE" w:rsidR="00F85480" w:rsidRPr="00682BB3" w:rsidRDefault="00F85480" w:rsidP="00C51D38">
            <w:pPr>
              <w:pStyle w:val="Tabletext"/>
            </w:pPr>
            <w:r>
              <w:t>PRE-DEV 1 WP</w:t>
            </w:r>
          </w:p>
        </w:tc>
        <w:tc>
          <w:tcPr>
            <w:tcW w:w="0" w:type="auto"/>
            <w:vMerge w:val="restart"/>
          </w:tcPr>
          <w:p w14:paraId="16943EA8" w14:textId="303EA27A" w:rsidR="00F85480" w:rsidRPr="00682BB3" w:rsidRDefault="00F85480" w:rsidP="00C51D38">
            <w:pPr>
              <w:pStyle w:val="Tabletext"/>
            </w:pPr>
            <w:r>
              <w:t>IE_APP_ONLINE (for Worker Portal)</w:t>
            </w:r>
          </w:p>
          <w:p w14:paraId="50347A5D" w14:textId="443291D4" w:rsidR="00F85480" w:rsidRPr="00682BB3" w:rsidRDefault="00F85480" w:rsidP="00C51D38">
            <w:pPr>
              <w:pStyle w:val="Tabletext"/>
            </w:pPr>
            <w:r>
              <w:t>IE_APP_INBOX (For Member Portal and Worker Portal integration)</w:t>
            </w:r>
          </w:p>
          <w:p w14:paraId="084718A1" w14:textId="70588CA4" w:rsidR="00F85480" w:rsidRPr="00682BB3" w:rsidRDefault="00F85480" w:rsidP="00C51D38">
            <w:pPr>
              <w:pStyle w:val="Tabletext"/>
            </w:pPr>
            <w:r>
              <w:t>IE_SSP_OWNER (Just got from base solution, but not in use)</w:t>
            </w:r>
          </w:p>
          <w:p w14:paraId="2A889FF9" w14:textId="76BF4301" w:rsidR="00F85480" w:rsidRPr="00682BB3" w:rsidRDefault="00F85480" w:rsidP="00C51D38">
            <w:pPr>
              <w:pStyle w:val="Tabletext"/>
            </w:pPr>
            <w:r>
              <w:t>IE_RP_ODS (For reports)</w:t>
            </w:r>
          </w:p>
          <w:p w14:paraId="566DD1DF" w14:textId="00E6483A" w:rsidR="00F85480" w:rsidRPr="00682BB3" w:rsidRDefault="00F85480" w:rsidP="00C51D38">
            <w:pPr>
              <w:pStyle w:val="Tabletext"/>
            </w:pPr>
            <w:r>
              <w:t>IE_RP_PRST (For reports extracts)</w:t>
            </w:r>
          </w:p>
          <w:p w14:paraId="4E193D9D" w14:textId="6748F8EC" w:rsidR="00F85480" w:rsidRPr="00682BB3" w:rsidRDefault="00F85480" w:rsidP="00C51D38">
            <w:pPr>
              <w:pStyle w:val="Tabletext"/>
            </w:pPr>
            <w:r>
              <w:t>OPAUSER (For OPA)</w:t>
            </w:r>
          </w:p>
          <w:p w14:paraId="395D9590" w14:textId="2A6017BC" w:rsidR="00F85480" w:rsidRPr="00682BB3" w:rsidRDefault="00F85480" w:rsidP="00C51D38">
            <w:pPr>
              <w:pStyle w:val="Tabletext"/>
            </w:pPr>
            <w:r>
              <w:t>IE_APP_ONLINE_READ (</w:t>
            </w:r>
            <w:proofErr w:type="spellStart"/>
            <w:r>
              <w:t>Readonly</w:t>
            </w:r>
            <w:proofErr w:type="spellEnd"/>
            <w:r>
              <w:t xml:space="preserve"> user)</w:t>
            </w:r>
          </w:p>
          <w:p w14:paraId="563F93DF" w14:textId="1A362F09" w:rsidR="00F85480" w:rsidRPr="00682BB3" w:rsidRDefault="00F85480" w:rsidP="00C51D38">
            <w:pPr>
              <w:pStyle w:val="Tabletext"/>
            </w:pPr>
            <w:r>
              <w:t>APP_USR_IE_SSP_OWNER (</w:t>
            </w:r>
            <w:proofErr w:type="spellStart"/>
            <w:r>
              <w:t>ReadWrite</w:t>
            </w:r>
            <w:proofErr w:type="spellEnd"/>
            <w:r>
              <w:t xml:space="preserve"> user)</w:t>
            </w:r>
          </w:p>
          <w:p w14:paraId="1FF3A030" w14:textId="7D42A4E1" w:rsidR="00F826C8" w:rsidRPr="00682BB3" w:rsidRDefault="00F85480" w:rsidP="00C51D38">
            <w:pPr>
              <w:pStyle w:val="Tabletext"/>
            </w:pPr>
            <w:r>
              <w:t>APP_USR_IE_APP_ONLINE (</w:t>
            </w:r>
            <w:proofErr w:type="spellStart"/>
            <w:r>
              <w:t>ReadWrite</w:t>
            </w:r>
            <w:proofErr w:type="spellEnd"/>
            <w:r>
              <w:t xml:space="preserve"> user)</w:t>
            </w:r>
          </w:p>
          <w:p w14:paraId="3E669AF2" w14:textId="60552368" w:rsidR="00F85480" w:rsidRPr="00682BB3" w:rsidRDefault="00F85480" w:rsidP="00C51D38">
            <w:pPr>
              <w:pStyle w:val="Tabletext"/>
            </w:pPr>
          </w:p>
        </w:tc>
      </w:tr>
      <w:tr w:rsidR="00F85480" w:rsidRPr="00682BB3" w14:paraId="09FDCE1A" w14:textId="77777777" w:rsidTr="00334E09">
        <w:tc>
          <w:tcPr>
            <w:tcW w:w="0" w:type="auto"/>
            <w:vMerge/>
          </w:tcPr>
          <w:p w14:paraId="674BB66B"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5EA20A3A" w14:textId="3FA04DE2" w:rsidR="00F85480" w:rsidRPr="00682BB3" w:rsidRDefault="00F85480" w:rsidP="00C51D38">
            <w:pPr>
              <w:pStyle w:val="Tabletext"/>
            </w:pPr>
            <w:r>
              <w:t>PRE-DEV 2 WP</w:t>
            </w:r>
          </w:p>
        </w:tc>
        <w:tc>
          <w:tcPr>
            <w:tcW w:w="0" w:type="auto"/>
            <w:vMerge/>
          </w:tcPr>
          <w:p w14:paraId="096F32D5" w14:textId="77777777" w:rsidR="00F85480" w:rsidRPr="00682BB3" w:rsidRDefault="00F85480" w:rsidP="00C51D38">
            <w:pPr>
              <w:pStyle w:val="Tabletext"/>
            </w:pPr>
          </w:p>
        </w:tc>
      </w:tr>
      <w:tr w:rsidR="00F85480" w:rsidRPr="00682BB3" w14:paraId="45304A52" w14:textId="77777777" w:rsidTr="00334E09">
        <w:tc>
          <w:tcPr>
            <w:tcW w:w="0" w:type="auto"/>
            <w:vMerge/>
          </w:tcPr>
          <w:p w14:paraId="68D8822D"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5506E42B" w14:textId="03D8B06C" w:rsidR="00F85480" w:rsidRPr="00682BB3" w:rsidRDefault="00F85480" w:rsidP="00C51D38">
            <w:pPr>
              <w:pStyle w:val="Tabletext"/>
            </w:pPr>
            <w:r>
              <w:t>DEV 1 WP</w:t>
            </w:r>
          </w:p>
        </w:tc>
        <w:tc>
          <w:tcPr>
            <w:tcW w:w="0" w:type="auto"/>
            <w:vMerge/>
          </w:tcPr>
          <w:p w14:paraId="046C2E13" w14:textId="77777777" w:rsidR="00F85480" w:rsidRPr="00682BB3" w:rsidRDefault="00F85480" w:rsidP="00C51D38">
            <w:pPr>
              <w:pStyle w:val="Tabletext"/>
            </w:pPr>
          </w:p>
        </w:tc>
      </w:tr>
      <w:tr w:rsidR="00F85480" w:rsidRPr="00682BB3" w14:paraId="5AA8B400" w14:textId="77777777" w:rsidTr="00334E09">
        <w:tc>
          <w:tcPr>
            <w:tcW w:w="0" w:type="auto"/>
            <w:vMerge/>
          </w:tcPr>
          <w:p w14:paraId="68A00733"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5E412071" w14:textId="2AF4C021" w:rsidR="00F85480" w:rsidRPr="00682BB3" w:rsidRDefault="00F85480" w:rsidP="00C51D38">
            <w:pPr>
              <w:pStyle w:val="Tabletext"/>
            </w:pPr>
            <w:r>
              <w:t>DEV 2 WP</w:t>
            </w:r>
          </w:p>
        </w:tc>
        <w:tc>
          <w:tcPr>
            <w:tcW w:w="0" w:type="auto"/>
            <w:vMerge/>
          </w:tcPr>
          <w:p w14:paraId="038684FE" w14:textId="77777777" w:rsidR="00F85480" w:rsidRPr="00682BB3" w:rsidRDefault="00F85480" w:rsidP="00C51D38">
            <w:pPr>
              <w:pStyle w:val="Tabletext"/>
            </w:pPr>
          </w:p>
        </w:tc>
      </w:tr>
      <w:tr w:rsidR="00F85480" w:rsidRPr="00682BB3" w14:paraId="12968200" w14:textId="77777777" w:rsidTr="00334E09">
        <w:tc>
          <w:tcPr>
            <w:tcW w:w="0" w:type="auto"/>
            <w:vMerge/>
          </w:tcPr>
          <w:p w14:paraId="150E58E4"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6274E417" w14:textId="0A7B81DE" w:rsidR="00F85480" w:rsidRPr="00682BB3" w:rsidRDefault="00F85480" w:rsidP="00C51D38">
            <w:pPr>
              <w:pStyle w:val="Tabletext"/>
            </w:pPr>
            <w:r>
              <w:t>SIT 1 WP</w:t>
            </w:r>
          </w:p>
        </w:tc>
        <w:tc>
          <w:tcPr>
            <w:tcW w:w="0" w:type="auto"/>
            <w:vMerge/>
          </w:tcPr>
          <w:p w14:paraId="395F2836" w14:textId="77777777" w:rsidR="00F85480" w:rsidRPr="00682BB3" w:rsidRDefault="00F85480" w:rsidP="00C51D38">
            <w:pPr>
              <w:pStyle w:val="Tabletext"/>
            </w:pPr>
          </w:p>
        </w:tc>
      </w:tr>
      <w:tr w:rsidR="00F85480" w:rsidRPr="00682BB3" w14:paraId="1917C7D3" w14:textId="77777777" w:rsidTr="00334E09">
        <w:tc>
          <w:tcPr>
            <w:tcW w:w="0" w:type="auto"/>
            <w:vMerge/>
          </w:tcPr>
          <w:p w14:paraId="0DFA02DF"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4B4CE7B3" w14:textId="3F31C6E3" w:rsidR="00F85480" w:rsidRPr="00682BB3" w:rsidRDefault="00F85480" w:rsidP="00C51D38">
            <w:pPr>
              <w:pStyle w:val="Tabletext"/>
            </w:pPr>
            <w:r>
              <w:t>SIT 2 WP</w:t>
            </w:r>
          </w:p>
        </w:tc>
        <w:tc>
          <w:tcPr>
            <w:tcW w:w="0" w:type="auto"/>
            <w:vMerge/>
          </w:tcPr>
          <w:p w14:paraId="60618AD4" w14:textId="77777777" w:rsidR="00F85480" w:rsidRPr="00682BB3" w:rsidRDefault="00F85480" w:rsidP="00C51D38">
            <w:pPr>
              <w:pStyle w:val="Tabletext"/>
            </w:pPr>
          </w:p>
        </w:tc>
      </w:tr>
      <w:tr w:rsidR="00F85480" w:rsidRPr="00682BB3" w14:paraId="1874F90B" w14:textId="77777777" w:rsidTr="00334E09">
        <w:tc>
          <w:tcPr>
            <w:tcW w:w="0" w:type="auto"/>
            <w:vMerge/>
          </w:tcPr>
          <w:p w14:paraId="296EF3A0"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20851B7E" w14:textId="73A7D6DE" w:rsidR="00F85480" w:rsidRPr="00682BB3" w:rsidRDefault="00F85480" w:rsidP="00C51D38">
            <w:pPr>
              <w:pStyle w:val="Tabletext"/>
            </w:pPr>
            <w:r>
              <w:t>MDM DEV</w:t>
            </w:r>
          </w:p>
        </w:tc>
        <w:tc>
          <w:tcPr>
            <w:tcW w:w="0" w:type="auto"/>
            <w:vMerge/>
          </w:tcPr>
          <w:p w14:paraId="2D7C6680" w14:textId="77777777" w:rsidR="00F85480" w:rsidRPr="00682BB3" w:rsidRDefault="00F85480" w:rsidP="00C51D38">
            <w:pPr>
              <w:pStyle w:val="Tabletext"/>
            </w:pPr>
          </w:p>
        </w:tc>
      </w:tr>
      <w:tr w:rsidR="00F85480" w:rsidRPr="00682BB3" w14:paraId="7B5CAAAF" w14:textId="77777777" w:rsidTr="00334E09">
        <w:tc>
          <w:tcPr>
            <w:tcW w:w="0" w:type="auto"/>
            <w:vMerge w:val="restart"/>
          </w:tcPr>
          <w:p w14:paraId="4FA0C939" w14:textId="042E51D1" w:rsidR="00F85480" w:rsidRPr="00682BB3" w:rsidRDefault="00F85480" w:rsidP="00C51D38">
            <w:pPr>
              <w:pStyle w:val="Tabletext"/>
            </w:pPr>
            <w:r>
              <w:t>STAGING</w:t>
            </w:r>
          </w:p>
        </w:tc>
        <w:tc>
          <w:tcPr>
            <w:tcW w:w="0" w:type="auto"/>
            <w:tcBorders>
              <w:top w:val="single" w:sz="4" w:space="0" w:color="auto"/>
              <w:left w:val="single" w:sz="4" w:space="0" w:color="auto"/>
              <w:bottom w:val="single" w:sz="4" w:space="0" w:color="auto"/>
              <w:right w:val="single" w:sz="4" w:space="0" w:color="auto"/>
            </w:tcBorders>
          </w:tcPr>
          <w:p w14:paraId="66546E6A" w14:textId="08EAEBC7" w:rsidR="00F85480" w:rsidRPr="00682BB3" w:rsidRDefault="00F85480" w:rsidP="00C51D38">
            <w:pPr>
              <w:pStyle w:val="Tabletext"/>
            </w:pPr>
            <w:r>
              <w:t>SIT3 WP</w:t>
            </w:r>
          </w:p>
        </w:tc>
        <w:tc>
          <w:tcPr>
            <w:tcW w:w="0" w:type="auto"/>
            <w:vMerge/>
          </w:tcPr>
          <w:p w14:paraId="501CC920" w14:textId="77777777" w:rsidR="00F85480" w:rsidRPr="00682BB3" w:rsidRDefault="00F85480" w:rsidP="00C51D38">
            <w:pPr>
              <w:pStyle w:val="Tabletext"/>
            </w:pPr>
          </w:p>
        </w:tc>
      </w:tr>
      <w:tr w:rsidR="00F85480" w:rsidRPr="00682BB3" w14:paraId="4C008CE6" w14:textId="77777777" w:rsidTr="00334E09">
        <w:tc>
          <w:tcPr>
            <w:tcW w:w="0" w:type="auto"/>
            <w:vMerge/>
          </w:tcPr>
          <w:p w14:paraId="2E8AC4A0"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1CA6026C" w14:textId="3763DEC6" w:rsidR="00F85480" w:rsidRPr="00682BB3" w:rsidRDefault="00F85480" w:rsidP="00C51D38">
            <w:pPr>
              <w:pStyle w:val="Tabletext"/>
            </w:pPr>
            <w:r>
              <w:t>SIT4 WP</w:t>
            </w:r>
          </w:p>
        </w:tc>
        <w:tc>
          <w:tcPr>
            <w:tcW w:w="0" w:type="auto"/>
            <w:vMerge/>
          </w:tcPr>
          <w:p w14:paraId="27B7A9F9" w14:textId="77777777" w:rsidR="00F85480" w:rsidRPr="00682BB3" w:rsidRDefault="00F85480" w:rsidP="00C51D38">
            <w:pPr>
              <w:pStyle w:val="Tabletext"/>
            </w:pPr>
          </w:p>
        </w:tc>
      </w:tr>
      <w:tr w:rsidR="00F85480" w:rsidRPr="00682BB3" w14:paraId="12B01868" w14:textId="77777777" w:rsidTr="00334E09">
        <w:tc>
          <w:tcPr>
            <w:tcW w:w="0" w:type="auto"/>
            <w:vMerge/>
          </w:tcPr>
          <w:p w14:paraId="1F54D74B"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14D41BFC" w14:textId="0D663596" w:rsidR="00F85480" w:rsidRPr="00682BB3" w:rsidRDefault="00F85480" w:rsidP="00C51D38">
            <w:pPr>
              <w:pStyle w:val="Tabletext"/>
            </w:pPr>
            <w:r>
              <w:t>SITC WP</w:t>
            </w:r>
          </w:p>
        </w:tc>
        <w:tc>
          <w:tcPr>
            <w:tcW w:w="0" w:type="auto"/>
            <w:vMerge/>
          </w:tcPr>
          <w:p w14:paraId="28424DD1" w14:textId="77777777" w:rsidR="00F85480" w:rsidRPr="00682BB3" w:rsidRDefault="00F85480" w:rsidP="00C51D38">
            <w:pPr>
              <w:pStyle w:val="Tabletext"/>
            </w:pPr>
          </w:p>
        </w:tc>
      </w:tr>
      <w:tr w:rsidR="00F85480" w:rsidRPr="00682BB3" w14:paraId="700F6DD0" w14:textId="77777777" w:rsidTr="00334E09">
        <w:tc>
          <w:tcPr>
            <w:tcW w:w="0" w:type="auto"/>
            <w:vMerge/>
          </w:tcPr>
          <w:p w14:paraId="2C9F0AF9"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6C74C34D" w14:textId="2522854C" w:rsidR="00F85480" w:rsidRPr="00682BB3" w:rsidRDefault="00F85480" w:rsidP="00C51D38">
            <w:pPr>
              <w:pStyle w:val="Tabletext"/>
            </w:pPr>
            <w:r>
              <w:t>UAT1 WP</w:t>
            </w:r>
          </w:p>
        </w:tc>
        <w:tc>
          <w:tcPr>
            <w:tcW w:w="0" w:type="auto"/>
            <w:vMerge/>
          </w:tcPr>
          <w:p w14:paraId="567560CD" w14:textId="77777777" w:rsidR="00F85480" w:rsidRPr="00682BB3" w:rsidRDefault="00F85480" w:rsidP="00C51D38">
            <w:pPr>
              <w:pStyle w:val="Tabletext"/>
            </w:pPr>
          </w:p>
        </w:tc>
      </w:tr>
      <w:tr w:rsidR="00F85480" w:rsidRPr="00682BB3" w14:paraId="3B87B815" w14:textId="77777777" w:rsidTr="00334E09">
        <w:tc>
          <w:tcPr>
            <w:tcW w:w="0" w:type="auto"/>
            <w:vMerge/>
          </w:tcPr>
          <w:p w14:paraId="17071D75"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0701D8C4" w14:textId="38608B3A" w:rsidR="00F85480" w:rsidRPr="00682BB3" w:rsidRDefault="00F85480" w:rsidP="00C51D38">
            <w:pPr>
              <w:pStyle w:val="Tabletext"/>
            </w:pPr>
            <w:r>
              <w:t>UAT2 WP</w:t>
            </w:r>
          </w:p>
        </w:tc>
        <w:tc>
          <w:tcPr>
            <w:tcW w:w="0" w:type="auto"/>
            <w:vMerge/>
          </w:tcPr>
          <w:p w14:paraId="6CE580B6" w14:textId="77777777" w:rsidR="00F85480" w:rsidRPr="00682BB3" w:rsidRDefault="00F85480" w:rsidP="00C51D38">
            <w:pPr>
              <w:pStyle w:val="Tabletext"/>
            </w:pPr>
          </w:p>
        </w:tc>
      </w:tr>
      <w:tr w:rsidR="00F85480" w:rsidRPr="00682BB3" w14:paraId="32B928E6" w14:textId="77777777" w:rsidTr="00334E09">
        <w:tc>
          <w:tcPr>
            <w:tcW w:w="0" w:type="auto"/>
            <w:vMerge/>
          </w:tcPr>
          <w:p w14:paraId="1624ADBD"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1829F611" w14:textId="6ACA0902" w:rsidR="00F85480" w:rsidRPr="00682BB3" w:rsidRDefault="00F85480" w:rsidP="00C51D38">
            <w:pPr>
              <w:pStyle w:val="Tabletext"/>
            </w:pPr>
            <w:r>
              <w:t>UATC WP</w:t>
            </w:r>
          </w:p>
        </w:tc>
        <w:tc>
          <w:tcPr>
            <w:tcW w:w="0" w:type="auto"/>
            <w:vMerge/>
          </w:tcPr>
          <w:p w14:paraId="1CD1ABD1" w14:textId="77777777" w:rsidR="00F85480" w:rsidRPr="00682BB3" w:rsidRDefault="00F85480" w:rsidP="00C51D38">
            <w:pPr>
              <w:pStyle w:val="Tabletext"/>
            </w:pPr>
          </w:p>
        </w:tc>
      </w:tr>
      <w:tr w:rsidR="00F85480" w:rsidRPr="00682BB3" w14:paraId="7D0D6109" w14:textId="77777777" w:rsidTr="00334E09">
        <w:tc>
          <w:tcPr>
            <w:tcW w:w="0" w:type="auto"/>
            <w:vMerge/>
          </w:tcPr>
          <w:p w14:paraId="1026B39D"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37C557EA" w14:textId="63C882DE" w:rsidR="00F85480" w:rsidRPr="00682BB3" w:rsidRDefault="00F85480" w:rsidP="00C51D38">
            <w:pPr>
              <w:pStyle w:val="Tabletext"/>
            </w:pPr>
            <w:r>
              <w:t>TDEV WP</w:t>
            </w:r>
          </w:p>
        </w:tc>
        <w:tc>
          <w:tcPr>
            <w:tcW w:w="0" w:type="auto"/>
            <w:vMerge/>
          </w:tcPr>
          <w:p w14:paraId="28CA8998" w14:textId="77777777" w:rsidR="00F85480" w:rsidRPr="00682BB3" w:rsidRDefault="00F85480" w:rsidP="00C51D38">
            <w:pPr>
              <w:pStyle w:val="Tabletext"/>
            </w:pPr>
          </w:p>
        </w:tc>
      </w:tr>
      <w:tr w:rsidR="00F85480" w:rsidRPr="00682BB3" w14:paraId="6816F1D3" w14:textId="77777777" w:rsidTr="00334E09">
        <w:tc>
          <w:tcPr>
            <w:tcW w:w="0" w:type="auto"/>
            <w:vMerge/>
          </w:tcPr>
          <w:p w14:paraId="1ADE0FCA"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541087CE" w14:textId="1E516348" w:rsidR="00F85480" w:rsidRPr="00682BB3" w:rsidRDefault="00F85480" w:rsidP="00C51D38">
            <w:pPr>
              <w:pStyle w:val="Tabletext"/>
            </w:pPr>
            <w:r>
              <w:t xml:space="preserve">TDL WP </w:t>
            </w:r>
          </w:p>
        </w:tc>
        <w:tc>
          <w:tcPr>
            <w:tcW w:w="0" w:type="auto"/>
            <w:vMerge/>
          </w:tcPr>
          <w:p w14:paraId="1936D85C" w14:textId="77777777" w:rsidR="00F85480" w:rsidRPr="00682BB3" w:rsidRDefault="00F85480" w:rsidP="00C51D38">
            <w:pPr>
              <w:pStyle w:val="Tabletext"/>
            </w:pPr>
          </w:p>
        </w:tc>
      </w:tr>
      <w:tr w:rsidR="00F85480" w:rsidRPr="00682BB3" w14:paraId="59407898" w14:textId="77777777" w:rsidTr="00334E09">
        <w:tc>
          <w:tcPr>
            <w:tcW w:w="0" w:type="auto"/>
            <w:vMerge/>
          </w:tcPr>
          <w:p w14:paraId="511859C2"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2E383D1F" w14:textId="335A7276" w:rsidR="00F85480" w:rsidRPr="00682BB3" w:rsidRDefault="00F85480" w:rsidP="00C51D38">
            <w:pPr>
              <w:pStyle w:val="Tabletext"/>
            </w:pPr>
            <w:r>
              <w:t>STG MDM</w:t>
            </w:r>
          </w:p>
        </w:tc>
        <w:tc>
          <w:tcPr>
            <w:tcW w:w="0" w:type="auto"/>
            <w:vMerge/>
          </w:tcPr>
          <w:p w14:paraId="3E8D9957" w14:textId="77777777" w:rsidR="00F85480" w:rsidRPr="00682BB3" w:rsidRDefault="00F85480" w:rsidP="00C51D38">
            <w:pPr>
              <w:pStyle w:val="Tabletext"/>
            </w:pPr>
          </w:p>
        </w:tc>
      </w:tr>
      <w:tr w:rsidR="00F85480" w:rsidRPr="00682BB3" w14:paraId="2922F6C1" w14:textId="77777777" w:rsidTr="00334E09">
        <w:tc>
          <w:tcPr>
            <w:tcW w:w="0" w:type="auto"/>
            <w:vMerge w:val="restart"/>
          </w:tcPr>
          <w:p w14:paraId="72EE30A7" w14:textId="36F31924" w:rsidR="00F85480" w:rsidRPr="00682BB3" w:rsidRDefault="00F85480" w:rsidP="00C51D38">
            <w:pPr>
              <w:pStyle w:val="Tabletext"/>
            </w:pPr>
            <w:r>
              <w:t>PRE-PROD</w:t>
            </w:r>
          </w:p>
        </w:tc>
        <w:tc>
          <w:tcPr>
            <w:tcW w:w="0" w:type="auto"/>
            <w:tcBorders>
              <w:top w:val="single" w:sz="4" w:space="0" w:color="auto"/>
              <w:left w:val="single" w:sz="4" w:space="0" w:color="auto"/>
              <w:bottom w:val="single" w:sz="4" w:space="0" w:color="auto"/>
              <w:right w:val="single" w:sz="4" w:space="0" w:color="auto"/>
            </w:tcBorders>
          </w:tcPr>
          <w:p w14:paraId="36CD7419" w14:textId="2FE5E046" w:rsidR="00F85480" w:rsidRPr="00682BB3" w:rsidRDefault="00F85480" w:rsidP="00C51D38">
            <w:pPr>
              <w:pStyle w:val="Tabletext"/>
            </w:pPr>
            <w:r>
              <w:t>PRDT WP</w:t>
            </w:r>
          </w:p>
        </w:tc>
        <w:tc>
          <w:tcPr>
            <w:tcW w:w="0" w:type="auto"/>
            <w:vMerge/>
          </w:tcPr>
          <w:p w14:paraId="02EBBF9F" w14:textId="77777777" w:rsidR="00F85480" w:rsidRPr="00682BB3" w:rsidRDefault="00F85480" w:rsidP="00C51D38">
            <w:pPr>
              <w:pStyle w:val="Tabletext"/>
            </w:pPr>
          </w:p>
        </w:tc>
      </w:tr>
      <w:tr w:rsidR="00F85480" w:rsidRPr="00682BB3" w14:paraId="4C13C794" w14:textId="77777777" w:rsidTr="00334E09">
        <w:tc>
          <w:tcPr>
            <w:tcW w:w="0" w:type="auto"/>
            <w:vMerge/>
          </w:tcPr>
          <w:p w14:paraId="7D944635"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3C5662E7" w14:textId="20D9BB3E" w:rsidR="00F85480" w:rsidRPr="00682BB3" w:rsidRDefault="00F85480" w:rsidP="00C51D38">
            <w:pPr>
              <w:pStyle w:val="Tabletext"/>
            </w:pPr>
            <w:r>
              <w:t>PRDP WP</w:t>
            </w:r>
          </w:p>
        </w:tc>
        <w:tc>
          <w:tcPr>
            <w:tcW w:w="0" w:type="auto"/>
            <w:vMerge/>
          </w:tcPr>
          <w:p w14:paraId="591D174D" w14:textId="77777777" w:rsidR="00F85480" w:rsidRPr="00682BB3" w:rsidRDefault="00F85480" w:rsidP="00C51D38">
            <w:pPr>
              <w:pStyle w:val="Tabletext"/>
            </w:pPr>
          </w:p>
        </w:tc>
      </w:tr>
      <w:tr w:rsidR="00F85480" w:rsidRPr="00682BB3" w14:paraId="693C67E1" w14:textId="77777777" w:rsidTr="00334E09">
        <w:tc>
          <w:tcPr>
            <w:tcW w:w="0" w:type="auto"/>
            <w:vMerge/>
          </w:tcPr>
          <w:p w14:paraId="46B15318"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1BCD8E19" w14:textId="5BF0FCE2" w:rsidR="00F85480" w:rsidRPr="00682BB3" w:rsidRDefault="00F85480" w:rsidP="00C51D38">
            <w:pPr>
              <w:pStyle w:val="Tabletext"/>
            </w:pPr>
            <w:r>
              <w:t>PERF WP</w:t>
            </w:r>
          </w:p>
        </w:tc>
        <w:tc>
          <w:tcPr>
            <w:tcW w:w="0" w:type="auto"/>
            <w:vMerge/>
          </w:tcPr>
          <w:p w14:paraId="37D10869" w14:textId="77777777" w:rsidR="00F85480" w:rsidRPr="00682BB3" w:rsidRDefault="00F85480" w:rsidP="00C51D38">
            <w:pPr>
              <w:pStyle w:val="Tabletext"/>
            </w:pPr>
          </w:p>
        </w:tc>
      </w:tr>
      <w:tr w:rsidR="00F85480" w:rsidRPr="00682BB3" w14:paraId="06BC8F28" w14:textId="77777777" w:rsidTr="00334E09">
        <w:tc>
          <w:tcPr>
            <w:tcW w:w="0" w:type="auto"/>
            <w:vMerge/>
          </w:tcPr>
          <w:p w14:paraId="1B8F5FA8"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66556DC5" w14:textId="47224F41" w:rsidR="00F85480" w:rsidRPr="00682BB3" w:rsidRDefault="00F85480" w:rsidP="00C51D38">
            <w:pPr>
              <w:pStyle w:val="Tabletext"/>
            </w:pPr>
            <w:r>
              <w:t>MDM PRE-PROD</w:t>
            </w:r>
          </w:p>
        </w:tc>
        <w:tc>
          <w:tcPr>
            <w:tcW w:w="0" w:type="auto"/>
            <w:vMerge/>
          </w:tcPr>
          <w:p w14:paraId="76611DAE" w14:textId="77777777" w:rsidR="00F85480" w:rsidRPr="00682BB3" w:rsidRDefault="00F85480" w:rsidP="00C51D38">
            <w:pPr>
              <w:pStyle w:val="Tabletext"/>
            </w:pPr>
          </w:p>
        </w:tc>
      </w:tr>
      <w:tr w:rsidR="00F85480" w:rsidRPr="00682BB3" w14:paraId="1D44441E" w14:textId="77777777" w:rsidTr="00334E09">
        <w:tc>
          <w:tcPr>
            <w:tcW w:w="0" w:type="auto"/>
            <w:vMerge w:val="restart"/>
          </w:tcPr>
          <w:p w14:paraId="5F9F93E0" w14:textId="0EC79499" w:rsidR="00F85480" w:rsidRPr="00682BB3" w:rsidRDefault="00F85480" w:rsidP="00C51D38">
            <w:pPr>
              <w:pStyle w:val="Tabletext"/>
            </w:pPr>
            <w:r>
              <w:t>PRODUCTION</w:t>
            </w:r>
          </w:p>
        </w:tc>
        <w:tc>
          <w:tcPr>
            <w:tcW w:w="0" w:type="auto"/>
            <w:tcBorders>
              <w:top w:val="single" w:sz="4" w:space="0" w:color="auto"/>
              <w:left w:val="single" w:sz="4" w:space="0" w:color="auto"/>
              <w:bottom w:val="single" w:sz="4" w:space="0" w:color="auto"/>
              <w:right w:val="single" w:sz="4" w:space="0" w:color="auto"/>
            </w:tcBorders>
          </w:tcPr>
          <w:p w14:paraId="07F8E76C" w14:textId="0A4752B3" w:rsidR="00F85480" w:rsidRPr="00682BB3" w:rsidRDefault="00F85480" w:rsidP="00C51D38">
            <w:pPr>
              <w:pStyle w:val="Tabletext"/>
            </w:pPr>
            <w:r>
              <w:t xml:space="preserve">WP database - RDS Oracle OLTP Active </w:t>
            </w:r>
          </w:p>
        </w:tc>
        <w:tc>
          <w:tcPr>
            <w:tcW w:w="0" w:type="auto"/>
            <w:vMerge/>
          </w:tcPr>
          <w:p w14:paraId="72D2D50D" w14:textId="77777777" w:rsidR="00F85480" w:rsidRPr="00682BB3" w:rsidRDefault="00F85480" w:rsidP="00C51D38">
            <w:pPr>
              <w:pStyle w:val="Tabletext"/>
            </w:pPr>
          </w:p>
        </w:tc>
      </w:tr>
      <w:tr w:rsidR="00F85480" w:rsidRPr="00682BB3" w14:paraId="0AC6505D" w14:textId="77777777" w:rsidTr="00334E09">
        <w:tc>
          <w:tcPr>
            <w:tcW w:w="0" w:type="auto"/>
            <w:vMerge/>
          </w:tcPr>
          <w:p w14:paraId="6B1763C7"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7B5BB7E2" w14:textId="6D3C4796" w:rsidR="00F85480" w:rsidRPr="00682BB3" w:rsidRDefault="00F85480" w:rsidP="00C51D38">
            <w:pPr>
              <w:pStyle w:val="Tabletext"/>
            </w:pPr>
            <w:r>
              <w:t xml:space="preserve">WP database - RDS Oracle Reporting </w:t>
            </w:r>
          </w:p>
        </w:tc>
        <w:tc>
          <w:tcPr>
            <w:tcW w:w="0" w:type="auto"/>
            <w:vMerge/>
          </w:tcPr>
          <w:p w14:paraId="08AA5D34" w14:textId="77777777" w:rsidR="00F85480" w:rsidRPr="00682BB3" w:rsidRDefault="00F85480" w:rsidP="00C51D38">
            <w:pPr>
              <w:pStyle w:val="Tabletext"/>
            </w:pPr>
          </w:p>
        </w:tc>
      </w:tr>
      <w:tr w:rsidR="00F85480" w:rsidRPr="00682BB3" w14:paraId="2CCB7249" w14:textId="77777777" w:rsidTr="00334E09">
        <w:tc>
          <w:tcPr>
            <w:tcW w:w="0" w:type="auto"/>
            <w:vMerge/>
          </w:tcPr>
          <w:p w14:paraId="3306006F" w14:textId="77777777" w:rsidR="00F85480" w:rsidRPr="00682BB3" w:rsidRDefault="00F85480" w:rsidP="00C51D38">
            <w:pPr>
              <w:pStyle w:val="Tabletext"/>
            </w:pPr>
          </w:p>
        </w:tc>
        <w:tc>
          <w:tcPr>
            <w:tcW w:w="0" w:type="auto"/>
            <w:tcBorders>
              <w:top w:val="single" w:sz="4" w:space="0" w:color="auto"/>
              <w:left w:val="single" w:sz="4" w:space="0" w:color="auto"/>
              <w:bottom w:val="single" w:sz="4" w:space="0" w:color="auto"/>
              <w:right w:val="single" w:sz="4" w:space="0" w:color="auto"/>
            </w:tcBorders>
          </w:tcPr>
          <w:p w14:paraId="084B7247" w14:textId="3C9325ED" w:rsidR="00F85480" w:rsidRPr="00682BB3" w:rsidRDefault="00F85480" w:rsidP="00C51D38">
            <w:pPr>
              <w:pStyle w:val="Tabletext"/>
            </w:pPr>
            <w:r>
              <w:t>MDM PROD</w:t>
            </w:r>
          </w:p>
        </w:tc>
        <w:tc>
          <w:tcPr>
            <w:tcW w:w="0" w:type="auto"/>
            <w:vMerge/>
          </w:tcPr>
          <w:p w14:paraId="516BBA00" w14:textId="77777777" w:rsidR="00F85480" w:rsidRPr="00682BB3" w:rsidRDefault="00F85480" w:rsidP="00C51D38">
            <w:pPr>
              <w:pStyle w:val="Tabletext"/>
            </w:pPr>
          </w:p>
        </w:tc>
      </w:tr>
    </w:tbl>
    <w:p w14:paraId="33322FFA" w14:textId="6B3B587C" w:rsidR="00720C2F" w:rsidRPr="00682BB3" w:rsidRDefault="00813627" w:rsidP="007E273A">
      <w:pPr>
        <w:pStyle w:val="Caption"/>
      </w:pPr>
      <w:bookmarkStart w:id="127" w:name="_Toc198204752"/>
      <w:r>
        <w:t xml:space="preserve">Table </w:t>
      </w:r>
      <w:fldSimple w:instr=" STYLEREF 1 \s ">
        <w:r>
          <w:t>3</w:t>
        </w:r>
      </w:fldSimple>
      <w:r>
        <w:noBreakHyphen/>
      </w:r>
      <w:fldSimple w:instr=" SEQ Table \* ARABIC \s 1 ">
        <w:r>
          <w:t>21</w:t>
        </w:r>
      </w:fldSimple>
      <w:r>
        <w:t>: Oracle Database Mapping and Schemas</w:t>
      </w:r>
      <w:bookmarkEnd w:id="127"/>
    </w:p>
    <w:tbl>
      <w:tblPr>
        <w:tblStyle w:val="TableStyleCustom1"/>
        <w:tblW w:w="0" w:type="auto"/>
        <w:tblLook w:val="0420" w:firstRow="1" w:lastRow="0" w:firstColumn="0" w:lastColumn="0" w:noHBand="0" w:noVBand="1"/>
      </w:tblPr>
      <w:tblGrid>
        <w:gridCol w:w="1843"/>
        <w:gridCol w:w="2904"/>
        <w:gridCol w:w="3290"/>
        <w:gridCol w:w="1313"/>
      </w:tblGrid>
      <w:tr w:rsidR="00F7344B" w:rsidRPr="00682BB3" w14:paraId="0905F62C" w14:textId="77777777" w:rsidTr="00334E09">
        <w:trPr>
          <w:cnfStyle w:val="100000000000" w:firstRow="1" w:lastRow="0" w:firstColumn="0" w:lastColumn="0" w:oddVBand="0" w:evenVBand="0" w:oddHBand="0" w:evenHBand="0" w:firstRowFirstColumn="0" w:firstRowLastColumn="0" w:lastRowFirstColumn="0" w:lastRowLastColumn="0"/>
        </w:trPr>
        <w:tc>
          <w:tcPr>
            <w:tcW w:w="0" w:type="auto"/>
          </w:tcPr>
          <w:p w14:paraId="3E42B57D" w14:textId="77EE1AD6" w:rsidR="00F7344B" w:rsidRPr="00682BB3" w:rsidRDefault="00F7344B" w:rsidP="00FC3457">
            <w:pPr>
              <w:pStyle w:val="MainBodyText"/>
              <w:spacing w:before="60" w:after="60"/>
            </w:pPr>
            <w:r>
              <w:t>Physical Environments</w:t>
            </w:r>
          </w:p>
        </w:tc>
        <w:tc>
          <w:tcPr>
            <w:tcW w:w="0" w:type="auto"/>
          </w:tcPr>
          <w:p w14:paraId="20394E9C" w14:textId="79F0A0BC" w:rsidR="00F7344B" w:rsidRPr="00682BB3" w:rsidRDefault="00F7344B" w:rsidP="00FC3457">
            <w:pPr>
              <w:pStyle w:val="MainBodyText"/>
              <w:spacing w:before="60" w:after="60"/>
            </w:pPr>
            <w:r>
              <w:t>Logical Environments</w:t>
            </w:r>
          </w:p>
        </w:tc>
        <w:tc>
          <w:tcPr>
            <w:tcW w:w="0" w:type="auto"/>
          </w:tcPr>
          <w:p w14:paraId="5189741D" w14:textId="402CE862" w:rsidR="00F7344B" w:rsidRPr="00682BB3" w:rsidRDefault="00F7344B" w:rsidP="00FC3457">
            <w:pPr>
              <w:pStyle w:val="MainBodyText"/>
              <w:spacing w:before="60" w:after="60"/>
            </w:pPr>
            <w:r>
              <w:t>Database Names</w:t>
            </w:r>
          </w:p>
        </w:tc>
        <w:tc>
          <w:tcPr>
            <w:tcW w:w="0" w:type="auto"/>
          </w:tcPr>
          <w:p w14:paraId="21385447" w14:textId="07BACBE8" w:rsidR="00F7344B" w:rsidRPr="00682BB3" w:rsidRDefault="00F7344B" w:rsidP="00FC3457">
            <w:pPr>
              <w:pStyle w:val="MainBodyText"/>
              <w:spacing w:before="60" w:after="60"/>
            </w:pPr>
            <w:r>
              <w:t>Schemas</w:t>
            </w:r>
          </w:p>
        </w:tc>
      </w:tr>
      <w:tr w:rsidR="00EB54D1" w:rsidRPr="00682BB3" w14:paraId="1A1C734C" w14:textId="77777777" w:rsidTr="00334E09">
        <w:tc>
          <w:tcPr>
            <w:tcW w:w="0" w:type="auto"/>
            <w:vMerge w:val="restart"/>
          </w:tcPr>
          <w:p w14:paraId="44C1A94F" w14:textId="528E62A1" w:rsidR="00EB54D1" w:rsidRPr="00682BB3" w:rsidRDefault="00EB54D1" w:rsidP="00C51D38">
            <w:pPr>
              <w:pStyle w:val="Tabletext"/>
            </w:pPr>
            <w:r>
              <w:t>DEVLOPMENT</w:t>
            </w:r>
          </w:p>
        </w:tc>
        <w:tc>
          <w:tcPr>
            <w:tcW w:w="0" w:type="auto"/>
            <w:tcBorders>
              <w:top w:val="single" w:sz="6" w:space="0" w:color="auto"/>
              <w:left w:val="single" w:sz="6" w:space="0" w:color="auto"/>
              <w:bottom w:val="single" w:sz="6" w:space="0" w:color="auto"/>
              <w:right w:val="single" w:sz="6" w:space="0" w:color="auto"/>
            </w:tcBorders>
          </w:tcPr>
          <w:p w14:paraId="548925CC" w14:textId="0F01FF9B" w:rsidR="00EB54D1" w:rsidRPr="00682BB3" w:rsidRDefault="00EB54D1" w:rsidP="00C51D38">
            <w:pPr>
              <w:pStyle w:val="Tabletext"/>
            </w:pPr>
            <w:r>
              <w:t>PRE-DEV CP CLUSTER </w:t>
            </w:r>
          </w:p>
        </w:tc>
        <w:tc>
          <w:tcPr>
            <w:tcW w:w="0" w:type="auto"/>
            <w:tcBorders>
              <w:top w:val="single" w:sz="6" w:space="0" w:color="auto"/>
              <w:left w:val="single" w:sz="6" w:space="0" w:color="auto"/>
              <w:bottom w:val="single" w:sz="6" w:space="0" w:color="auto"/>
              <w:right w:val="single" w:sz="6" w:space="0" w:color="auto"/>
            </w:tcBorders>
            <w:vAlign w:val="bottom"/>
          </w:tcPr>
          <w:p w14:paraId="2C7BE4BE" w14:textId="4BF27D2F" w:rsidR="00EB54D1" w:rsidRPr="00682BB3" w:rsidRDefault="00EB54D1" w:rsidP="00C51D38">
            <w:pPr>
              <w:pStyle w:val="Tabletext"/>
            </w:pPr>
            <w:r>
              <w:t>NYPDEVCP, NYPDV1CP, NYPDV2CP </w:t>
            </w:r>
          </w:p>
        </w:tc>
        <w:tc>
          <w:tcPr>
            <w:tcW w:w="0" w:type="auto"/>
            <w:vMerge w:val="restart"/>
          </w:tcPr>
          <w:p w14:paraId="59A88591" w14:textId="77777777" w:rsidR="00EB54D1" w:rsidRPr="00682BB3" w:rsidRDefault="00EB54D1" w:rsidP="00C51D38">
            <w:pPr>
              <w:pStyle w:val="Tabletext"/>
            </w:pPr>
            <w:r>
              <w:t xml:space="preserve">TCC </w:t>
            </w:r>
          </w:p>
          <w:p w14:paraId="3118F89F" w14:textId="77777777" w:rsidR="00EB54D1" w:rsidRPr="00682BB3" w:rsidRDefault="00EB54D1" w:rsidP="00C51D38">
            <w:pPr>
              <w:pStyle w:val="Tabletext"/>
            </w:pPr>
            <w:r>
              <w:t xml:space="preserve">TCC_APP </w:t>
            </w:r>
          </w:p>
          <w:p w14:paraId="2606C9A6" w14:textId="77777777" w:rsidR="00EB54D1" w:rsidRPr="00682BB3" w:rsidRDefault="00EB54D1" w:rsidP="00C51D38">
            <w:pPr>
              <w:pStyle w:val="Tabletext"/>
            </w:pPr>
            <w:r>
              <w:t xml:space="preserve">TCC_READ </w:t>
            </w:r>
            <w:r>
              <w:tab/>
              <w:t xml:space="preserve"> </w:t>
            </w:r>
          </w:p>
          <w:p w14:paraId="6D72AFA2" w14:textId="77777777" w:rsidR="00EB54D1" w:rsidRPr="00682BB3" w:rsidRDefault="00EB54D1" w:rsidP="00C51D38">
            <w:pPr>
              <w:pStyle w:val="Tabletext"/>
            </w:pPr>
            <w:r>
              <w:t xml:space="preserve">AUTOMIC </w:t>
            </w:r>
          </w:p>
          <w:p w14:paraId="28031A80" w14:textId="63C8BAE2" w:rsidR="00EB54D1" w:rsidRPr="00682BB3" w:rsidRDefault="00EB54D1" w:rsidP="00C51D38">
            <w:pPr>
              <w:pStyle w:val="Tabletext"/>
            </w:pPr>
            <w:r>
              <w:lastRenderedPageBreak/>
              <w:t>DE_VAULT</w:t>
            </w:r>
          </w:p>
        </w:tc>
      </w:tr>
      <w:tr w:rsidR="00EB54D1" w:rsidRPr="00682BB3" w14:paraId="1C268A58" w14:textId="77777777" w:rsidTr="00334E09">
        <w:tc>
          <w:tcPr>
            <w:tcW w:w="0" w:type="auto"/>
            <w:vMerge/>
          </w:tcPr>
          <w:p w14:paraId="507FF96F"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5890F475" w14:textId="5AB7846B" w:rsidR="00EB54D1" w:rsidRPr="00682BB3" w:rsidRDefault="00EB54D1" w:rsidP="00C51D38">
            <w:pPr>
              <w:pStyle w:val="Tabletext"/>
            </w:pPr>
            <w:r>
              <w:t>DEV-SIT CP Cluster   </w:t>
            </w:r>
          </w:p>
        </w:tc>
        <w:tc>
          <w:tcPr>
            <w:tcW w:w="0" w:type="auto"/>
            <w:tcBorders>
              <w:top w:val="single" w:sz="6" w:space="0" w:color="auto"/>
              <w:left w:val="single" w:sz="6" w:space="0" w:color="auto"/>
              <w:bottom w:val="single" w:sz="6" w:space="0" w:color="auto"/>
              <w:right w:val="single" w:sz="6" w:space="0" w:color="auto"/>
            </w:tcBorders>
            <w:vAlign w:val="bottom"/>
          </w:tcPr>
          <w:p w14:paraId="4BFF243D" w14:textId="30B94A78" w:rsidR="00EB54D1" w:rsidRPr="00682BB3" w:rsidRDefault="00EB54D1" w:rsidP="00C51D38">
            <w:pPr>
              <w:pStyle w:val="Tabletext"/>
            </w:pPr>
            <w:r>
              <w:t>CPDEV1, CPDEV2, CPSIT1, CPSIT2  </w:t>
            </w:r>
          </w:p>
        </w:tc>
        <w:tc>
          <w:tcPr>
            <w:tcW w:w="0" w:type="auto"/>
            <w:vMerge/>
          </w:tcPr>
          <w:p w14:paraId="161E1C0B" w14:textId="77777777" w:rsidR="00EB54D1" w:rsidRPr="00682BB3" w:rsidRDefault="00EB54D1" w:rsidP="00C51D38">
            <w:pPr>
              <w:pStyle w:val="Tabletext"/>
            </w:pPr>
          </w:p>
        </w:tc>
      </w:tr>
      <w:tr w:rsidR="00EB54D1" w:rsidRPr="00682BB3" w14:paraId="212C6A94" w14:textId="77777777" w:rsidTr="00334E09">
        <w:tc>
          <w:tcPr>
            <w:tcW w:w="0" w:type="auto"/>
            <w:vMerge/>
          </w:tcPr>
          <w:p w14:paraId="612B63BC"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589E0501" w14:textId="4D5FF608" w:rsidR="00EB54D1" w:rsidRPr="00682BB3" w:rsidRDefault="00EB54D1" w:rsidP="00C51D38">
            <w:pPr>
              <w:pStyle w:val="Tabletext"/>
            </w:pPr>
            <w:r>
              <w:t>TOOLS Cluster  </w:t>
            </w:r>
          </w:p>
        </w:tc>
        <w:tc>
          <w:tcPr>
            <w:tcW w:w="0" w:type="auto"/>
            <w:tcBorders>
              <w:top w:val="single" w:sz="6" w:space="0" w:color="auto"/>
              <w:left w:val="single" w:sz="6" w:space="0" w:color="auto"/>
              <w:bottom w:val="single" w:sz="6" w:space="0" w:color="auto"/>
              <w:right w:val="single" w:sz="6" w:space="0" w:color="auto"/>
            </w:tcBorders>
            <w:vAlign w:val="bottom"/>
          </w:tcPr>
          <w:p w14:paraId="4132CBCF" w14:textId="4F6AA1A1" w:rsidR="00EB54D1" w:rsidRPr="00682BB3" w:rsidRDefault="00EB54D1" w:rsidP="00C51D38">
            <w:pPr>
              <w:pStyle w:val="Tabletext"/>
            </w:pPr>
            <w:r>
              <w:t>NPRODTLS1  </w:t>
            </w:r>
          </w:p>
        </w:tc>
        <w:tc>
          <w:tcPr>
            <w:tcW w:w="0" w:type="auto"/>
            <w:vMerge/>
          </w:tcPr>
          <w:p w14:paraId="54C192DF" w14:textId="77777777" w:rsidR="00EB54D1" w:rsidRPr="00682BB3" w:rsidRDefault="00EB54D1" w:rsidP="00C51D38">
            <w:pPr>
              <w:pStyle w:val="Tabletext"/>
            </w:pPr>
          </w:p>
        </w:tc>
      </w:tr>
      <w:tr w:rsidR="00EB54D1" w:rsidRPr="00682BB3" w14:paraId="14238CC4" w14:textId="77777777" w:rsidTr="00334E09">
        <w:tc>
          <w:tcPr>
            <w:tcW w:w="0" w:type="auto"/>
            <w:vMerge w:val="restart"/>
          </w:tcPr>
          <w:p w14:paraId="3341C036" w14:textId="1A2D5AC6" w:rsidR="00EB54D1" w:rsidRPr="00682BB3" w:rsidRDefault="00EB54D1" w:rsidP="00C51D38">
            <w:pPr>
              <w:pStyle w:val="Tabletext"/>
            </w:pPr>
            <w:r>
              <w:lastRenderedPageBreak/>
              <w:t>STAGING</w:t>
            </w:r>
          </w:p>
        </w:tc>
        <w:tc>
          <w:tcPr>
            <w:tcW w:w="0" w:type="auto"/>
            <w:tcBorders>
              <w:top w:val="single" w:sz="6" w:space="0" w:color="auto"/>
              <w:left w:val="single" w:sz="6" w:space="0" w:color="auto"/>
              <w:bottom w:val="single" w:sz="6" w:space="0" w:color="auto"/>
              <w:right w:val="single" w:sz="6" w:space="0" w:color="auto"/>
            </w:tcBorders>
          </w:tcPr>
          <w:p w14:paraId="7C7794AE" w14:textId="756E5FBA" w:rsidR="00EB54D1" w:rsidRPr="00682BB3" w:rsidRDefault="00EB54D1" w:rsidP="00C51D38">
            <w:pPr>
              <w:pStyle w:val="Tabletext"/>
            </w:pPr>
            <w:r>
              <w:t>STG CP CLUSTER </w:t>
            </w:r>
          </w:p>
        </w:tc>
        <w:tc>
          <w:tcPr>
            <w:tcW w:w="0" w:type="auto"/>
            <w:tcBorders>
              <w:top w:val="single" w:sz="6" w:space="0" w:color="auto"/>
              <w:left w:val="single" w:sz="6" w:space="0" w:color="auto"/>
              <w:bottom w:val="single" w:sz="6" w:space="0" w:color="auto"/>
              <w:right w:val="single" w:sz="6" w:space="0" w:color="auto"/>
            </w:tcBorders>
            <w:vAlign w:val="bottom"/>
          </w:tcPr>
          <w:p w14:paraId="128FD8D7" w14:textId="48C774A1" w:rsidR="00EB54D1" w:rsidRPr="00682BB3" w:rsidRDefault="00EB54D1" w:rsidP="00C51D38">
            <w:pPr>
              <w:pStyle w:val="Tabletext"/>
            </w:pPr>
            <w:r>
              <w:t>NYSIT3CP, NYSIT4CP, NYSITCCP, NYUAT1CP, NYUAT2CP, NYUATCCP, NYTDEVCP, NYTDLCP  </w:t>
            </w:r>
          </w:p>
        </w:tc>
        <w:tc>
          <w:tcPr>
            <w:tcW w:w="0" w:type="auto"/>
            <w:vMerge/>
          </w:tcPr>
          <w:p w14:paraId="337E6CE0" w14:textId="77777777" w:rsidR="00EB54D1" w:rsidRPr="00682BB3" w:rsidRDefault="00EB54D1" w:rsidP="00C51D38">
            <w:pPr>
              <w:pStyle w:val="Tabletext"/>
            </w:pPr>
          </w:p>
        </w:tc>
      </w:tr>
      <w:tr w:rsidR="00EB54D1" w:rsidRPr="00682BB3" w14:paraId="5F4C20A2" w14:textId="77777777" w:rsidTr="00334E09">
        <w:tc>
          <w:tcPr>
            <w:tcW w:w="0" w:type="auto"/>
            <w:vMerge/>
          </w:tcPr>
          <w:p w14:paraId="6C39F23A"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060E8E2A" w14:textId="265B6612" w:rsidR="00EB54D1" w:rsidRPr="00682BB3" w:rsidRDefault="00EB54D1" w:rsidP="00C51D38">
            <w:pPr>
              <w:pStyle w:val="Tabletext"/>
            </w:pPr>
            <w:r>
              <w:t>STG TOOLS CLUSTER </w:t>
            </w:r>
          </w:p>
        </w:tc>
        <w:tc>
          <w:tcPr>
            <w:tcW w:w="0" w:type="auto"/>
            <w:tcBorders>
              <w:top w:val="single" w:sz="6" w:space="0" w:color="auto"/>
              <w:left w:val="single" w:sz="6" w:space="0" w:color="auto"/>
              <w:bottom w:val="single" w:sz="6" w:space="0" w:color="auto"/>
              <w:right w:val="single" w:sz="6" w:space="0" w:color="auto"/>
            </w:tcBorders>
            <w:vAlign w:val="bottom"/>
          </w:tcPr>
          <w:p w14:paraId="777094BB" w14:textId="26D227D8" w:rsidR="00EB54D1" w:rsidRPr="00682BB3" w:rsidRDefault="00EB54D1" w:rsidP="00C51D38">
            <w:pPr>
              <w:pStyle w:val="Tabletext"/>
            </w:pPr>
            <w:r>
              <w:t>NYSTGTLS, NYSTGCA  </w:t>
            </w:r>
          </w:p>
        </w:tc>
        <w:tc>
          <w:tcPr>
            <w:tcW w:w="0" w:type="auto"/>
            <w:vMerge/>
          </w:tcPr>
          <w:p w14:paraId="3506C1F8" w14:textId="77777777" w:rsidR="00EB54D1" w:rsidRPr="00682BB3" w:rsidRDefault="00EB54D1" w:rsidP="00C51D38">
            <w:pPr>
              <w:pStyle w:val="Tabletext"/>
            </w:pPr>
          </w:p>
        </w:tc>
      </w:tr>
      <w:tr w:rsidR="00EB54D1" w:rsidRPr="00682BB3" w14:paraId="5DAEAA30" w14:textId="77777777" w:rsidTr="00334E09">
        <w:tc>
          <w:tcPr>
            <w:tcW w:w="0" w:type="auto"/>
            <w:vMerge w:val="restart"/>
          </w:tcPr>
          <w:p w14:paraId="3F206F8B" w14:textId="10717176" w:rsidR="00EB54D1" w:rsidRPr="00682BB3" w:rsidRDefault="00EB54D1" w:rsidP="00C51D38">
            <w:pPr>
              <w:pStyle w:val="Tabletext"/>
            </w:pPr>
            <w:r>
              <w:t>PRE-PROD</w:t>
            </w:r>
          </w:p>
        </w:tc>
        <w:tc>
          <w:tcPr>
            <w:tcW w:w="0" w:type="auto"/>
            <w:tcBorders>
              <w:top w:val="single" w:sz="6" w:space="0" w:color="auto"/>
              <w:left w:val="single" w:sz="6" w:space="0" w:color="auto"/>
              <w:bottom w:val="single" w:sz="6" w:space="0" w:color="auto"/>
              <w:right w:val="single" w:sz="6" w:space="0" w:color="auto"/>
            </w:tcBorders>
          </w:tcPr>
          <w:p w14:paraId="5A640442" w14:textId="1B6791FD" w:rsidR="00EB54D1" w:rsidRPr="00682BB3" w:rsidRDefault="00EB54D1" w:rsidP="00C51D38">
            <w:pPr>
              <w:pStyle w:val="Tabletext"/>
            </w:pPr>
            <w:r>
              <w:t>PRE-PROD CLUSTER </w:t>
            </w:r>
          </w:p>
        </w:tc>
        <w:tc>
          <w:tcPr>
            <w:tcW w:w="0" w:type="auto"/>
            <w:tcBorders>
              <w:top w:val="single" w:sz="6" w:space="0" w:color="auto"/>
              <w:left w:val="single" w:sz="6" w:space="0" w:color="auto"/>
              <w:bottom w:val="single" w:sz="6" w:space="0" w:color="auto"/>
              <w:right w:val="single" w:sz="6" w:space="0" w:color="auto"/>
            </w:tcBorders>
            <w:vAlign w:val="bottom"/>
          </w:tcPr>
          <w:p w14:paraId="4A042CDF" w14:textId="674F5DC3" w:rsidR="00EB54D1" w:rsidRPr="00682BB3" w:rsidRDefault="00EB54D1" w:rsidP="00C51D38">
            <w:pPr>
              <w:pStyle w:val="Tabletext"/>
            </w:pPr>
            <w:r>
              <w:t>NYPRDTCP, NYPRDPCP </w:t>
            </w:r>
          </w:p>
        </w:tc>
        <w:tc>
          <w:tcPr>
            <w:tcW w:w="0" w:type="auto"/>
            <w:vMerge/>
          </w:tcPr>
          <w:p w14:paraId="1D3A3923" w14:textId="77777777" w:rsidR="00EB54D1" w:rsidRPr="00682BB3" w:rsidRDefault="00EB54D1" w:rsidP="00C51D38">
            <w:pPr>
              <w:pStyle w:val="Tabletext"/>
            </w:pPr>
          </w:p>
        </w:tc>
      </w:tr>
      <w:tr w:rsidR="00EB54D1" w:rsidRPr="00682BB3" w14:paraId="547FFC94" w14:textId="77777777" w:rsidTr="00334E09">
        <w:tc>
          <w:tcPr>
            <w:tcW w:w="0" w:type="auto"/>
            <w:vMerge/>
          </w:tcPr>
          <w:p w14:paraId="1ACF13D1"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1537F65F" w14:textId="6F585B64" w:rsidR="00EB54D1" w:rsidRPr="00682BB3" w:rsidRDefault="00EB54D1" w:rsidP="00C51D38">
            <w:pPr>
              <w:pStyle w:val="Tabletext"/>
            </w:pPr>
            <w:r>
              <w:t>PERFORMANCE </w:t>
            </w:r>
          </w:p>
        </w:tc>
        <w:tc>
          <w:tcPr>
            <w:tcW w:w="0" w:type="auto"/>
            <w:tcBorders>
              <w:top w:val="single" w:sz="6" w:space="0" w:color="auto"/>
              <w:left w:val="single" w:sz="6" w:space="0" w:color="auto"/>
              <w:bottom w:val="single" w:sz="6" w:space="0" w:color="auto"/>
              <w:right w:val="single" w:sz="6" w:space="0" w:color="auto"/>
            </w:tcBorders>
            <w:vAlign w:val="bottom"/>
          </w:tcPr>
          <w:p w14:paraId="1EF34BE4" w14:textId="6ACCE8F0" w:rsidR="00EB54D1" w:rsidRPr="00682BB3" w:rsidRDefault="00EB54D1" w:rsidP="00C51D38">
            <w:pPr>
              <w:pStyle w:val="Tabletext"/>
            </w:pPr>
            <w:r>
              <w:t>NYPRFCP </w:t>
            </w:r>
          </w:p>
        </w:tc>
        <w:tc>
          <w:tcPr>
            <w:tcW w:w="0" w:type="auto"/>
            <w:vMerge/>
          </w:tcPr>
          <w:p w14:paraId="76B33833" w14:textId="77777777" w:rsidR="00EB54D1" w:rsidRPr="00682BB3" w:rsidRDefault="00EB54D1" w:rsidP="00C51D38">
            <w:pPr>
              <w:pStyle w:val="Tabletext"/>
            </w:pPr>
          </w:p>
        </w:tc>
      </w:tr>
      <w:tr w:rsidR="00EB54D1" w:rsidRPr="00682BB3" w14:paraId="45FE3AA0" w14:textId="77777777" w:rsidTr="00334E09">
        <w:tc>
          <w:tcPr>
            <w:tcW w:w="0" w:type="auto"/>
            <w:vMerge/>
          </w:tcPr>
          <w:p w14:paraId="5598420F"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4D2B12C3" w14:textId="2BB70C48" w:rsidR="00EB54D1" w:rsidRPr="00682BB3" w:rsidRDefault="00EB54D1" w:rsidP="00C51D38">
            <w:pPr>
              <w:pStyle w:val="Tabletext"/>
            </w:pPr>
            <w:r>
              <w:t>DOCU-EDGE </w:t>
            </w:r>
          </w:p>
        </w:tc>
        <w:tc>
          <w:tcPr>
            <w:tcW w:w="0" w:type="auto"/>
            <w:tcBorders>
              <w:top w:val="single" w:sz="6" w:space="0" w:color="auto"/>
              <w:left w:val="single" w:sz="6" w:space="0" w:color="auto"/>
              <w:bottom w:val="single" w:sz="6" w:space="0" w:color="auto"/>
              <w:right w:val="single" w:sz="6" w:space="0" w:color="auto"/>
            </w:tcBorders>
            <w:vAlign w:val="bottom"/>
          </w:tcPr>
          <w:p w14:paraId="087BB077" w14:textId="52113CFE" w:rsidR="00EB54D1" w:rsidRPr="00682BB3" w:rsidRDefault="00EB54D1" w:rsidP="00C51D38">
            <w:pPr>
              <w:pStyle w:val="Tabletext"/>
            </w:pPr>
            <w:r>
              <w:t>NYPREPDOC </w:t>
            </w:r>
          </w:p>
        </w:tc>
        <w:tc>
          <w:tcPr>
            <w:tcW w:w="0" w:type="auto"/>
            <w:vMerge/>
          </w:tcPr>
          <w:p w14:paraId="0C2D6EBF" w14:textId="77777777" w:rsidR="00EB54D1" w:rsidRPr="00682BB3" w:rsidRDefault="00EB54D1" w:rsidP="00C51D38">
            <w:pPr>
              <w:pStyle w:val="Tabletext"/>
            </w:pPr>
          </w:p>
        </w:tc>
      </w:tr>
      <w:tr w:rsidR="00EB54D1" w:rsidRPr="00682BB3" w14:paraId="35A85E42" w14:textId="77777777" w:rsidTr="00334E09">
        <w:tc>
          <w:tcPr>
            <w:tcW w:w="0" w:type="auto"/>
            <w:vMerge w:val="restart"/>
          </w:tcPr>
          <w:p w14:paraId="4E980D61" w14:textId="44E708E1" w:rsidR="00EB54D1" w:rsidRPr="00682BB3" w:rsidRDefault="00EB54D1" w:rsidP="00C51D38">
            <w:pPr>
              <w:pStyle w:val="Tabletext"/>
            </w:pPr>
            <w:r>
              <w:t>PRODUCTION</w:t>
            </w:r>
          </w:p>
        </w:tc>
        <w:tc>
          <w:tcPr>
            <w:tcW w:w="0" w:type="auto"/>
            <w:tcBorders>
              <w:top w:val="single" w:sz="6" w:space="0" w:color="auto"/>
              <w:left w:val="single" w:sz="6" w:space="0" w:color="auto"/>
              <w:bottom w:val="single" w:sz="6" w:space="0" w:color="auto"/>
              <w:right w:val="single" w:sz="6" w:space="0" w:color="auto"/>
            </w:tcBorders>
          </w:tcPr>
          <w:p w14:paraId="3A46187B" w14:textId="285EF0DD" w:rsidR="00EB54D1" w:rsidRPr="00682BB3" w:rsidRDefault="00EB54D1" w:rsidP="00C51D38">
            <w:pPr>
              <w:pStyle w:val="Tabletext"/>
            </w:pPr>
            <w:r>
              <w:t>CP database - RDS Aurora Postgres Primary Cluster  </w:t>
            </w:r>
          </w:p>
        </w:tc>
        <w:tc>
          <w:tcPr>
            <w:tcW w:w="0" w:type="auto"/>
            <w:tcBorders>
              <w:top w:val="single" w:sz="6" w:space="0" w:color="auto"/>
              <w:left w:val="single" w:sz="6" w:space="0" w:color="auto"/>
              <w:bottom w:val="single" w:sz="6" w:space="0" w:color="auto"/>
              <w:right w:val="single" w:sz="6" w:space="0" w:color="auto"/>
            </w:tcBorders>
            <w:vAlign w:val="bottom"/>
          </w:tcPr>
          <w:p w14:paraId="2E260326" w14:textId="7A5DB536" w:rsidR="00EB54D1" w:rsidRPr="00682BB3" w:rsidRDefault="00EB54D1" w:rsidP="00C51D38">
            <w:pPr>
              <w:pStyle w:val="Tabletext"/>
            </w:pPr>
            <w:r>
              <w:t>NYPRDCP </w:t>
            </w:r>
          </w:p>
        </w:tc>
        <w:tc>
          <w:tcPr>
            <w:tcW w:w="0" w:type="auto"/>
            <w:vMerge/>
          </w:tcPr>
          <w:p w14:paraId="035381D4" w14:textId="77777777" w:rsidR="00EB54D1" w:rsidRPr="00682BB3" w:rsidRDefault="00EB54D1" w:rsidP="00C51D38">
            <w:pPr>
              <w:pStyle w:val="Tabletext"/>
            </w:pPr>
          </w:p>
        </w:tc>
      </w:tr>
      <w:tr w:rsidR="00EB54D1" w:rsidRPr="00682BB3" w14:paraId="48425888" w14:textId="77777777" w:rsidTr="00334E09">
        <w:tc>
          <w:tcPr>
            <w:tcW w:w="0" w:type="auto"/>
            <w:vMerge/>
          </w:tcPr>
          <w:p w14:paraId="7BF8E826"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16EEEC4C" w14:textId="5D4B056E" w:rsidR="00EB54D1" w:rsidRPr="00682BB3" w:rsidRDefault="00EB54D1" w:rsidP="00C51D38">
            <w:pPr>
              <w:pStyle w:val="Tabletext"/>
            </w:pPr>
            <w:r>
              <w:t xml:space="preserve">DMS - </w:t>
            </w:r>
            <w:proofErr w:type="spellStart"/>
            <w:r>
              <w:t>DocuEdge</w:t>
            </w:r>
            <w:proofErr w:type="spellEnd"/>
            <w:r>
              <w:t xml:space="preserve"> - Aurora PostgreSQL - Serverless - Primary Cluster  </w:t>
            </w:r>
          </w:p>
        </w:tc>
        <w:tc>
          <w:tcPr>
            <w:tcW w:w="0" w:type="auto"/>
            <w:tcBorders>
              <w:top w:val="single" w:sz="6" w:space="0" w:color="auto"/>
              <w:left w:val="single" w:sz="6" w:space="0" w:color="auto"/>
              <w:bottom w:val="single" w:sz="6" w:space="0" w:color="auto"/>
              <w:right w:val="single" w:sz="6" w:space="0" w:color="auto"/>
            </w:tcBorders>
            <w:vAlign w:val="bottom"/>
          </w:tcPr>
          <w:p w14:paraId="66EBE810" w14:textId="77FDC9C1" w:rsidR="00EB54D1" w:rsidRPr="00682BB3" w:rsidRDefault="00EB54D1" w:rsidP="00C51D38">
            <w:pPr>
              <w:pStyle w:val="Tabletext"/>
            </w:pPr>
            <w:r>
              <w:t>NYPRDDOC </w:t>
            </w:r>
          </w:p>
        </w:tc>
        <w:tc>
          <w:tcPr>
            <w:tcW w:w="0" w:type="auto"/>
            <w:vMerge/>
          </w:tcPr>
          <w:p w14:paraId="0332A075" w14:textId="77777777" w:rsidR="00EB54D1" w:rsidRPr="00682BB3" w:rsidRDefault="00EB54D1" w:rsidP="00C51D38">
            <w:pPr>
              <w:pStyle w:val="Tabletext"/>
            </w:pPr>
          </w:p>
        </w:tc>
      </w:tr>
      <w:tr w:rsidR="00EB54D1" w:rsidRPr="00682BB3" w14:paraId="4278E7C2" w14:textId="77777777" w:rsidTr="00334E09">
        <w:tc>
          <w:tcPr>
            <w:tcW w:w="0" w:type="auto"/>
            <w:vMerge/>
          </w:tcPr>
          <w:p w14:paraId="301598EE"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4798B2EF" w14:textId="221C412D" w:rsidR="00EB54D1" w:rsidRPr="00682BB3" w:rsidRDefault="00EB54D1" w:rsidP="00C51D38">
            <w:pPr>
              <w:pStyle w:val="Tabletext"/>
            </w:pPr>
            <w:r>
              <w:t>CA Atomic database Aurora Cluster  </w:t>
            </w:r>
          </w:p>
        </w:tc>
        <w:tc>
          <w:tcPr>
            <w:tcW w:w="0" w:type="auto"/>
            <w:tcBorders>
              <w:top w:val="single" w:sz="6" w:space="0" w:color="auto"/>
              <w:left w:val="single" w:sz="6" w:space="0" w:color="auto"/>
              <w:bottom w:val="single" w:sz="6" w:space="0" w:color="auto"/>
              <w:right w:val="single" w:sz="6" w:space="0" w:color="auto"/>
            </w:tcBorders>
            <w:vAlign w:val="bottom"/>
          </w:tcPr>
          <w:p w14:paraId="481557CF" w14:textId="5E31FC1B" w:rsidR="00EB54D1" w:rsidRPr="00682BB3" w:rsidRDefault="00EB54D1" w:rsidP="00C51D38">
            <w:pPr>
              <w:pStyle w:val="Tabletext"/>
            </w:pPr>
            <w:r>
              <w:t>NYPRDCA </w:t>
            </w:r>
          </w:p>
        </w:tc>
        <w:tc>
          <w:tcPr>
            <w:tcW w:w="0" w:type="auto"/>
            <w:vMerge/>
          </w:tcPr>
          <w:p w14:paraId="75D689FF" w14:textId="77777777" w:rsidR="00EB54D1" w:rsidRPr="00682BB3" w:rsidRDefault="00EB54D1" w:rsidP="00C51D38">
            <w:pPr>
              <w:pStyle w:val="Tabletext"/>
            </w:pPr>
          </w:p>
        </w:tc>
      </w:tr>
      <w:tr w:rsidR="00EB54D1" w:rsidRPr="00682BB3" w14:paraId="61E4CDB1" w14:textId="77777777" w:rsidTr="00334E09">
        <w:tc>
          <w:tcPr>
            <w:tcW w:w="0" w:type="auto"/>
            <w:vMerge/>
          </w:tcPr>
          <w:p w14:paraId="3F06AB5D" w14:textId="77777777" w:rsidR="00EB54D1" w:rsidRPr="00682BB3" w:rsidRDefault="00EB54D1" w:rsidP="00C51D38">
            <w:pPr>
              <w:pStyle w:val="Tabletext"/>
            </w:pPr>
          </w:p>
        </w:tc>
        <w:tc>
          <w:tcPr>
            <w:tcW w:w="0" w:type="auto"/>
            <w:tcBorders>
              <w:top w:val="single" w:sz="6" w:space="0" w:color="auto"/>
              <w:left w:val="nil"/>
              <w:bottom w:val="single" w:sz="6" w:space="0" w:color="auto"/>
              <w:right w:val="single" w:sz="6" w:space="0" w:color="auto"/>
            </w:tcBorders>
          </w:tcPr>
          <w:p w14:paraId="7DE8D3A4" w14:textId="30FD2A9F" w:rsidR="00EB54D1" w:rsidRPr="00682BB3" w:rsidRDefault="00EB54D1" w:rsidP="00C51D38">
            <w:pPr>
              <w:pStyle w:val="Tabletext"/>
            </w:pPr>
            <w:r>
              <w:t>Tools Database - RDS Postgres - Primary Cluster  </w:t>
            </w:r>
          </w:p>
        </w:tc>
        <w:tc>
          <w:tcPr>
            <w:tcW w:w="0" w:type="auto"/>
            <w:tcBorders>
              <w:top w:val="single" w:sz="6" w:space="0" w:color="auto"/>
              <w:left w:val="single" w:sz="6" w:space="0" w:color="auto"/>
              <w:bottom w:val="single" w:sz="6" w:space="0" w:color="auto"/>
              <w:right w:val="single" w:sz="6" w:space="0" w:color="auto"/>
            </w:tcBorders>
            <w:vAlign w:val="bottom"/>
          </w:tcPr>
          <w:p w14:paraId="680C3802" w14:textId="3EA16F8D" w:rsidR="00EB54D1" w:rsidRPr="00682BB3" w:rsidRDefault="00EB54D1" w:rsidP="00C51D38">
            <w:pPr>
              <w:pStyle w:val="Tabletext"/>
            </w:pPr>
            <w:r>
              <w:t>NYPRDBMB </w:t>
            </w:r>
          </w:p>
        </w:tc>
        <w:tc>
          <w:tcPr>
            <w:tcW w:w="0" w:type="auto"/>
            <w:vMerge/>
          </w:tcPr>
          <w:p w14:paraId="37CD8144" w14:textId="77777777" w:rsidR="00EB54D1" w:rsidRPr="00682BB3" w:rsidRDefault="00EB54D1" w:rsidP="00C51D38">
            <w:pPr>
              <w:pStyle w:val="Tabletext"/>
            </w:pPr>
          </w:p>
        </w:tc>
      </w:tr>
    </w:tbl>
    <w:p w14:paraId="0AA21E85" w14:textId="354D0361" w:rsidR="00DB2E01" w:rsidRPr="00682BB3" w:rsidRDefault="00813627" w:rsidP="00FC3457">
      <w:pPr>
        <w:pStyle w:val="Caption"/>
      </w:pPr>
      <w:bookmarkStart w:id="128" w:name="_Toc198204753"/>
      <w:r>
        <w:t xml:space="preserve">Table </w:t>
      </w:r>
      <w:fldSimple w:instr=" STYLEREF 1 \s ">
        <w:r>
          <w:t>3</w:t>
        </w:r>
      </w:fldSimple>
      <w:r>
        <w:noBreakHyphen/>
      </w:r>
      <w:fldSimple w:instr=" SEQ Table \* ARABIC \s 1 ">
        <w:r>
          <w:t>22</w:t>
        </w:r>
      </w:fldSimple>
      <w:r>
        <w:t>: Postgres Database Mapping and Schemas</w:t>
      </w:r>
      <w:bookmarkEnd w:id="128"/>
    </w:p>
    <w:p w14:paraId="087998CE" w14:textId="77777777" w:rsidR="00DB2E01" w:rsidRPr="00682BB3" w:rsidRDefault="00DB2E01" w:rsidP="002502E7">
      <w:pPr>
        <w:pStyle w:val="Heading3"/>
      </w:pPr>
      <w:bookmarkStart w:id="129" w:name="_Toc198114829"/>
      <w:r>
        <w:t>Design Features</w:t>
      </w:r>
      <w:bookmarkEnd w:id="129"/>
    </w:p>
    <w:p w14:paraId="3BE7CB10" w14:textId="77777777" w:rsidR="00DB2E01" w:rsidRPr="00682BB3" w:rsidRDefault="00DB2E01" w:rsidP="007E273A">
      <w:pPr>
        <w:pStyle w:val="MainBodyText"/>
      </w:pPr>
      <w:r>
        <w:t>This section of the deliverable describes the general design considerations which apply to the overall data model.</w:t>
      </w:r>
    </w:p>
    <w:p w14:paraId="4665EF71" w14:textId="2CBC8C53" w:rsidR="00DB2E01" w:rsidRPr="00682BB3" w:rsidRDefault="00DB2E01" w:rsidP="00EB54D1">
      <w:pPr>
        <w:pStyle w:val="MainBodyText"/>
      </w:pPr>
      <w:r>
        <w:t>An Oracle database consists of at least one database instance and one database. In Oracle database, a database instance is a set of processes and memory structures that manage database files. The main memory structures are the system global area (SGA) and the program global areas (PGAs). The background processes operate on the database files and use the memory structures to do their work. A database instance exists only in memory.</w:t>
      </w:r>
    </w:p>
    <w:p w14:paraId="4F9F9898" w14:textId="77777777" w:rsidR="00DB2E01" w:rsidRPr="00682BB3" w:rsidRDefault="00DB2E01" w:rsidP="00DB2E01">
      <w:pPr>
        <w:pStyle w:val="MainBodyText"/>
        <w:keepNext/>
        <w:jc w:val="center"/>
      </w:pPr>
      <w:r>
        <w:rPr>
          <w:noProof/>
        </w:rPr>
        <w:lastRenderedPageBreak/>
        <w:drawing>
          <wp:inline distT="0" distB="0" distL="0" distR="0" wp14:anchorId="52D3D329" wp14:editId="2358BBC4">
            <wp:extent cx="4152265" cy="3818644"/>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3358" b="1"/>
                    <a:stretch/>
                  </pic:blipFill>
                  <pic:spPr bwMode="auto">
                    <a:xfrm>
                      <a:off x="0" y="0"/>
                      <a:ext cx="4162531" cy="3828085"/>
                    </a:xfrm>
                    <a:prstGeom prst="rect">
                      <a:avLst/>
                    </a:prstGeom>
                    <a:ln>
                      <a:noFill/>
                    </a:ln>
                    <a:extLst>
                      <a:ext uri="{53640926-AAD7-44D8-BBD7-CCE9431645EC}">
                        <a14:shadowObscured xmlns:a14="http://schemas.microsoft.com/office/drawing/2010/main"/>
                      </a:ext>
                    </a:extLst>
                  </pic:spPr>
                </pic:pic>
              </a:graphicData>
            </a:graphic>
          </wp:inline>
        </w:drawing>
      </w:r>
    </w:p>
    <w:p w14:paraId="38ADD131" w14:textId="50E5F177" w:rsidR="00DB2E01" w:rsidRPr="00682BB3" w:rsidRDefault="00DB2E01" w:rsidP="00DB2E01">
      <w:pPr>
        <w:pStyle w:val="Caption"/>
      </w:pPr>
      <w:bookmarkStart w:id="130" w:name="_Toc198115057"/>
      <w:r>
        <w:t xml:space="preserve">Figure </w:t>
      </w:r>
      <w:fldSimple w:instr=" STYLEREF 1 \s ">
        <w:r>
          <w:t>3</w:t>
        </w:r>
      </w:fldSimple>
      <w:r>
        <w:noBreakHyphen/>
      </w:r>
      <w:fldSimple w:instr=" SEQ Figure \* ARABIC \s 1 ">
        <w:r>
          <w:t>24</w:t>
        </w:r>
      </w:fldSimple>
      <w:r>
        <w:t>: Database Instance</w:t>
      </w:r>
      <w:bookmarkEnd w:id="130"/>
    </w:p>
    <w:p w14:paraId="7F3F13B2" w14:textId="77777777" w:rsidR="00DB2E01" w:rsidRPr="00682BB3" w:rsidRDefault="00DB2E01" w:rsidP="00DB2E01">
      <w:pPr>
        <w:pStyle w:val="MainBodyText"/>
      </w:pPr>
      <w:r>
        <w:t>The listener is a database server process. It receives client requests, establishes a connection to the database instance, and then hands over the client connection to the server process. The listener can run locally on the database server or remotely.</w:t>
      </w:r>
    </w:p>
    <w:p w14:paraId="31E39E22" w14:textId="3B002BDA" w:rsidR="00DB2E01" w:rsidRPr="00682BB3" w:rsidRDefault="00DB2E01" w:rsidP="00DB2E01">
      <w:pPr>
        <w:pStyle w:val="MainBodyText"/>
      </w:pPr>
      <w:r>
        <w:t>The SGA is the memory area that contains data and control information for one Oracle Database instance. All server and background processes share the SGA. When you start a database instance, the amount of memory allocated for the SGA is displayed. </w:t>
      </w:r>
    </w:p>
    <w:p w14:paraId="04364B9B" w14:textId="450AF55F" w:rsidR="00DB2E01" w:rsidRPr="00682BB3" w:rsidRDefault="00DB2E01" w:rsidP="00DB2E01">
      <w:pPr>
        <w:pStyle w:val="MainBodyText"/>
      </w:pPr>
      <w:r>
        <w:t xml:space="preserve">The PGA is a nonshared memory region within the database instance that contains data and control information exclusively for use by a server or background process. Oracle Database creates server processes to handle connections to the database on behalf of client programs. </w:t>
      </w:r>
    </w:p>
    <w:p w14:paraId="31FF3733" w14:textId="77777777" w:rsidR="00DB2E01" w:rsidRPr="00682BB3" w:rsidRDefault="00DB2E01" w:rsidP="00DB2E01">
      <w:pPr>
        <w:pStyle w:val="MainBodyText"/>
      </w:pPr>
      <w:r>
        <w:t xml:space="preserve">In a dedicated server environment, Oracle Database creates one PGA for each server and background process that starts. Oracle Database deallocates a PGA when the associated server or background process is terminated. </w:t>
      </w:r>
    </w:p>
    <w:p w14:paraId="26F57AB8" w14:textId="77777777" w:rsidR="00DB2E01" w:rsidRPr="00682BB3" w:rsidRDefault="00DB2E01" w:rsidP="002502E7">
      <w:pPr>
        <w:pStyle w:val="Heading3"/>
      </w:pPr>
      <w:bookmarkStart w:id="131" w:name="_Toc198114830"/>
      <w:r>
        <w:t>Data Management</w:t>
      </w:r>
      <w:bookmarkEnd w:id="131"/>
    </w:p>
    <w:p w14:paraId="32719A7E" w14:textId="77777777" w:rsidR="00DB2E01" w:rsidRPr="00682BB3" w:rsidRDefault="00DB2E01" w:rsidP="00DB2E01">
      <w:pPr>
        <w:pStyle w:val="MainBodyText"/>
      </w:pPr>
      <w:r>
        <w:t xml:space="preserve">This section of the deliverable provides details around how the data is being managed (Multi AZ deployment, cross region Read Replica, Aurora global database) along with the Database features like Active Data Guard, etc., that will be leveraged for data maintenance. </w:t>
      </w:r>
    </w:p>
    <w:tbl>
      <w:tblPr>
        <w:tblStyle w:val="TableStyleCustom1"/>
        <w:tblW w:w="0" w:type="auto"/>
        <w:jc w:val="center"/>
        <w:tblLook w:val="0420" w:firstRow="1" w:lastRow="0" w:firstColumn="0" w:lastColumn="0" w:noHBand="0" w:noVBand="1"/>
      </w:tblPr>
      <w:tblGrid>
        <w:gridCol w:w="2089"/>
        <w:gridCol w:w="7261"/>
      </w:tblGrid>
      <w:tr w:rsidR="00DB2E01" w:rsidRPr="00682BB3" w14:paraId="54A05B15" w14:textId="77777777" w:rsidTr="008E6808">
        <w:trPr>
          <w:cnfStyle w:val="100000000000" w:firstRow="1" w:lastRow="0" w:firstColumn="0" w:lastColumn="0" w:oddVBand="0" w:evenVBand="0" w:oddHBand="0" w:evenHBand="0" w:firstRowFirstColumn="0" w:firstRowLastColumn="0" w:lastRowFirstColumn="0" w:lastRowLastColumn="0"/>
          <w:trHeight w:val="300"/>
          <w:jc w:val="center"/>
        </w:trPr>
        <w:tc>
          <w:tcPr>
            <w:tcW w:w="0" w:type="auto"/>
            <w:noWrap/>
            <w:hideMark/>
          </w:tcPr>
          <w:p w14:paraId="4B40AFB6" w14:textId="77777777" w:rsidR="00DB2E01" w:rsidRPr="00682BB3" w:rsidRDefault="00DB2E01" w:rsidP="00AE100E">
            <w:pPr>
              <w:pStyle w:val="MainBodyText0"/>
              <w:spacing w:before="60" w:after="60"/>
            </w:pPr>
            <w:r>
              <w:t>Environments</w:t>
            </w:r>
          </w:p>
        </w:tc>
        <w:tc>
          <w:tcPr>
            <w:tcW w:w="0" w:type="auto"/>
            <w:noWrap/>
            <w:hideMark/>
          </w:tcPr>
          <w:p w14:paraId="0BA1AE17" w14:textId="77777777" w:rsidR="00DB2E01" w:rsidRPr="00682BB3" w:rsidRDefault="00DB2E01" w:rsidP="00AE100E">
            <w:pPr>
              <w:pStyle w:val="MainBodyText0"/>
              <w:spacing w:before="60" w:after="60"/>
            </w:pPr>
            <w:r>
              <w:t>Data Management</w:t>
            </w:r>
          </w:p>
        </w:tc>
      </w:tr>
      <w:tr w:rsidR="00DB2E01" w:rsidRPr="00682BB3" w14:paraId="50A14CBB" w14:textId="77777777" w:rsidTr="008E6808">
        <w:trPr>
          <w:trHeight w:val="288"/>
          <w:jc w:val="center"/>
        </w:trPr>
        <w:tc>
          <w:tcPr>
            <w:tcW w:w="0" w:type="auto"/>
            <w:noWrap/>
            <w:hideMark/>
          </w:tcPr>
          <w:p w14:paraId="26D30D59" w14:textId="77777777" w:rsidR="00DB2E01" w:rsidRPr="00682BB3" w:rsidRDefault="00DB2E01" w:rsidP="00FC3457">
            <w:pPr>
              <w:pStyle w:val="TableBodyText"/>
              <w:spacing w:before="60" w:after="60" w:line="240" w:lineRule="atLeast"/>
            </w:pPr>
            <w:r>
              <w:t>Multi AZ deployment</w:t>
            </w:r>
          </w:p>
        </w:tc>
        <w:tc>
          <w:tcPr>
            <w:tcW w:w="0" w:type="auto"/>
            <w:noWrap/>
            <w:hideMark/>
          </w:tcPr>
          <w:p w14:paraId="09B3C536" w14:textId="77777777" w:rsidR="00DB2E01" w:rsidRPr="00682BB3" w:rsidRDefault="00DB2E01" w:rsidP="00FC3457">
            <w:pPr>
              <w:pStyle w:val="TableBodyText"/>
              <w:spacing w:before="60" w:after="60" w:line="240" w:lineRule="atLeast"/>
            </w:pPr>
            <w:r>
              <w:t>High availability</w:t>
            </w:r>
          </w:p>
        </w:tc>
      </w:tr>
      <w:tr w:rsidR="00DB2E01" w:rsidRPr="00682BB3" w14:paraId="5CF28E80" w14:textId="77777777" w:rsidTr="008E6808">
        <w:trPr>
          <w:trHeight w:val="288"/>
          <w:jc w:val="center"/>
        </w:trPr>
        <w:tc>
          <w:tcPr>
            <w:tcW w:w="0" w:type="auto"/>
            <w:noWrap/>
            <w:hideMark/>
          </w:tcPr>
          <w:p w14:paraId="570990E7" w14:textId="77777777" w:rsidR="00DB2E01" w:rsidRPr="00682BB3" w:rsidRDefault="00DB2E01" w:rsidP="00FC3457">
            <w:pPr>
              <w:pStyle w:val="TableBodyText"/>
              <w:spacing w:before="60" w:after="60" w:line="240" w:lineRule="atLeast"/>
            </w:pPr>
            <w:r>
              <w:t>Read replica</w:t>
            </w:r>
          </w:p>
        </w:tc>
        <w:tc>
          <w:tcPr>
            <w:tcW w:w="0" w:type="auto"/>
            <w:hideMark/>
          </w:tcPr>
          <w:p w14:paraId="2508C822" w14:textId="759D3FC7" w:rsidR="00DB2E01" w:rsidRPr="00682BB3" w:rsidRDefault="00DB2E01" w:rsidP="00FC3457">
            <w:pPr>
              <w:pStyle w:val="TableBodyText"/>
              <w:spacing w:before="60" w:after="60" w:line="240" w:lineRule="atLeast"/>
            </w:pPr>
            <w:r>
              <w:t xml:space="preserve">To reduce the load on </w:t>
            </w:r>
            <w:proofErr w:type="gramStart"/>
            <w:r>
              <w:t>writer</w:t>
            </w:r>
            <w:proofErr w:type="gramEnd"/>
            <w:r>
              <w:t xml:space="preserve"> instance for select statements</w:t>
            </w:r>
          </w:p>
        </w:tc>
      </w:tr>
      <w:tr w:rsidR="00DB2E01" w:rsidRPr="00682BB3" w14:paraId="0F42A6EE" w14:textId="77777777" w:rsidTr="008E6808">
        <w:trPr>
          <w:trHeight w:val="576"/>
          <w:jc w:val="center"/>
        </w:trPr>
        <w:tc>
          <w:tcPr>
            <w:tcW w:w="0" w:type="auto"/>
            <w:noWrap/>
            <w:hideMark/>
          </w:tcPr>
          <w:p w14:paraId="6051AFA5" w14:textId="77777777" w:rsidR="00DB2E01" w:rsidRPr="00682BB3" w:rsidRDefault="00DB2E01" w:rsidP="00FC3457">
            <w:pPr>
              <w:pStyle w:val="TableBodyText"/>
              <w:spacing w:before="60" w:after="60" w:line="240" w:lineRule="atLeast"/>
            </w:pPr>
            <w:r>
              <w:lastRenderedPageBreak/>
              <w:t>Golden gate</w:t>
            </w:r>
          </w:p>
        </w:tc>
        <w:tc>
          <w:tcPr>
            <w:tcW w:w="0" w:type="auto"/>
            <w:hideMark/>
          </w:tcPr>
          <w:p w14:paraId="38CC4367" w14:textId="610F5D69" w:rsidR="00DB2E01" w:rsidRPr="00682BB3" w:rsidRDefault="00DB2E01" w:rsidP="00FC3457">
            <w:pPr>
              <w:pStyle w:val="TableBodyText"/>
              <w:spacing w:before="60" w:after="60" w:line="240" w:lineRule="atLeast"/>
            </w:pPr>
            <w:r>
              <w:t xml:space="preserve">Used to </w:t>
            </w:r>
            <w:bookmarkStart w:id="132" w:name="_Int_KiNjIqQN"/>
            <w:r>
              <w:t>sync</w:t>
            </w:r>
            <w:bookmarkEnd w:id="132"/>
            <w:r>
              <w:t xml:space="preserve"> the application schemas from PROD to Reporting database</w:t>
            </w:r>
          </w:p>
        </w:tc>
      </w:tr>
      <w:tr w:rsidR="00DB2E01" w:rsidRPr="00682BB3" w14:paraId="039BCEF0" w14:textId="77777777" w:rsidTr="008E6808">
        <w:trPr>
          <w:trHeight w:val="576"/>
          <w:jc w:val="center"/>
        </w:trPr>
        <w:tc>
          <w:tcPr>
            <w:tcW w:w="0" w:type="auto"/>
            <w:noWrap/>
            <w:hideMark/>
          </w:tcPr>
          <w:p w14:paraId="0B0AAA24" w14:textId="77777777" w:rsidR="00DB2E01" w:rsidRPr="00682BB3" w:rsidRDefault="00DB2E01" w:rsidP="00FC3457">
            <w:pPr>
              <w:pStyle w:val="TableBodyText"/>
              <w:spacing w:before="60" w:after="60" w:line="240" w:lineRule="atLeast"/>
            </w:pPr>
            <w:r>
              <w:t>Cross region</w:t>
            </w:r>
          </w:p>
        </w:tc>
        <w:tc>
          <w:tcPr>
            <w:tcW w:w="0" w:type="auto"/>
            <w:hideMark/>
          </w:tcPr>
          <w:p w14:paraId="332DEAF7" w14:textId="67FF5F34" w:rsidR="00DB2E01" w:rsidRPr="00682BB3" w:rsidRDefault="00DB2E01" w:rsidP="00FC3457">
            <w:pPr>
              <w:pStyle w:val="TableBodyText"/>
              <w:spacing w:before="60" w:after="60" w:line="240" w:lineRule="atLeast"/>
            </w:pPr>
            <w:r>
              <w:t xml:space="preserve">Worker Portal - Oracle Active Data Guard used to </w:t>
            </w:r>
            <w:bookmarkStart w:id="133" w:name="_Int_bbPfHtWF"/>
            <w:r>
              <w:t>sync</w:t>
            </w:r>
            <w:bookmarkEnd w:id="133"/>
            <w:r>
              <w:t xml:space="preserve"> data from primary to DR site</w:t>
            </w:r>
          </w:p>
        </w:tc>
      </w:tr>
      <w:tr w:rsidR="00DB2E01" w:rsidRPr="00682BB3" w14:paraId="700B1C6F" w14:textId="77777777" w:rsidTr="008E6808">
        <w:trPr>
          <w:trHeight w:val="300"/>
          <w:jc w:val="center"/>
        </w:trPr>
        <w:tc>
          <w:tcPr>
            <w:tcW w:w="0" w:type="auto"/>
            <w:noWrap/>
            <w:hideMark/>
          </w:tcPr>
          <w:p w14:paraId="0B5E926D" w14:textId="77777777" w:rsidR="00DB2E01" w:rsidRPr="00682BB3" w:rsidRDefault="00DB2E01" w:rsidP="00FC3457">
            <w:pPr>
              <w:pStyle w:val="TableBodyText"/>
              <w:spacing w:before="60" w:after="60" w:line="240" w:lineRule="atLeast"/>
            </w:pPr>
            <w:r>
              <w:t>Global database</w:t>
            </w:r>
          </w:p>
        </w:tc>
        <w:tc>
          <w:tcPr>
            <w:tcW w:w="0" w:type="auto"/>
            <w:hideMark/>
          </w:tcPr>
          <w:p w14:paraId="46240CC8" w14:textId="390D78EB" w:rsidR="00DB2E01" w:rsidRPr="00682BB3" w:rsidRDefault="00DB2E01" w:rsidP="00FC3457">
            <w:pPr>
              <w:pStyle w:val="TableBodyText"/>
              <w:keepNext/>
              <w:spacing w:before="60" w:after="60" w:line="240" w:lineRule="atLeast"/>
            </w:pPr>
            <w:r>
              <w:t>Member Portal - DR solution for Postgres</w:t>
            </w:r>
          </w:p>
        </w:tc>
      </w:tr>
    </w:tbl>
    <w:p w14:paraId="678B582F" w14:textId="4EB7FAB4" w:rsidR="00EB54D1" w:rsidRPr="00682BB3" w:rsidRDefault="00EB54D1">
      <w:pPr>
        <w:pStyle w:val="Caption"/>
      </w:pPr>
      <w:bookmarkStart w:id="134" w:name="_Toc198204754"/>
      <w:r>
        <w:t xml:space="preserve">Table </w:t>
      </w:r>
      <w:fldSimple w:instr=" STYLEREF 1 \s ">
        <w:r>
          <w:t>3</w:t>
        </w:r>
      </w:fldSimple>
      <w:r>
        <w:noBreakHyphen/>
      </w:r>
      <w:fldSimple w:instr=" SEQ Table \* ARABIC \s 1 ">
        <w:r>
          <w:t>23</w:t>
        </w:r>
      </w:fldSimple>
      <w:r>
        <w:t>: Data Management Environments</w:t>
      </w:r>
      <w:bookmarkEnd w:id="134"/>
    </w:p>
    <w:p w14:paraId="754ECEF9" w14:textId="77777777" w:rsidR="00DB2E01" w:rsidRPr="00682BB3" w:rsidRDefault="00DB2E01" w:rsidP="002502E7">
      <w:pPr>
        <w:pStyle w:val="Heading3"/>
      </w:pPr>
      <w:bookmarkStart w:id="135" w:name="_Toc198114831"/>
      <w:r>
        <w:t>Data Structures and Attributes</w:t>
      </w:r>
      <w:bookmarkEnd w:id="135"/>
    </w:p>
    <w:p w14:paraId="6B672203" w14:textId="29A7615B" w:rsidR="00DB2E01" w:rsidRPr="00682BB3" w:rsidRDefault="00DB2E01" w:rsidP="00DB2E01">
      <w:pPr>
        <w:pStyle w:val="MainBodyText"/>
      </w:pPr>
      <w:r>
        <w:t>The data structures (tables) and their attributes (columns) can be found in Deliverable #21 Data Model and Data Dictionary.</w:t>
      </w:r>
    </w:p>
    <w:p w14:paraId="6E90BB28" w14:textId="77777777" w:rsidR="00DB2E01" w:rsidRPr="00682BB3" w:rsidRDefault="00DB2E01" w:rsidP="00DB2E01">
      <w:pPr>
        <w:pStyle w:val="MainBodyText"/>
      </w:pPr>
      <w:r>
        <w:t>Data Modeler works with one open database design, consisting of one logical model, optionally one or more relational models based on the logical model, and optionally one or more physical models based on each relational model. The database design can also include a data model, and business information.</w:t>
      </w:r>
    </w:p>
    <w:p w14:paraId="4168E74A" w14:textId="77777777" w:rsidR="00DB2E01" w:rsidRPr="00682BB3" w:rsidRDefault="00DB2E01" w:rsidP="00FC3457">
      <w:pPr>
        <w:pStyle w:val="MainBodyText"/>
      </w:pPr>
      <w:r>
        <w:t>Data Models:</w:t>
      </w:r>
    </w:p>
    <w:p w14:paraId="2BF45357" w14:textId="0A26B722" w:rsidR="000C1CF5" w:rsidRPr="00682BB3" w:rsidRDefault="000C1CF5" w:rsidP="00FC3457">
      <w:pPr>
        <w:spacing w:after="120"/>
      </w:pPr>
      <w:r>
        <w:t>Link to document location: WP DATA MODELS</w:t>
      </w:r>
      <w:bookmarkStart w:id="136" w:name="_Hlt189041734"/>
      <w:bookmarkStart w:id="137" w:name="_Hlt189041735"/>
      <w:r>
        <w:t xml:space="preserve"> </w:t>
      </w:r>
      <w:bookmarkStart w:id="138" w:name="_Hlt189042093"/>
      <w:bookmarkStart w:id="139" w:name="_Hlt189042094"/>
      <w:bookmarkEnd w:id="136"/>
      <w:bookmarkEnd w:id="137"/>
      <w:r>
        <w:t>M</w:t>
      </w:r>
      <w:bookmarkStart w:id="140" w:name="_Hlt189041858"/>
      <w:bookmarkStart w:id="141" w:name="_Hlt189041859"/>
      <w:bookmarkEnd w:id="138"/>
      <w:bookmarkEnd w:id="139"/>
      <w:r>
        <w:t>E</w:t>
      </w:r>
      <w:bookmarkEnd w:id="140"/>
      <w:bookmarkEnd w:id="141"/>
      <w:r>
        <w:t xml:space="preserve">CM  </w:t>
      </w:r>
    </w:p>
    <w:p w14:paraId="707DE22A" w14:textId="2E3FD969" w:rsidR="00DB2E01" w:rsidRPr="00682BB3" w:rsidRDefault="000C1CF5" w:rsidP="00FC3457">
      <w:pPr>
        <w:spacing w:after="120"/>
      </w:pPr>
      <w:r>
        <w:t xml:space="preserve">Link to document location: CP DATA </w:t>
      </w:r>
      <w:bookmarkStart w:id="142" w:name="_Hlt189042192"/>
      <w:bookmarkStart w:id="143" w:name="_Hlt189042193"/>
      <w:r>
        <w:t>M</w:t>
      </w:r>
      <w:bookmarkEnd w:id="142"/>
      <w:bookmarkEnd w:id="143"/>
      <w:r>
        <w:t>ODELS</w:t>
      </w:r>
    </w:p>
    <w:p w14:paraId="285A4EC2" w14:textId="77777777" w:rsidR="00DB2E01" w:rsidRPr="00682BB3" w:rsidRDefault="00DB2E01" w:rsidP="00FC3457">
      <w:pPr>
        <w:pStyle w:val="MainBodyText"/>
      </w:pPr>
      <w:r>
        <w:t>Data Structures:</w:t>
      </w:r>
    </w:p>
    <w:p w14:paraId="23662484" w14:textId="0C6372AF" w:rsidR="008152D0" w:rsidRPr="00682BB3" w:rsidRDefault="008152D0" w:rsidP="008E6808">
      <w:pPr>
        <w:spacing w:after="120"/>
      </w:pPr>
      <w:r>
        <w:t>Link to document location: WP DATA STR</w:t>
      </w:r>
      <w:bookmarkStart w:id="144" w:name="_Hlt189042228"/>
      <w:bookmarkStart w:id="145" w:name="_Hlt189042229"/>
      <w:r>
        <w:t>U</w:t>
      </w:r>
      <w:bookmarkEnd w:id="144"/>
      <w:bookmarkEnd w:id="145"/>
      <w:r>
        <w:t>CTUR</w:t>
      </w:r>
      <w:bookmarkStart w:id="146" w:name="_Hlt189041757"/>
      <w:bookmarkStart w:id="147" w:name="_Hlt189041758"/>
      <w:r>
        <w:t>E</w:t>
      </w:r>
      <w:bookmarkEnd w:id="146"/>
      <w:bookmarkEnd w:id="147"/>
      <w:r>
        <w:t xml:space="preserve">S </w:t>
      </w:r>
    </w:p>
    <w:p w14:paraId="1563551C" w14:textId="73C77212" w:rsidR="008152D0" w:rsidRPr="00682BB3" w:rsidRDefault="008152D0" w:rsidP="008E6808">
      <w:pPr>
        <w:spacing w:after="120"/>
      </w:pPr>
      <w:r>
        <w:t xml:space="preserve">Link to document location: WP FTI DATA </w:t>
      </w:r>
      <w:bookmarkStart w:id="148" w:name="_Hlt189042261"/>
      <w:bookmarkStart w:id="149" w:name="_Hlt189042262"/>
      <w:r>
        <w:t>S</w:t>
      </w:r>
      <w:bookmarkEnd w:id="148"/>
      <w:bookmarkEnd w:id="149"/>
      <w:r>
        <w:t xml:space="preserve">TRUCTURES </w:t>
      </w:r>
    </w:p>
    <w:p w14:paraId="3D68FFA7" w14:textId="789B5BBC" w:rsidR="00DB2E01" w:rsidRPr="00682BB3" w:rsidRDefault="008152D0" w:rsidP="008E6808">
      <w:pPr>
        <w:spacing w:after="120"/>
      </w:pPr>
      <w:r>
        <w:t>Link to document location: CP DATA STRU</w:t>
      </w:r>
      <w:bookmarkStart w:id="150" w:name="_Hlt189042284"/>
      <w:bookmarkStart w:id="151" w:name="_Hlt189042285"/>
      <w:r>
        <w:t>C</w:t>
      </w:r>
      <w:bookmarkEnd w:id="150"/>
      <w:bookmarkEnd w:id="151"/>
      <w:r>
        <w:t>TURES.</w:t>
      </w:r>
    </w:p>
    <w:p w14:paraId="00247979" w14:textId="77777777" w:rsidR="00DB2E01" w:rsidRPr="00682BB3" w:rsidRDefault="00DB2E01" w:rsidP="002502E7">
      <w:pPr>
        <w:pStyle w:val="Heading3"/>
      </w:pPr>
      <w:bookmarkStart w:id="152" w:name="_Toc158907033"/>
      <w:bookmarkStart w:id="153" w:name="_Toc198114832"/>
      <w:r>
        <w:t>Data Classification</w:t>
      </w:r>
      <w:bookmarkEnd w:id="152"/>
      <w:bookmarkEnd w:id="153"/>
      <w:r>
        <w:t xml:space="preserve"> </w:t>
      </w:r>
    </w:p>
    <w:p w14:paraId="1254B53B" w14:textId="77777777" w:rsidR="00DB2E01" w:rsidRPr="00682BB3" w:rsidRDefault="00DB2E01" w:rsidP="00DB2E01">
      <w:pPr>
        <w:pStyle w:val="MainBodyText"/>
      </w:pPr>
      <w:r>
        <w:t>This section of the deliverable provides the approach for classifying the data elements based on type of data and users in the NY MECM system. This classification includes Federal Tax Information (FTI), Social Security Administration (SSA), Protected Health Information (PHI), Personally Identifiable Information (PII)</w:t>
      </w:r>
    </w:p>
    <w:p w14:paraId="56B95A98" w14:textId="77777777" w:rsidR="00DB2E01" w:rsidRPr="00682BB3" w:rsidRDefault="00DB2E01" w:rsidP="00DB2E01">
      <w:pPr>
        <w:pStyle w:val="MainBodyText"/>
      </w:pPr>
      <w:r>
        <w:t>A new approach is developed by using REMAP_DATA parameter in the export statement to minimize the time taken for scrambling.</w:t>
      </w:r>
    </w:p>
    <w:p w14:paraId="5A436D9B" w14:textId="690E88C3" w:rsidR="00DB2E01" w:rsidRPr="00682BB3" w:rsidRDefault="00DB2E01" w:rsidP="00A922DA">
      <w:pPr>
        <w:pStyle w:val="MainBodyText"/>
      </w:pPr>
      <w:r>
        <w:t>We are using </w:t>
      </w:r>
      <w:r>
        <w:rPr>
          <w:bCs/>
        </w:rPr>
        <w:t>REMAP_DATA parameter in the Export statement which allows you to specify a remap function that takes the original value of the</w:t>
      </w:r>
      <w:r>
        <w:t xml:space="preserve"> designated column and returns a remapped value into the dump file. The same function can be applied on multiple tables and multiple columns </w:t>
      </w:r>
      <w:proofErr w:type="gramStart"/>
      <w:r>
        <w:t>being dumped</w:t>
      </w:r>
      <w:proofErr w:type="gramEnd"/>
      <w:r>
        <w:t>. ￼</w:t>
      </w:r>
    </w:p>
    <w:p w14:paraId="08382CA4" w14:textId="5FCC038D" w:rsidR="00531412" w:rsidRPr="00682BB3" w:rsidRDefault="00C51D38" w:rsidP="007E273A">
      <w:pPr>
        <w:pStyle w:val="MainBodyText"/>
      </w:pPr>
      <w:r>
        <w:t xml:space="preserve">Refer to the Interface Control Documents (ICDs) for FTI and SSA Interfaces. Also refer to the Data Protection Plan (link to document location: Data Protection Plan). </w:t>
      </w:r>
    </w:p>
    <w:p w14:paraId="67D0AF65" w14:textId="77777777" w:rsidR="00DB2E01" w:rsidRPr="00682BB3" w:rsidRDefault="00DB2E01" w:rsidP="002502E7">
      <w:pPr>
        <w:pStyle w:val="Heading3"/>
      </w:pPr>
      <w:bookmarkStart w:id="154" w:name="_Toc198114833"/>
      <w:r>
        <w:t>Database Management</w:t>
      </w:r>
      <w:bookmarkEnd w:id="154"/>
    </w:p>
    <w:p w14:paraId="4BE59899" w14:textId="77777777" w:rsidR="00DB2E01" w:rsidRPr="00682BB3" w:rsidRDefault="00DB2E01" w:rsidP="00DB2E01">
      <w:pPr>
        <w:pStyle w:val="MainBodyText"/>
      </w:pPr>
      <w:r>
        <w:t>This section of the deliverable provides details about the scheduled Database Maintenance activities.</w:t>
      </w:r>
    </w:p>
    <w:p w14:paraId="421BF66E" w14:textId="2746AB28" w:rsidR="00DB2E01" w:rsidRPr="00682BB3" w:rsidRDefault="00DB2E01" w:rsidP="00DB2E01">
      <w:pPr>
        <w:pStyle w:val="MainBodyText"/>
      </w:pPr>
      <w:r>
        <w:t>Database Maintenance is required for both Oracle (Worker Portal) and Postgres (Member Portal).</w:t>
      </w:r>
    </w:p>
    <w:tbl>
      <w:tblPr>
        <w:tblStyle w:val="TableStyleCustom1"/>
        <w:tblW w:w="9360" w:type="dxa"/>
        <w:tblLook w:val="0420" w:firstRow="1" w:lastRow="0" w:firstColumn="0" w:lastColumn="0" w:noHBand="0" w:noVBand="1"/>
      </w:tblPr>
      <w:tblGrid>
        <w:gridCol w:w="2255"/>
        <w:gridCol w:w="2671"/>
        <w:gridCol w:w="2684"/>
        <w:gridCol w:w="1750"/>
      </w:tblGrid>
      <w:tr w:rsidR="00DB2E01" w:rsidRPr="00682BB3" w14:paraId="38535F38" w14:textId="77777777" w:rsidTr="00FC3457">
        <w:trPr>
          <w:cnfStyle w:val="100000000000" w:firstRow="1" w:lastRow="0" w:firstColumn="0" w:lastColumn="0" w:oddVBand="0" w:evenVBand="0" w:oddHBand="0" w:evenHBand="0" w:firstRowFirstColumn="0" w:firstRowLastColumn="0" w:lastRowFirstColumn="0" w:lastRowLastColumn="0"/>
          <w:trHeight w:val="300"/>
        </w:trPr>
        <w:tc>
          <w:tcPr>
            <w:tcW w:w="0" w:type="dxa"/>
            <w:noWrap/>
            <w:hideMark/>
          </w:tcPr>
          <w:p w14:paraId="45C9B36D" w14:textId="77777777" w:rsidR="00DB2E01" w:rsidRPr="00682BB3" w:rsidRDefault="00DB2E01" w:rsidP="00310DA4">
            <w:pPr>
              <w:pStyle w:val="MainBodyText0"/>
              <w:rPr>
                <w:rStyle w:val="normaltextrun"/>
              </w:rPr>
            </w:pPr>
            <w:r>
              <w:rPr>
                <w:rStyle w:val="normaltextrun"/>
              </w:rPr>
              <w:lastRenderedPageBreak/>
              <w:t>Frequency</w:t>
            </w:r>
          </w:p>
        </w:tc>
        <w:tc>
          <w:tcPr>
            <w:tcW w:w="0" w:type="dxa"/>
            <w:noWrap/>
            <w:hideMark/>
          </w:tcPr>
          <w:p w14:paraId="65F531CA" w14:textId="77777777" w:rsidR="00DB2E01" w:rsidRPr="00682BB3" w:rsidRDefault="00DB2E01" w:rsidP="00310DA4">
            <w:pPr>
              <w:pStyle w:val="MainBodyText0"/>
              <w:rPr>
                <w:rStyle w:val="normaltextrun"/>
              </w:rPr>
            </w:pPr>
            <w:r>
              <w:rPr>
                <w:rStyle w:val="normaltextrun"/>
              </w:rPr>
              <w:t>Maintenance Activity</w:t>
            </w:r>
          </w:p>
        </w:tc>
        <w:tc>
          <w:tcPr>
            <w:tcW w:w="0" w:type="dxa"/>
            <w:noWrap/>
            <w:hideMark/>
          </w:tcPr>
          <w:p w14:paraId="0A840062" w14:textId="77777777" w:rsidR="00DB2E01" w:rsidRPr="00682BB3" w:rsidRDefault="00DB2E01" w:rsidP="00310DA4">
            <w:pPr>
              <w:pStyle w:val="MainBodyText0"/>
              <w:rPr>
                <w:rStyle w:val="normaltextrun"/>
              </w:rPr>
            </w:pPr>
            <w:r>
              <w:rPr>
                <w:rStyle w:val="normaltextrun"/>
              </w:rPr>
              <w:t>Type of Environment</w:t>
            </w:r>
          </w:p>
        </w:tc>
        <w:tc>
          <w:tcPr>
            <w:tcW w:w="0" w:type="dxa"/>
            <w:noWrap/>
            <w:hideMark/>
          </w:tcPr>
          <w:p w14:paraId="050F5598" w14:textId="77777777" w:rsidR="00DB2E01" w:rsidRPr="00682BB3" w:rsidRDefault="00DB2E01" w:rsidP="00310DA4">
            <w:pPr>
              <w:pStyle w:val="MainBodyText0"/>
              <w:rPr>
                <w:rStyle w:val="normaltextrun"/>
              </w:rPr>
            </w:pPr>
            <w:r>
              <w:rPr>
                <w:rStyle w:val="normaltextrun"/>
              </w:rPr>
              <w:t>Activity Type</w:t>
            </w:r>
          </w:p>
        </w:tc>
      </w:tr>
      <w:tr w:rsidR="00DB2E01" w:rsidRPr="00682BB3" w14:paraId="09A0D966" w14:textId="77777777" w:rsidTr="00FC3457">
        <w:trPr>
          <w:trHeight w:val="300"/>
        </w:trPr>
        <w:tc>
          <w:tcPr>
            <w:tcW w:w="0" w:type="dxa"/>
            <w:hideMark/>
          </w:tcPr>
          <w:p w14:paraId="7178A741" w14:textId="0A93EC00" w:rsidR="00DB2E01" w:rsidRPr="00682BB3" w:rsidRDefault="00DB2E01" w:rsidP="00FC3457">
            <w:pPr>
              <w:pStyle w:val="TableBodyText"/>
              <w:spacing w:before="60" w:after="60" w:line="240" w:lineRule="atLeast"/>
            </w:pPr>
            <w:r>
              <w:t>Weekly</w:t>
            </w:r>
          </w:p>
        </w:tc>
        <w:tc>
          <w:tcPr>
            <w:tcW w:w="0" w:type="dxa"/>
            <w:noWrap/>
            <w:hideMark/>
          </w:tcPr>
          <w:p w14:paraId="3CB5667E" w14:textId="77777777" w:rsidR="00DB2E01" w:rsidRPr="00682BB3" w:rsidRDefault="00DB2E01" w:rsidP="00FC3457">
            <w:pPr>
              <w:pStyle w:val="TableBodyText"/>
              <w:spacing w:before="60" w:after="60" w:line="240" w:lineRule="atLeast"/>
            </w:pPr>
            <w:r>
              <w:t xml:space="preserve">Collect Object Statistics </w:t>
            </w:r>
          </w:p>
        </w:tc>
        <w:tc>
          <w:tcPr>
            <w:tcW w:w="0" w:type="dxa"/>
            <w:noWrap/>
            <w:hideMark/>
          </w:tcPr>
          <w:p w14:paraId="1629CF9C" w14:textId="77777777" w:rsidR="00DB2E01" w:rsidRPr="00682BB3" w:rsidRDefault="00DB2E01" w:rsidP="00FC3457">
            <w:pPr>
              <w:pStyle w:val="TableBodyText"/>
              <w:spacing w:before="60" w:after="60" w:line="240" w:lineRule="atLeast"/>
            </w:pPr>
            <w:r>
              <w:t>Oracle &amp; Postgres</w:t>
            </w:r>
          </w:p>
        </w:tc>
        <w:tc>
          <w:tcPr>
            <w:tcW w:w="0" w:type="dxa"/>
            <w:noWrap/>
            <w:hideMark/>
          </w:tcPr>
          <w:p w14:paraId="5D0E535C" w14:textId="77777777" w:rsidR="00DB2E01" w:rsidRPr="00682BB3" w:rsidRDefault="00DB2E01" w:rsidP="00FC3457">
            <w:pPr>
              <w:pStyle w:val="TableBodyText"/>
              <w:spacing w:before="60" w:after="60" w:line="240" w:lineRule="atLeast"/>
            </w:pPr>
            <w:r>
              <w:t>Online</w:t>
            </w:r>
          </w:p>
        </w:tc>
      </w:tr>
      <w:tr w:rsidR="00DB2E01" w:rsidRPr="00682BB3" w14:paraId="67419E06" w14:textId="77777777" w:rsidTr="00FC3457">
        <w:trPr>
          <w:trHeight w:val="288"/>
        </w:trPr>
        <w:tc>
          <w:tcPr>
            <w:tcW w:w="0" w:type="dxa"/>
            <w:vMerge w:val="restart"/>
            <w:hideMark/>
          </w:tcPr>
          <w:p w14:paraId="7AC0E3E2" w14:textId="77777777" w:rsidR="00DB2E01" w:rsidRPr="00682BB3" w:rsidRDefault="00DB2E01" w:rsidP="00FC3457">
            <w:pPr>
              <w:pStyle w:val="TableBodyText"/>
              <w:spacing w:before="60" w:after="60" w:line="240" w:lineRule="atLeast"/>
            </w:pPr>
            <w:r>
              <w:t>Quarterly</w:t>
            </w:r>
          </w:p>
        </w:tc>
        <w:tc>
          <w:tcPr>
            <w:tcW w:w="0" w:type="dxa"/>
            <w:noWrap/>
            <w:hideMark/>
          </w:tcPr>
          <w:p w14:paraId="54F36064" w14:textId="77777777" w:rsidR="00DB2E01" w:rsidRPr="00682BB3" w:rsidRDefault="00DB2E01" w:rsidP="00FC3457">
            <w:pPr>
              <w:pStyle w:val="TableBodyText"/>
              <w:spacing w:before="60" w:after="60" w:line="240" w:lineRule="atLeast"/>
            </w:pPr>
            <w:r>
              <w:t xml:space="preserve">check the fragmentation levels </w:t>
            </w:r>
          </w:p>
        </w:tc>
        <w:tc>
          <w:tcPr>
            <w:tcW w:w="0" w:type="dxa"/>
            <w:noWrap/>
            <w:hideMark/>
          </w:tcPr>
          <w:p w14:paraId="17C5CFF2" w14:textId="77777777" w:rsidR="00DB2E01" w:rsidRPr="00682BB3" w:rsidRDefault="00DB2E01" w:rsidP="00FC3457">
            <w:pPr>
              <w:pStyle w:val="TableBodyText"/>
              <w:spacing w:before="60" w:after="60" w:line="240" w:lineRule="atLeast"/>
            </w:pPr>
            <w:r>
              <w:t>Oracle &amp; Postgres</w:t>
            </w:r>
          </w:p>
        </w:tc>
        <w:tc>
          <w:tcPr>
            <w:tcW w:w="0" w:type="dxa"/>
            <w:noWrap/>
            <w:hideMark/>
          </w:tcPr>
          <w:p w14:paraId="1AC734CF" w14:textId="77777777" w:rsidR="00DB2E01" w:rsidRPr="00682BB3" w:rsidRDefault="00DB2E01" w:rsidP="00FC3457">
            <w:pPr>
              <w:pStyle w:val="TableBodyText"/>
              <w:spacing w:before="60" w:after="60" w:line="240" w:lineRule="atLeast"/>
            </w:pPr>
            <w:r>
              <w:t>Online</w:t>
            </w:r>
          </w:p>
        </w:tc>
      </w:tr>
      <w:tr w:rsidR="00DB2E01" w:rsidRPr="00682BB3" w14:paraId="25EFC17C" w14:textId="77777777" w:rsidTr="00FC3457">
        <w:trPr>
          <w:trHeight w:val="288"/>
        </w:trPr>
        <w:tc>
          <w:tcPr>
            <w:tcW w:w="0" w:type="dxa"/>
            <w:vMerge/>
            <w:hideMark/>
          </w:tcPr>
          <w:p w14:paraId="5B582831" w14:textId="77777777" w:rsidR="00DB2E01" w:rsidRPr="00682BB3" w:rsidRDefault="00DB2E01" w:rsidP="00FC3457">
            <w:pPr>
              <w:pStyle w:val="TableBodyText"/>
              <w:spacing w:before="60" w:after="60" w:line="240" w:lineRule="atLeast"/>
            </w:pPr>
          </w:p>
        </w:tc>
        <w:tc>
          <w:tcPr>
            <w:tcW w:w="0" w:type="dxa"/>
            <w:noWrap/>
            <w:hideMark/>
          </w:tcPr>
          <w:p w14:paraId="600ABBBC" w14:textId="77777777" w:rsidR="00DB2E01" w:rsidRPr="00682BB3" w:rsidRDefault="00DB2E01" w:rsidP="00FC3457">
            <w:pPr>
              <w:pStyle w:val="TableBodyText"/>
              <w:spacing w:before="60" w:after="60" w:line="240" w:lineRule="atLeast"/>
            </w:pPr>
            <w:r>
              <w:t xml:space="preserve">Table Re-org and Rebuilding the Indexes </w:t>
            </w:r>
          </w:p>
        </w:tc>
        <w:tc>
          <w:tcPr>
            <w:tcW w:w="0" w:type="dxa"/>
            <w:noWrap/>
            <w:hideMark/>
          </w:tcPr>
          <w:p w14:paraId="16D116A2" w14:textId="77777777" w:rsidR="00DB2E01" w:rsidRPr="00682BB3" w:rsidRDefault="00DB2E01" w:rsidP="00FC3457">
            <w:pPr>
              <w:pStyle w:val="TableBodyText"/>
              <w:spacing w:before="60" w:after="60" w:line="240" w:lineRule="atLeast"/>
            </w:pPr>
            <w:r>
              <w:t>Oracle &amp; Postgres</w:t>
            </w:r>
          </w:p>
        </w:tc>
        <w:tc>
          <w:tcPr>
            <w:tcW w:w="0" w:type="dxa"/>
            <w:noWrap/>
            <w:hideMark/>
          </w:tcPr>
          <w:p w14:paraId="6E5DF793" w14:textId="77777777" w:rsidR="00DB2E01" w:rsidRPr="00682BB3" w:rsidRDefault="00DB2E01" w:rsidP="00FC3457">
            <w:pPr>
              <w:pStyle w:val="TableBodyText"/>
              <w:spacing w:before="60" w:after="60" w:line="240" w:lineRule="atLeast"/>
            </w:pPr>
            <w:r>
              <w:t>Offline</w:t>
            </w:r>
          </w:p>
        </w:tc>
      </w:tr>
      <w:tr w:rsidR="00DB2E01" w:rsidRPr="00682BB3" w14:paraId="4E25DAAF" w14:textId="77777777" w:rsidTr="00FC3457">
        <w:trPr>
          <w:trHeight w:val="300"/>
        </w:trPr>
        <w:tc>
          <w:tcPr>
            <w:tcW w:w="0" w:type="dxa"/>
            <w:vMerge/>
            <w:hideMark/>
          </w:tcPr>
          <w:p w14:paraId="79DE67EB" w14:textId="77777777" w:rsidR="00DB2E01" w:rsidRPr="00682BB3" w:rsidRDefault="00DB2E01" w:rsidP="00FC3457">
            <w:pPr>
              <w:pStyle w:val="TableBodyText"/>
              <w:spacing w:before="60" w:after="60" w:line="240" w:lineRule="atLeast"/>
            </w:pPr>
          </w:p>
        </w:tc>
        <w:tc>
          <w:tcPr>
            <w:tcW w:w="0" w:type="dxa"/>
            <w:noWrap/>
            <w:hideMark/>
          </w:tcPr>
          <w:p w14:paraId="64459336" w14:textId="77777777" w:rsidR="00DB2E01" w:rsidRPr="00682BB3" w:rsidRDefault="00DB2E01" w:rsidP="00FC3457">
            <w:pPr>
              <w:pStyle w:val="TableBodyText"/>
              <w:spacing w:before="60" w:after="60" w:line="240" w:lineRule="atLeast"/>
            </w:pPr>
            <w:r>
              <w:t>Patching the Databases</w:t>
            </w:r>
          </w:p>
        </w:tc>
        <w:tc>
          <w:tcPr>
            <w:tcW w:w="0" w:type="dxa"/>
            <w:noWrap/>
            <w:hideMark/>
          </w:tcPr>
          <w:p w14:paraId="5C2D6DBC" w14:textId="77777777" w:rsidR="00DB2E01" w:rsidRPr="00682BB3" w:rsidRDefault="00DB2E01" w:rsidP="00FC3457">
            <w:pPr>
              <w:pStyle w:val="TableBodyText"/>
              <w:spacing w:before="60" w:after="60" w:line="240" w:lineRule="atLeast"/>
            </w:pPr>
            <w:r>
              <w:t>Oracle &amp; Postgres - N/A</w:t>
            </w:r>
          </w:p>
        </w:tc>
        <w:tc>
          <w:tcPr>
            <w:tcW w:w="0" w:type="dxa"/>
            <w:noWrap/>
            <w:hideMark/>
          </w:tcPr>
          <w:p w14:paraId="55D7AD72" w14:textId="77777777" w:rsidR="00DB2E01" w:rsidRPr="00682BB3" w:rsidRDefault="00DB2E01" w:rsidP="00FC3457">
            <w:pPr>
              <w:pStyle w:val="TableBodyText"/>
              <w:keepNext/>
              <w:spacing w:before="60" w:after="60" w:line="240" w:lineRule="atLeast"/>
            </w:pPr>
            <w:r>
              <w:t>Offline</w:t>
            </w:r>
          </w:p>
        </w:tc>
      </w:tr>
    </w:tbl>
    <w:p w14:paraId="1D435779" w14:textId="07AACA21" w:rsidR="00DB2E01" w:rsidRPr="00682BB3" w:rsidRDefault="00DB2E01" w:rsidP="00DB2E01">
      <w:pPr>
        <w:pStyle w:val="Caption"/>
      </w:pPr>
      <w:bookmarkStart w:id="155" w:name="_Toc198204755"/>
      <w:r>
        <w:t xml:space="preserve">Table </w:t>
      </w:r>
      <w:fldSimple w:instr=" STYLEREF 1 \s ">
        <w:r>
          <w:t>3</w:t>
        </w:r>
      </w:fldSimple>
      <w:r>
        <w:noBreakHyphen/>
      </w:r>
      <w:fldSimple w:instr=" SEQ Table \* ARABIC \s 1 ">
        <w:r>
          <w:t>24</w:t>
        </w:r>
      </w:fldSimple>
      <w:r>
        <w:t>: Data Management Activity</w:t>
      </w:r>
      <w:bookmarkEnd w:id="155"/>
    </w:p>
    <w:p w14:paraId="3B7F8603" w14:textId="77777777" w:rsidR="00DB2E01" w:rsidRPr="00682BB3" w:rsidRDefault="00DB2E01" w:rsidP="002502E7">
      <w:pPr>
        <w:pStyle w:val="Heading3"/>
      </w:pPr>
      <w:bookmarkStart w:id="156" w:name="_Toc198114834"/>
      <w:r>
        <w:t>Data Migration Architecture</w:t>
      </w:r>
      <w:bookmarkEnd w:id="156"/>
    </w:p>
    <w:p w14:paraId="2644FEC1" w14:textId="424A20F8" w:rsidR="00DB2E01" w:rsidRPr="00682BB3" w:rsidRDefault="00C51D38" w:rsidP="00DB2E01">
      <w:pPr>
        <w:pStyle w:val="MainBodyText"/>
      </w:pPr>
      <w:r>
        <w:t xml:space="preserve">Refer to the Data Migration Plan Deliverable for details about the data migration approach in the MECM system. </w:t>
      </w:r>
    </w:p>
    <w:p w14:paraId="3FEDE78A" w14:textId="77777777" w:rsidR="00DB2E01" w:rsidRPr="00682BB3" w:rsidRDefault="00DB2E01" w:rsidP="002502E7">
      <w:pPr>
        <w:pStyle w:val="Heading3"/>
      </w:pPr>
      <w:bookmarkStart w:id="157" w:name="_Toc158907036"/>
      <w:bookmarkStart w:id="158" w:name="_Toc198114835"/>
      <w:r>
        <w:t>Data Sync between Member Portal and Worker Portal</w:t>
      </w:r>
      <w:bookmarkEnd w:id="157"/>
      <w:bookmarkEnd w:id="158"/>
    </w:p>
    <w:p w14:paraId="24D8602B" w14:textId="5F2989F5" w:rsidR="00DB2E01" w:rsidRPr="00682BB3" w:rsidRDefault="00C51D38" w:rsidP="00FC3457">
      <w:pPr>
        <w:spacing w:after="120"/>
        <w:rPr>
          <w:sz w:val="24"/>
          <w:szCs w:val="24"/>
        </w:rPr>
      </w:pPr>
      <w:r>
        <w:t xml:space="preserve">Refer to the Data Models Flows and Architecture Walkthrough deck (link to document location: </w:t>
      </w:r>
      <w:proofErr w:type="spellStart"/>
      <w:r>
        <w:t>NY_Technology_Data</w:t>
      </w:r>
      <w:proofErr w:type="spellEnd"/>
      <w:r>
        <w:t xml:space="preserve"> Models Flows and Architecture Walkthrough_10.01.2024.pptx) for details about how the data flow happens from MP to WP. </w:t>
      </w:r>
    </w:p>
    <w:p w14:paraId="1BEE0C98" w14:textId="77777777" w:rsidR="00DB2E01" w:rsidRPr="00682BB3" w:rsidRDefault="00DB2E01" w:rsidP="002502E7">
      <w:pPr>
        <w:pStyle w:val="Heading3"/>
      </w:pPr>
      <w:bookmarkStart w:id="159" w:name="_Toc158907037"/>
      <w:bookmarkStart w:id="160" w:name="_Toc198114836"/>
      <w:r>
        <w:t>Backup Retention Rules and Data Archival Policies</w:t>
      </w:r>
      <w:bookmarkEnd w:id="159"/>
      <w:bookmarkEnd w:id="160"/>
    </w:p>
    <w:p w14:paraId="1665D4D3" w14:textId="77777777" w:rsidR="00DB2E01" w:rsidRPr="00682BB3" w:rsidRDefault="00DB2E01" w:rsidP="00DB2E01">
      <w:pPr>
        <w:pStyle w:val="MainBodyText"/>
      </w:pPr>
      <w:r>
        <w:t>This section of the deliverable provides details regarding backups, retention, and data archival policies.</w:t>
      </w:r>
    </w:p>
    <w:p w14:paraId="5BA25F91" w14:textId="6D92BE66" w:rsidR="00DB2E01" w:rsidRPr="00682BB3" w:rsidRDefault="00DB2E01" w:rsidP="00DB2E01">
      <w:pPr>
        <w:pStyle w:val="MainBodyText"/>
      </w:pPr>
      <w:r>
        <w:rPr>
          <w:rFonts w:eastAsia="Verdana" w:cs="Verdana"/>
        </w:rPr>
        <w:t>Amazon RDS includes features for automating database backups. Amazon RDS creates a storage volume snapshot of your database instance, backing up the entire DB instance, not only individual databases. Using Amazon RDS, you can establish a backup window for automated backups, create database instance snapshots, and share and copy snapshots across regions and accounts.</w:t>
      </w:r>
    </w:p>
    <w:p w14:paraId="7F39315D" w14:textId="77777777" w:rsidR="00DB2E01" w:rsidRPr="00682BB3" w:rsidRDefault="00DB2E01" w:rsidP="00DB2E01">
      <w:pPr>
        <w:pStyle w:val="MainBodyText"/>
      </w:pPr>
      <w:r>
        <w:rPr>
          <w:rFonts w:eastAsia="Verdana" w:cs="Verdana"/>
        </w:rPr>
        <w:t>Amazon RDS provides two different options for backing up and restoring your DB instances:</w:t>
      </w:r>
    </w:p>
    <w:p w14:paraId="5027A802" w14:textId="2BE83ABA" w:rsidR="00DB2E01" w:rsidRPr="00682BB3" w:rsidRDefault="600353B3" w:rsidP="00EC1DE0">
      <w:pPr>
        <w:pStyle w:val="BulletNEW"/>
        <w:rPr>
          <w:lang w:val="en-US"/>
        </w:rPr>
      </w:pPr>
      <w:r>
        <w:rPr>
          <w:lang w:val="en-US"/>
        </w:rPr>
        <w:t>Automated backups provide point-in-time recovery (PITR) of your DB instance and are enabled by default when you create a new DB instance</w:t>
      </w:r>
    </w:p>
    <w:p w14:paraId="1C652BDF" w14:textId="1888395D" w:rsidR="00DB2E01" w:rsidRPr="00682BB3" w:rsidRDefault="00DB2E01" w:rsidP="00DB2E01">
      <w:pPr>
        <w:pStyle w:val="MainBodyText"/>
      </w:pPr>
      <w:r>
        <w:t xml:space="preserve">Amazon RDS performs a full daily backup of your data during a backup window that you define when you create the DB instance. You can configure a retention period of up to </w:t>
      </w:r>
      <w:bookmarkStart w:id="161" w:name="_Int_iYC4VtsD"/>
      <w:r>
        <w:t>30 days</w:t>
      </w:r>
      <w:bookmarkEnd w:id="161"/>
      <w:r>
        <w:t xml:space="preserve"> for the automated backup. Amazon RDS also uploads the transaction logs for DB instances to Amazon S3 every 5 minutes. Amazon RDS uses your daily backups along with your database transaction logs to restore your DB instance. You can restore the instance to any second during your retention period, up to the latest restorable time (typically, the last five minutes).</w:t>
      </w:r>
    </w:p>
    <w:p w14:paraId="7050C700" w14:textId="77777777" w:rsidR="00DB2E01" w:rsidRPr="00682BB3" w:rsidRDefault="00DB2E01" w:rsidP="00DB2E01">
      <w:pPr>
        <w:pStyle w:val="MainBodyText"/>
      </w:pPr>
      <w:r>
        <w:t xml:space="preserve">To find the latest restorable time for your DB instances, use the </w:t>
      </w:r>
      <w:proofErr w:type="spellStart"/>
      <w:r>
        <w:t>DescribeDBInstances</w:t>
      </w:r>
      <w:proofErr w:type="spellEnd"/>
      <w:r>
        <w:t xml:space="preserve"> API call. Or look on the Description tab for the database on the Amazon RDS console.</w:t>
      </w:r>
    </w:p>
    <w:p w14:paraId="65EF45A8" w14:textId="77777777" w:rsidR="00DB2E01" w:rsidRPr="00682BB3" w:rsidRDefault="00DB2E01" w:rsidP="00DB2E01">
      <w:pPr>
        <w:pStyle w:val="MainBodyText"/>
      </w:pPr>
      <w:r>
        <w:t>When you initiate a PITR, transaction logs are combined with the most appropriate daily backup to restore your DB instance to the requested time.</w:t>
      </w:r>
    </w:p>
    <w:p w14:paraId="48B040AA" w14:textId="2C1F6C72" w:rsidR="00DB2E01" w:rsidRPr="00682BB3" w:rsidRDefault="00DB2E01" w:rsidP="00EC1DE0">
      <w:pPr>
        <w:pStyle w:val="BulletNEW"/>
        <w:rPr>
          <w:rFonts w:eastAsia="Verdana" w:cs="Verdana"/>
          <w:lang w:val="en-US"/>
        </w:rPr>
      </w:pPr>
      <w:r>
        <w:rPr>
          <w:lang w:val="en-US"/>
        </w:rPr>
        <w:t xml:space="preserve">DB snapshots are user-initiated backups that you can use to restore your DB instance to a known state as frequently as you like. You can restore it to that state at any time. You can create DB snapshots using the Amazon RDS console or the </w:t>
      </w:r>
      <w:proofErr w:type="spellStart"/>
      <w:r>
        <w:rPr>
          <w:lang w:val="en-US"/>
        </w:rPr>
        <w:t>CreateDBSnapshot</w:t>
      </w:r>
      <w:proofErr w:type="spellEnd"/>
      <w:r>
        <w:rPr>
          <w:lang w:val="en-US"/>
        </w:rPr>
        <w:t xml:space="preserve"> API call. These snapshots are kept until you explicitly delete them using the console or the </w:t>
      </w:r>
      <w:proofErr w:type="spellStart"/>
      <w:r>
        <w:rPr>
          <w:lang w:val="en-US"/>
        </w:rPr>
        <w:t>DeleteDBSnapshot</w:t>
      </w:r>
      <w:proofErr w:type="spellEnd"/>
      <w:r>
        <w:rPr>
          <w:lang w:val="en-US"/>
        </w:rPr>
        <w:t xml:space="preserve"> API call</w:t>
      </w:r>
    </w:p>
    <w:p w14:paraId="2CAD8E81" w14:textId="733AB058" w:rsidR="00DB2E01" w:rsidRPr="00682BB3" w:rsidRDefault="00DB2E01" w:rsidP="00DB2E01">
      <w:pPr>
        <w:pStyle w:val="MainBodyText"/>
      </w:pPr>
      <w:r>
        <w:t>Current backup policies for databases:</w:t>
      </w:r>
    </w:p>
    <w:p w14:paraId="1940AF0D" w14:textId="77777777" w:rsidR="00DB2E01" w:rsidRPr="00682BB3" w:rsidRDefault="00DB2E01" w:rsidP="00EC1DE0">
      <w:pPr>
        <w:pStyle w:val="BulletNEW"/>
        <w:rPr>
          <w:lang w:val="en-US"/>
        </w:rPr>
      </w:pPr>
      <w:r>
        <w:rPr>
          <w:lang w:val="en-US"/>
        </w:rPr>
        <w:lastRenderedPageBreak/>
        <w:t>Daily RDS Snapshots for each RDS Instance (Oracle &amp; Postgres)</w:t>
      </w:r>
    </w:p>
    <w:p w14:paraId="61884470" w14:textId="77777777" w:rsidR="00DB2E01" w:rsidRPr="00682BB3" w:rsidRDefault="00DB2E01" w:rsidP="00EC1DE0">
      <w:pPr>
        <w:pStyle w:val="BulletNEW"/>
        <w:rPr>
          <w:lang w:val="en-US"/>
        </w:rPr>
      </w:pPr>
      <w:r>
        <w:rPr>
          <w:lang w:val="en-US"/>
        </w:rPr>
        <w:t>Point in time data recovery (AWS Feature)</w:t>
      </w:r>
    </w:p>
    <w:p w14:paraId="43B657CD" w14:textId="77777777" w:rsidR="00DB2E01" w:rsidRPr="00682BB3" w:rsidRDefault="00DB2E01" w:rsidP="00EC1DE0">
      <w:pPr>
        <w:pStyle w:val="BulletNEW"/>
        <w:rPr>
          <w:lang w:val="en-US"/>
        </w:rPr>
      </w:pPr>
      <w:r>
        <w:rPr>
          <w:lang w:val="en-US"/>
        </w:rPr>
        <w:t>Logical backups</w:t>
      </w:r>
    </w:p>
    <w:p w14:paraId="45532884" w14:textId="77777777" w:rsidR="00DB2E01" w:rsidRPr="00682BB3" w:rsidRDefault="00DB2E01" w:rsidP="00EC1DE0">
      <w:pPr>
        <w:pStyle w:val="BulletNEW"/>
        <w:rPr>
          <w:lang w:val="en-US"/>
        </w:rPr>
      </w:pPr>
      <w:r>
        <w:rPr>
          <w:lang w:val="en-US"/>
        </w:rPr>
        <w:t>Data pump (Oracle)</w:t>
      </w:r>
    </w:p>
    <w:p w14:paraId="79ACB7AE" w14:textId="304C5F8A" w:rsidR="00DB2E01" w:rsidRPr="00682BB3" w:rsidRDefault="00DB2E01" w:rsidP="00EC1DE0">
      <w:pPr>
        <w:pStyle w:val="BulletNEW"/>
        <w:rPr>
          <w:lang w:val="en-US"/>
        </w:rPr>
      </w:pPr>
      <w:r>
        <w:rPr>
          <w:lang w:val="en-US"/>
        </w:rPr>
        <w:t>PG Dump (Postgres</w:t>
      </w:r>
    </w:p>
    <w:p w14:paraId="720F912F" w14:textId="77777777" w:rsidR="00DB2E01" w:rsidRPr="00682BB3" w:rsidRDefault="00DB2E01" w:rsidP="00DB2E01">
      <w:pPr>
        <w:pStyle w:val="MainBodyText"/>
      </w:pPr>
      <w:r>
        <w:t>The Backup retention period is for 30 Days, during which all RDS snapshots will be preserved. The backup from the first day will be replaced by the backup from the current day.</w:t>
      </w:r>
    </w:p>
    <w:p w14:paraId="5A41A565" w14:textId="4C107B34" w:rsidR="00DB2E01" w:rsidRPr="00682BB3" w:rsidRDefault="00DB2E01" w:rsidP="00DB2E01">
      <w:pPr>
        <w:pStyle w:val="MainBodyText"/>
      </w:pPr>
      <w:r>
        <w:t>To utilize the point-in-time data recovery feature for RDS databases, this feature must be enabled. This functionality allows for the restoration and recovery of backups to a specific point in time.</w:t>
      </w:r>
    </w:p>
    <w:p w14:paraId="0B264B0C" w14:textId="7CF9F64A" w:rsidR="00DB2E01" w:rsidRPr="00682BB3" w:rsidRDefault="00DB2E01" w:rsidP="00DB2E01">
      <w:pPr>
        <w:pStyle w:val="MainBodyText"/>
      </w:pPr>
      <w:r>
        <w:t>By using the Data pump &amp; PG Dump, we can do the object-level restore instead of restoring the complete Database.</w:t>
      </w:r>
    </w:p>
    <w:p w14:paraId="61938D21" w14:textId="1C6A67D3" w:rsidR="00C875B8" w:rsidRPr="00682BB3" w:rsidRDefault="00DB2E01" w:rsidP="008F6242">
      <w:pPr>
        <w:pStyle w:val="MainBodyText"/>
      </w:pPr>
      <w:r>
        <w:t>The Data Archival policy is yet to be decided, based on the business requirement, obsolete data should be archived into separate tables that are not accessed by the application.</w:t>
      </w:r>
      <w:r>
        <w:rPr>
          <w:rFonts w:eastAsia="Arial" w:cs="Arial"/>
          <w:color w:val="000000" w:themeColor="text1"/>
          <w:sz w:val="27"/>
          <w:szCs w:val="27"/>
        </w:rPr>
        <w:t xml:space="preserve"> </w:t>
      </w:r>
      <w:r>
        <w:t>his archival process should be executed periodically through the implementation of batch jobs.</w:t>
      </w:r>
    </w:p>
    <w:p w14:paraId="158A314D" w14:textId="4BD88E92" w:rsidR="00B25B8B" w:rsidRPr="00682BB3" w:rsidRDefault="00B25B8B" w:rsidP="004679A2">
      <w:pPr>
        <w:pStyle w:val="Heading2"/>
        <w:rPr>
          <w:noProof w:val="0"/>
        </w:rPr>
      </w:pPr>
      <w:bookmarkStart w:id="162" w:name="_Toc198114837"/>
      <w:r>
        <w:rPr>
          <w:noProof w:val="0"/>
        </w:rPr>
        <w:t>Business Rules Architecture</w:t>
      </w:r>
      <w:bookmarkEnd w:id="162"/>
    </w:p>
    <w:p w14:paraId="0918B82A" w14:textId="3ED7C16A" w:rsidR="00416538" w:rsidRPr="00682BB3" w:rsidRDefault="00416538" w:rsidP="00416538">
      <w:pPr>
        <w:pStyle w:val="MainBodyText"/>
      </w:pPr>
      <w:r>
        <w:t>This section details the approach for capturing, managing, and deploying complex legislation and other document-based policies across channels and processes.</w:t>
      </w:r>
    </w:p>
    <w:p w14:paraId="009B7E84" w14:textId="38C48A1D" w:rsidR="00B25B8B" w:rsidRPr="00682BB3" w:rsidRDefault="00B25B8B" w:rsidP="002502E7">
      <w:pPr>
        <w:pStyle w:val="Heading3"/>
      </w:pPr>
      <w:bookmarkStart w:id="163" w:name="_Toc198114838"/>
      <w:r>
        <w:t>Overview</w:t>
      </w:r>
      <w:bookmarkEnd w:id="163"/>
    </w:p>
    <w:p w14:paraId="21DFCF5E" w14:textId="710F6F6D" w:rsidR="00416538" w:rsidRPr="00682BB3" w:rsidRDefault="00416538" w:rsidP="00416538">
      <w:pPr>
        <w:pStyle w:val="MainBodyText"/>
      </w:pPr>
      <w:r>
        <w:t xml:space="preserve">OPA is an end-to-end solution for capturing, managing, and deploying complex legislation and other document-based policies across channels and processes. OPA’s presence in the MECM system will enable the transformation of legislation and policy documents into executable and maintainable rules. These rules will then be used to determine whether an applicant is eligible for one or more </w:t>
      </w:r>
      <w:proofErr w:type="gramStart"/>
      <w:r>
        <w:t>type</w:t>
      </w:r>
      <w:proofErr w:type="gramEnd"/>
      <w:r>
        <w:t xml:space="preserve"> of Assistance. The rules will identify the specific type of Assistance/Coverage that provides the highest level of benefit for the applicant.</w:t>
      </w:r>
    </w:p>
    <w:p w14:paraId="62884C31" w14:textId="21293A18" w:rsidR="00416538" w:rsidRPr="00682BB3" w:rsidRDefault="00416538" w:rsidP="00416538">
      <w:pPr>
        <w:pStyle w:val="MainBodyText"/>
      </w:pPr>
      <w:r>
        <w:t xml:space="preserve">In the </w:t>
      </w:r>
      <w:proofErr w:type="gramStart"/>
      <w:r>
        <w:t>MECM implementation</w:t>
      </w:r>
      <w:proofErr w:type="gramEnd"/>
      <w:r>
        <w:t>, OPA will be deployed as a Simple Object Access Protocol (SOAP) based web service. As such, it will be called at the appropriate decision points in the overall eligibility determination process to provide a status of the application.</w:t>
      </w:r>
    </w:p>
    <w:p w14:paraId="1E6C0A65" w14:textId="2C70A52B" w:rsidR="00B25B8B" w:rsidRPr="00682BB3" w:rsidRDefault="00B25B8B" w:rsidP="002502E7">
      <w:pPr>
        <w:pStyle w:val="Heading3"/>
      </w:pPr>
      <w:bookmarkStart w:id="164" w:name="_Toc198114839"/>
      <w:r>
        <w:t>Architecture</w:t>
      </w:r>
      <w:bookmarkEnd w:id="164"/>
    </w:p>
    <w:p w14:paraId="20BB64DC" w14:textId="09030915" w:rsidR="00416538" w:rsidRPr="00682BB3" w:rsidRDefault="353EFB56" w:rsidP="00416538">
      <w:pPr>
        <w:pStyle w:val="MainBodyText"/>
      </w:pPr>
      <w:r>
        <w:t>The architecture for OPA consists of one cluster of OPA hubs on six servers to achieve high availability. The service is invoked as needed by application, batch processes, or developers. The sets of servers sit behind a load balancer, which then distributes web requests (via a round-robin approach). Requests from all sources (MECM online and MECM batch) are directed to the same set of servers. OPA metadata is stored in a database encrypted with Advanced Encryption Standard (AES) 256 algorithm and is configured to run on six-node cluster. The following figure details the MECM system OPA architecture.</w:t>
      </w:r>
    </w:p>
    <w:p w14:paraId="3AF97BD7" w14:textId="23D90E3C" w:rsidR="3030C74A" w:rsidRPr="00682BB3" w:rsidRDefault="2A03F26C" w:rsidP="007E273A">
      <w:pPr>
        <w:pStyle w:val="MainBodyText"/>
        <w:jc w:val="center"/>
      </w:pPr>
      <w:r>
        <w:rPr>
          <w:noProof/>
        </w:rPr>
        <w:lastRenderedPageBreak/>
        <w:drawing>
          <wp:inline distT="0" distB="0" distL="0" distR="0" wp14:anchorId="05668856" wp14:editId="0FEF49EC">
            <wp:extent cx="3517391" cy="3156634"/>
            <wp:effectExtent l="0" t="0" r="6985" b="5715"/>
            <wp:docPr id="1553653904" name="Picture 155365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545226" cy="3181614"/>
                    </a:xfrm>
                    <a:prstGeom prst="rect">
                      <a:avLst/>
                    </a:prstGeom>
                  </pic:spPr>
                </pic:pic>
              </a:graphicData>
            </a:graphic>
          </wp:inline>
        </w:drawing>
      </w:r>
    </w:p>
    <w:p w14:paraId="32627B59" w14:textId="5AAE495C" w:rsidR="00416538" w:rsidRPr="00682BB3" w:rsidRDefault="00563CBE" w:rsidP="00563CBE">
      <w:pPr>
        <w:pStyle w:val="Caption"/>
      </w:pPr>
      <w:bookmarkStart w:id="165" w:name="_Toc198115058"/>
      <w:r>
        <w:t xml:space="preserve">Figure </w:t>
      </w:r>
      <w:fldSimple w:instr=" STYLEREF 1 \s ">
        <w:r>
          <w:t>3</w:t>
        </w:r>
      </w:fldSimple>
      <w:r>
        <w:noBreakHyphen/>
      </w:r>
      <w:fldSimple w:instr=" SEQ Figure \* ARABIC \s 1 ">
        <w:r>
          <w:t>25</w:t>
        </w:r>
      </w:fldSimple>
      <w:r>
        <w:t>: OPA Architecture</w:t>
      </w:r>
      <w:bookmarkEnd w:id="165"/>
    </w:p>
    <w:p w14:paraId="6CEB5374" w14:textId="77777777" w:rsidR="00864FF7" w:rsidRPr="00682BB3" w:rsidRDefault="00864FF7" w:rsidP="00864FF7">
      <w:pPr>
        <w:pStyle w:val="MainBodyText"/>
      </w:pPr>
      <w:r>
        <w:t>The table below explains the Business Rules server details.</w:t>
      </w:r>
    </w:p>
    <w:tbl>
      <w:tblPr>
        <w:tblStyle w:val="TableStyleCustom1"/>
        <w:tblW w:w="9360" w:type="dxa"/>
        <w:tblLook w:val="0420" w:firstRow="1" w:lastRow="0" w:firstColumn="0" w:lastColumn="0" w:noHBand="0" w:noVBand="1"/>
      </w:tblPr>
      <w:tblGrid>
        <w:gridCol w:w="1975"/>
        <w:gridCol w:w="2790"/>
        <w:gridCol w:w="4595"/>
      </w:tblGrid>
      <w:tr w:rsidR="00864FF7" w:rsidRPr="00682BB3" w14:paraId="05DD5695" w14:textId="77777777" w:rsidTr="00EC7E3A">
        <w:trPr>
          <w:cnfStyle w:val="100000000000" w:firstRow="1" w:lastRow="0" w:firstColumn="0" w:lastColumn="0" w:oddVBand="0" w:evenVBand="0" w:oddHBand="0" w:evenHBand="0" w:firstRowFirstColumn="0" w:firstRowLastColumn="0" w:lastRowFirstColumn="0" w:lastRowLastColumn="0"/>
        </w:trPr>
        <w:tc>
          <w:tcPr>
            <w:tcW w:w="1975" w:type="dxa"/>
          </w:tcPr>
          <w:p w14:paraId="7766CA63" w14:textId="31E62279" w:rsidR="00864FF7" w:rsidRPr="00682BB3" w:rsidRDefault="00864FF7" w:rsidP="000B5926">
            <w:pPr>
              <w:pStyle w:val="MainBodyText"/>
              <w:spacing w:before="60" w:after="60"/>
            </w:pPr>
            <w:r>
              <w:t>Server Type</w:t>
            </w:r>
          </w:p>
        </w:tc>
        <w:tc>
          <w:tcPr>
            <w:tcW w:w="2790" w:type="dxa"/>
          </w:tcPr>
          <w:p w14:paraId="3D6F22F7" w14:textId="3CCF3015" w:rsidR="00864FF7" w:rsidRPr="00682BB3" w:rsidRDefault="00864FF7" w:rsidP="000B5926">
            <w:pPr>
              <w:pStyle w:val="MainBodyText"/>
              <w:spacing w:before="60" w:after="60"/>
            </w:pPr>
            <w:r>
              <w:t>Servers/Sizing</w:t>
            </w:r>
          </w:p>
        </w:tc>
        <w:tc>
          <w:tcPr>
            <w:tcW w:w="4595" w:type="dxa"/>
          </w:tcPr>
          <w:p w14:paraId="6B9D1FE4" w14:textId="746540F7" w:rsidR="00864FF7" w:rsidRPr="00682BB3" w:rsidRDefault="00864FF7" w:rsidP="000B5926">
            <w:pPr>
              <w:pStyle w:val="MainBodyText"/>
              <w:spacing w:before="60" w:after="60"/>
            </w:pPr>
            <w:r>
              <w:t>Major Installed Products</w:t>
            </w:r>
          </w:p>
        </w:tc>
      </w:tr>
      <w:tr w:rsidR="00864FF7" w:rsidRPr="00682BB3" w14:paraId="7251A923" w14:textId="77777777" w:rsidTr="00EC7E3A">
        <w:tc>
          <w:tcPr>
            <w:tcW w:w="19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74F4336" w14:textId="01E217E4" w:rsidR="00864FF7" w:rsidRPr="00682BB3" w:rsidRDefault="00864FF7" w:rsidP="000B5926">
            <w:pPr>
              <w:pStyle w:val="TableBodyText"/>
              <w:spacing w:before="60" w:after="60" w:line="240" w:lineRule="atLeast"/>
            </w:pPr>
            <w:r>
              <w:t>OPA</w:t>
            </w: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56D2211E" w14:textId="59BB455E" w:rsidR="00864FF7" w:rsidRPr="00682BB3" w:rsidRDefault="00864FF7" w:rsidP="000B5926">
            <w:pPr>
              <w:pStyle w:val="TableBodyText"/>
              <w:spacing w:before="60" w:after="60" w:line="240" w:lineRule="atLeast"/>
            </w:pPr>
            <w:r>
              <w:t>6</w:t>
            </w:r>
          </w:p>
        </w:tc>
        <w:tc>
          <w:tcPr>
            <w:tcW w:w="45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0610231" w14:textId="77777777" w:rsidR="00864FF7" w:rsidRPr="00682BB3" w:rsidRDefault="00864FF7" w:rsidP="000B5926">
            <w:pPr>
              <w:spacing w:before="60" w:after="60"/>
            </w:pPr>
            <w:r>
              <w:t>OPA version=[REDACTED]</w:t>
            </w:r>
          </w:p>
          <w:p w14:paraId="564D6612" w14:textId="249DD085" w:rsidR="00864FF7" w:rsidRPr="00682BB3" w:rsidRDefault="00864FF7" w:rsidP="000B5926">
            <w:pPr>
              <w:pStyle w:val="TableBodyText"/>
              <w:spacing w:before="60" w:after="60" w:line="240" w:lineRule="atLeast"/>
            </w:pPr>
            <w:r>
              <w:t>WebLogic Server version=[REDACTED]</w:t>
            </w:r>
          </w:p>
        </w:tc>
      </w:tr>
      <w:tr w:rsidR="00864FF7" w:rsidRPr="00682BB3" w14:paraId="66BC8478" w14:textId="77777777" w:rsidTr="00EC7E3A">
        <w:tc>
          <w:tcPr>
            <w:tcW w:w="19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1D2936F" w14:textId="55553311" w:rsidR="00864FF7" w:rsidRPr="00682BB3" w:rsidRDefault="00864FF7" w:rsidP="000B5926">
            <w:pPr>
              <w:pStyle w:val="TableBodyText"/>
              <w:spacing w:before="60" w:after="60" w:line="240" w:lineRule="atLeast"/>
            </w:pPr>
            <w:r>
              <w:t>AWS RDS</w:t>
            </w: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66EDC92" w14:textId="4094F69B" w:rsidR="00864FF7" w:rsidRPr="00682BB3" w:rsidRDefault="00864FF7" w:rsidP="000B5926">
            <w:pPr>
              <w:pStyle w:val="TableBodyText"/>
              <w:spacing w:before="60" w:after="60" w:line="240" w:lineRule="atLeast"/>
            </w:pPr>
            <w:r>
              <w:t>2 (1 Active and 1 Standby)</w:t>
            </w:r>
          </w:p>
        </w:tc>
        <w:tc>
          <w:tcPr>
            <w:tcW w:w="45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26109F50" w14:textId="0AEF8B06" w:rsidR="00864FF7" w:rsidRPr="00682BB3" w:rsidRDefault="00864FF7" w:rsidP="000B5926">
            <w:pPr>
              <w:pStyle w:val="TableBodyText"/>
              <w:spacing w:before="60" w:after="60" w:line="240" w:lineRule="atLeast"/>
            </w:pPr>
            <w:r>
              <w:t>Oracle Database Enterprise Edition — version [REDACTED]</w:t>
            </w:r>
          </w:p>
        </w:tc>
      </w:tr>
    </w:tbl>
    <w:p w14:paraId="67852480" w14:textId="125EE47F" w:rsidR="00563CBE" w:rsidRPr="00682BB3" w:rsidRDefault="00864FF7" w:rsidP="00864FF7">
      <w:pPr>
        <w:pStyle w:val="Caption"/>
      </w:pPr>
      <w:bookmarkStart w:id="166" w:name="_Toc198204756"/>
      <w:r>
        <w:t xml:space="preserve">Table </w:t>
      </w:r>
      <w:fldSimple w:instr=" STYLEREF 1 \s ">
        <w:r>
          <w:t>3</w:t>
        </w:r>
      </w:fldSimple>
      <w:r>
        <w:noBreakHyphen/>
      </w:r>
      <w:fldSimple w:instr=" SEQ Table \* ARABIC \s 1 ">
        <w:r>
          <w:t>25</w:t>
        </w:r>
      </w:fldSimple>
      <w:r>
        <w:t>: Business Rules Server Details</w:t>
      </w:r>
      <w:bookmarkEnd w:id="166"/>
    </w:p>
    <w:p w14:paraId="7693D766" w14:textId="753D07EA" w:rsidR="00416538" w:rsidRPr="00682BB3" w:rsidRDefault="1CF549DA" w:rsidP="00416538">
      <w:pPr>
        <w:pStyle w:val="MainBodyText"/>
      </w:pPr>
      <w:r>
        <w:t>OPA supports scalability both vertically and horizontally. Vertically, it scales through the addition of resources (CPUs/RAM) and/or through the creation of additional instances on the OPA servers. Horizontally, it scales through the addition of servers to the OPA cluster, which is managed by WebLogic. Scaling either way may have impacts on licensing and other configurations. Based on the number of cores that are being added to the Cluster, the additional licensing quantity needs to be calculated and go through the process of procurement with the DOH Approval.</w:t>
      </w:r>
    </w:p>
    <w:p w14:paraId="3AB94080" w14:textId="296E8104" w:rsidR="00544246" w:rsidRPr="00682BB3" w:rsidRDefault="00544246" w:rsidP="00406893">
      <w:pPr>
        <w:pStyle w:val="Heading4"/>
      </w:pPr>
      <w:bookmarkStart w:id="167" w:name="_Toc198114840"/>
      <w:r>
        <w:t>Rules Life Cycle Management</w:t>
      </w:r>
      <w:bookmarkEnd w:id="167"/>
    </w:p>
    <w:p w14:paraId="6FEC444A" w14:textId="6BDD2713" w:rsidR="00544246" w:rsidRPr="00682BB3" w:rsidRDefault="00544246" w:rsidP="00C2724B">
      <w:pPr>
        <w:pStyle w:val="MainBodyText"/>
      </w:pPr>
      <w:r>
        <w:t>Tools:</w:t>
      </w:r>
    </w:p>
    <w:p w14:paraId="5604CA43" w14:textId="2A66E93C" w:rsidR="00544246" w:rsidRPr="00682BB3" w:rsidRDefault="00544246" w:rsidP="00C2724B">
      <w:pPr>
        <w:pStyle w:val="MainBodyText"/>
        <w:shd w:val="clear" w:color="auto" w:fill="FFFFFF" w:themeFill="background1"/>
        <w:rPr>
          <w:rFonts w:eastAsia="Roboto" w:cs="Roboto"/>
          <w:color w:val="000000" w:themeColor="text1"/>
        </w:rPr>
      </w:pPr>
      <w:r>
        <w:t xml:space="preserve">Oracle Policy Modeling (OPM) is the OPA </w:t>
      </w:r>
      <w:r>
        <w:rPr>
          <w:rFonts w:eastAsia="Roboto" w:cs="Roboto"/>
          <w:color w:val="000000" w:themeColor="text1"/>
        </w:rPr>
        <w:t>Intelligent Advisor tool designed to deliver consistent and auditable advice across channels and business processes by capturing rules in natural language Microsoft Word and Excel documents and building interactive customer service experiences called interviews around those rules.</w:t>
      </w:r>
    </w:p>
    <w:p w14:paraId="0D178173" w14:textId="77777777" w:rsidR="004879AF" w:rsidRPr="00682BB3" w:rsidRDefault="00544246" w:rsidP="00A922DA">
      <w:pPr>
        <w:keepNext/>
        <w:shd w:val="clear" w:color="auto" w:fill="FFFFFF" w:themeFill="background1"/>
        <w:spacing w:before="0" w:after="150"/>
      </w:pPr>
      <w:r>
        <w:rPr>
          <w:noProof/>
        </w:rPr>
        <w:lastRenderedPageBreak/>
        <w:drawing>
          <wp:inline distT="0" distB="0" distL="0" distR="0" wp14:anchorId="4C52D028" wp14:editId="7489ADB4">
            <wp:extent cx="5943600" cy="2593571"/>
            <wp:effectExtent l="0" t="0" r="0" b="0"/>
            <wp:docPr id="823618221" name="Picture 82361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618221"/>
                    <pic:cNvPicPr/>
                  </pic:nvPicPr>
                  <pic:blipFill>
                    <a:blip r:embed="rId44">
                      <a:extLst>
                        <a:ext uri="{28A0092B-C50C-407E-A947-70E740481C1C}">
                          <a14:useLocalDpi xmlns:a14="http://schemas.microsoft.com/office/drawing/2010/main" val="0"/>
                        </a:ext>
                      </a:extLst>
                    </a:blip>
                    <a:stretch>
                      <a:fillRect/>
                    </a:stretch>
                  </pic:blipFill>
                  <pic:spPr>
                    <a:xfrm>
                      <a:off x="0" y="0"/>
                      <a:ext cx="5943600" cy="2593571"/>
                    </a:xfrm>
                    <a:prstGeom prst="rect">
                      <a:avLst/>
                    </a:prstGeom>
                  </pic:spPr>
                </pic:pic>
              </a:graphicData>
            </a:graphic>
          </wp:inline>
        </w:drawing>
      </w:r>
    </w:p>
    <w:p w14:paraId="10D03E17" w14:textId="226F0088" w:rsidR="00544246" w:rsidRPr="00682BB3" w:rsidRDefault="004879AF" w:rsidP="00A922DA">
      <w:pPr>
        <w:pStyle w:val="Caption"/>
      </w:pPr>
      <w:bookmarkStart w:id="168" w:name="_Toc198115059"/>
      <w:r>
        <w:t xml:space="preserve">Figure </w:t>
      </w:r>
      <w:fldSimple w:instr=" STYLEREF 1 \s ">
        <w:r>
          <w:t>3</w:t>
        </w:r>
      </w:fldSimple>
      <w:r>
        <w:noBreakHyphen/>
      </w:r>
      <w:fldSimple w:instr=" SEQ Figure \* ARABIC \s 1 ">
        <w:r>
          <w:t>26</w:t>
        </w:r>
      </w:fldSimple>
      <w:r>
        <w:t>: Oracle Policy Modeling</w:t>
      </w:r>
      <w:bookmarkEnd w:id="168"/>
    </w:p>
    <w:p w14:paraId="1FEAB25A" w14:textId="682EFE31" w:rsidR="00544246" w:rsidRPr="00682BB3" w:rsidRDefault="00544246" w:rsidP="00C2724B">
      <w:pPr>
        <w:pStyle w:val="MainBodyText"/>
        <w:shd w:val="clear" w:color="auto" w:fill="FFFFFF" w:themeFill="background1"/>
        <w:rPr>
          <w:rFonts w:eastAsia="Roboto" w:cs="Roboto"/>
          <w:color w:val="000000" w:themeColor="text1"/>
        </w:rPr>
      </w:pPr>
      <w:r>
        <w:rPr>
          <w:rFonts w:eastAsiaTheme="minorEastAsia"/>
          <w:b/>
          <w:bCs/>
          <w:color w:val="000000" w:themeColor="text1"/>
        </w:rPr>
        <w:t>OPA HUB Manager</w:t>
      </w:r>
      <w:r>
        <w:rPr>
          <w:rFonts w:eastAsiaTheme="minorEastAsia"/>
          <w:color w:val="000000" w:themeColor="text1"/>
        </w:rPr>
        <w:t>: Intelligent Advisor Hub is where policy models are managed, shared, and deployed. It is also used to configure user permissions and connections.</w:t>
      </w:r>
    </w:p>
    <w:p w14:paraId="09C8F0CE" w14:textId="4CFA31E6" w:rsidR="00544246" w:rsidRPr="00682BB3" w:rsidRDefault="00544246" w:rsidP="00C2724B">
      <w:pPr>
        <w:shd w:val="clear" w:color="auto" w:fill="FFFFFF" w:themeFill="background1"/>
        <w:spacing w:after="120"/>
      </w:pPr>
      <w:r>
        <w:rPr>
          <w:rFonts w:eastAsia="Roboto" w:cs="Roboto"/>
          <w:color w:val="000000" w:themeColor="text1"/>
        </w:rPr>
        <w:t>The Intelligent Advisor Hub REST API for deployments provides a flexible mechanism to automate certain tasks such as inspecting the contents of policy models moving through development to production, and integrating those steps with other authorization actions, if needed.</w:t>
      </w:r>
    </w:p>
    <w:p w14:paraId="34CBA578" w14:textId="77777777" w:rsidR="004C45AC" w:rsidRPr="00682BB3" w:rsidRDefault="00544246" w:rsidP="00A922DA">
      <w:pPr>
        <w:keepNext/>
        <w:shd w:val="clear" w:color="auto" w:fill="FFFFFF" w:themeFill="background1"/>
        <w:spacing w:before="0" w:after="150"/>
        <w:jc w:val="center"/>
      </w:pPr>
      <w:r>
        <w:rPr>
          <w:noProof/>
        </w:rPr>
        <w:drawing>
          <wp:inline distT="0" distB="0" distL="0" distR="0" wp14:anchorId="7F11653D" wp14:editId="0E178195">
            <wp:extent cx="3905649" cy="1900943"/>
            <wp:effectExtent l="0" t="0" r="0" b="0"/>
            <wp:docPr id="1729858430" name="Picture 172985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9858430"/>
                    <pic:cNvPicPr/>
                  </pic:nvPicPr>
                  <pic:blipFill>
                    <a:blip r:embed="rId45">
                      <a:extLst>
                        <a:ext uri="{28A0092B-C50C-407E-A947-70E740481C1C}">
                          <a14:useLocalDpi xmlns:a14="http://schemas.microsoft.com/office/drawing/2010/main" val="0"/>
                        </a:ext>
                      </a:extLst>
                    </a:blip>
                    <a:stretch>
                      <a:fillRect/>
                    </a:stretch>
                  </pic:blipFill>
                  <pic:spPr>
                    <a:xfrm>
                      <a:off x="0" y="0"/>
                      <a:ext cx="3905649" cy="1900943"/>
                    </a:xfrm>
                    <a:prstGeom prst="rect">
                      <a:avLst/>
                    </a:prstGeom>
                  </pic:spPr>
                </pic:pic>
              </a:graphicData>
            </a:graphic>
          </wp:inline>
        </w:drawing>
      </w:r>
    </w:p>
    <w:p w14:paraId="7CCAB499" w14:textId="7D81D648" w:rsidR="00544246" w:rsidRPr="00682BB3" w:rsidRDefault="004C45AC" w:rsidP="00A922DA">
      <w:pPr>
        <w:pStyle w:val="Caption"/>
      </w:pPr>
      <w:bookmarkStart w:id="169" w:name="_Toc198115060"/>
      <w:r>
        <w:t xml:space="preserve">Figure </w:t>
      </w:r>
      <w:fldSimple w:instr=" STYLEREF 1 \s ">
        <w:r>
          <w:t>3</w:t>
        </w:r>
      </w:fldSimple>
      <w:r>
        <w:noBreakHyphen/>
      </w:r>
      <w:fldSimple w:instr=" SEQ Figure \* ARABIC \s 1 ">
        <w:r>
          <w:t>27</w:t>
        </w:r>
      </w:fldSimple>
      <w:r>
        <w:t>: Intelligent Advisor Hub Login Screen</w:t>
      </w:r>
      <w:bookmarkEnd w:id="169"/>
    </w:p>
    <w:p w14:paraId="3A445496" w14:textId="77777777" w:rsidR="00D660BA" w:rsidRPr="00682BB3" w:rsidRDefault="00544246" w:rsidP="00A922DA">
      <w:pPr>
        <w:keepNext/>
        <w:jc w:val="center"/>
      </w:pPr>
      <w:r>
        <w:rPr>
          <w:noProof/>
        </w:rPr>
        <w:lastRenderedPageBreak/>
        <w:drawing>
          <wp:inline distT="0" distB="0" distL="0" distR="0" wp14:anchorId="323B8805" wp14:editId="1C8AB285">
            <wp:extent cx="2593692" cy="2040371"/>
            <wp:effectExtent l="0" t="0" r="0" b="0"/>
            <wp:docPr id="1502232126" name="Picture 150223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23212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93692" cy="2040371"/>
                    </a:xfrm>
                    <a:prstGeom prst="rect">
                      <a:avLst/>
                    </a:prstGeom>
                  </pic:spPr>
                </pic:pic>
              </a:graphicData>
            </a:graphic>
          </wp:inline>
        </w:drawing>
      </w:r>
    </w:p>
    <w:p w14:paraId="077F4068" w14:textId="5275E713" w:rsidR="00544246" w:rsidRPr="00682BB3" w:rsidRDefault="00D660BA" w:rsidP="00A922DA">
      <w:pPr>
        <w:pStyle w:val="Caption"/>
      </w:pPr>
      <w:bookmarkStart w:id="170" w:name="_Toc198115061"/>
      <w:r>
        <w:t xml:space="preserve">Figure </w:t>
      </w:r>
      <w:fldSimple w:instr=" STYLEREF 1 \s ">
        <w:r>
          <w:t>3</w:t>
        </w:r>
      </w:fldSimple>
      <w:r>
        <w:noBreakHyphen/>
      </w:r>
      <w:fldSimple w:instr=" SEQ Figure \* ARABIC \s 1 ">
        <w:r>
          <w:t>28</w:t>
        </w:r>
      </w:fldSimple>
      <w:r>
        <w:t>: Intelligent Advisor Hub Projects Screen</w:t>
      </w:r>
      <w:bookmarkEnd w:id="170"/>
    </w:p>
    <w:p w14:paraId="3A5711ED" w14:textId="40DE6EC6" w:rsidR="00544246" w:rsidRPr="00682BB3" w:rsidRDefault="00544246" w:rsidP="00610594">
      <w:pPr>
        <w:pStyle w:val="Heading5"/>
      </w:pPr>
      <w:r>
        <w:t>MECM OPA Project List</w:t>
      </w:r>
    </w:p>
    <w:p w14:paraId="332067A6" w14:textId="370ED071" w:rsidR="00EC0E97" w:rsidRPr="00682BB3" w:rsidRDefault="00EC0E97" w:rsidP="00C2724B">
      <w:pPr>
        <w:spacing w:after="120"/>
      </w:pPr>
      <w:r>
        <w:t>Below table provides the list of projects that are being leveraged in NY MECM.</w:t>
      </w:r>
    </w:p>
    <w:tbl>
      <w:tblPr>
        <w:tblStyle w:val="TableStyleCustom1"/>
        <w:tblW w:w="9360" w:type="dxa"/>
        <w:tblLayout w:type="fixed"/>
        <w:tblLook w:val="06A0" w:firstRow="1" w:lastRow="0" w:firstColumn="1" w:lastColumn="0" w:noHBand="1" w:noVBand="1"/>
      </w:tblPr>
      <w:tblGrid>
        <w:gridCol w:w="2695"/>
        <w:gridCol w:w="6665"/>
      </w:tblGrid>
      <w:tr w:rsidR="00544246" w:rsidRPr="00682BB3" w14:paraId="57DC7D29" w14:textId="77777777" w:rsidTr="00BC2F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5" w:type="dxa"/>
          </w:tcPr>
          <w:p w14:paraId="39579760" w14:textId="77777777" w:rsidR="00544246" w:rsidRPr="00682BB3" w:rsidRDefault="00544246" w:rsidP="004402D6">
            <w:pPr>
              <w:pStyle w:val="MainBodyText"/>
              <w:spacing w:before="60" w:after="60"/>
            </w:pPr>
            <w:r>
              <w:t>Project</w:t>
            </w:r>
          </w:p>
        </w:tc>
        <w:tc>
          <w:tcPr>
            <w:tcW w:w="6665" w:type="dxa"/>
          </w:tcPr>
          <w:p w14:paraId="70571563" w14:textId="77777777" w:rsidR="00544246" w:rsidRPr="00682BB3" w:rsidRDefault="00544246" w:rsidP="004402D6">
            <w:pPr>
              <w:pStyle w:val="MainBodyText"/>
              <w:spacing w:before="60" w:after="60"/>
              <w:cnfStyle w:val="100000000000" w:firstRow="1" w:lastRow="0" w:firstColumn="0" w:lastColumn="0" w:oddVBand="0" w:evenVBand="0" w:oddHBand="0" w:evenHBand="0" w:firstRowFirstColumn="0" w:firstRowLastColumn="0" w:lastRowFirstColumn="0" w:lastRowLastColumn="0"/>
            </w:pPr>
            <w:r>
              <w:t>Description</w:t>
            </w:r>
          </w:p>
        </w:tc>
      </w:tr>
      <w:tr w:rsidR="00544246" w:rsidRPr="00682BB3" w14:paraId="7D25A18C" w14:textId="77777777" w:rsidTr="00BC2FA1">
        <w:trPr>
          <w:trHeight w:val="300"/>
        </w:trPr>
        <w:tc>
          <w:tcPr>
            <w:cnfStyle w:val="001000000000" w:firstRow="0" w:lastRow="0" w:firstColumn="1" w:lastColumn="0" w:oddVBand="0" w:evenVBand="0" w:oddHBand="0" w:evenHBand="0" w:firstRowFirstColumn="0" w:firstRowLastColumn="0" w:lastRowFirstColumn="0" w:lastRowLastColumn="0"/>
            <w:tcW w:w="2695" w:type="dxa"/>
          </w:tcPr>
          <w:p w14:paraId="40BA7406" w14:textId="77777777" w:rsidR="00544246" w:rsidRPr="00682BB3" w:rsidRDefault="00544246" w:rsidP="00CF5779">
            <w:pPr>
              <w:pStyle w:val="MainBodyText"/>
              <w:spacing w:before="60" w:after="60"/>
              <w:rPr>
                <w:b w:val="0"/>
              </w:rPr>
            </w:pPr>
            <w:r>
              <w:rPr>
                <w:b w:val="0"/>
              </w:rPr>
              <w:t>Medicaid</w:t>
            </w:r>
          </w:p>
        </w:tc>
        <w:tc>
          <w:tcPr>
            <w:tcW w:w="6665" w:type="dxa"/>
          </w:tcPr>
          <w:p w14:paraId="4C01D3C2" w14:textId="77777777" w:rsidR="00544246" w:rsidRPr="00682BB3" w:rsidRDefault="00544246" w:rsidP="00CF5779">
            <w:pPr>
              <w:pStyle w:val="MainBodyText"/>
              <w:spacing w:before="60" w:after="60"/>
              <w:cnfStyle w:val="000000000000" w:firstRow="0" w:lastRow="0" w:firstColumn="0" w:lastColumn="0" w:oddVBand="0" w:evenVBand="0" w:oddHBand="0" w:evenHBand="0" w:firstRowFirstColumn="0" w:firstRowLastColumn="0" w:lastRowFirstColumn="0" w:lastRowLastColumn="0"/>
            </w:pPr>
            <w:r>
              <w:t>Consists of authored rules in word and excel related to TOA determination through program specific, non-financial and financial requirements.</w:t>
            </w:r>
          </w:p>
        </w:tc>
      </w:tr>
      <w:tr w:rsidR="00544246" w:rsidRPr="00682BB3" w14:paraId="4D66EAB5" w14:textId="77777777" w:rsidTr="00BC2FA1">
        <w:trPr>
          <w:trHeight w:val="300"/>
        </w:trPr>
        <w:tc>
          <w:tcPr>
            <w:cnfStyle w:val="001000000000" w:firstRow="0" w:lastRow="0" w:firstColumn="1" w:lastColumn="0" w:oddVBand="0" w:evenVBand="0" w:oddHBand="0" w:evenHBand="0" w:firstRowFirstColumn="0" w:firstRowLastColumn="0" w:lastRowFirstColumn="0" w:lastRowLastColumn="0"/>
            <w:tcW w:w="2695" w:type="dxa"/>
          </w:tcPr>
          <w:p w14:paraId="27B38387" w14:textId="77777777" w:rsidR="00544246" w:rsidRPr="00682BB3" w:rsidRDefault="00544246" w:rsidP="00CF5779">
            <w:pPr>
              <w:pStyle w:val="MainBodyText"/>
              <w:spacing w:before="60" w:after="60"/>
              <w:rPr>
                <w:b w:val="0"/>
              </w:rPr>
            </w:pPr>
            <w:r>
              <w:rPr>
                <w:b w:val="0"/>
              </w:rPr>
              <w:t>Authorization</w:t>
            </w:r>
          </w:p>
        </w:tc>
        <w:tc>
          <w:tcPr>
            <w:tcW w:w="6665" w:type="dxa"/>
          </w:tcPr>
          <w:p w14:paraId="2CC99BB3" w14:textId="77777777" w:rsidR="00544246" w:rsidRPr="00682BB3" w:rsidRDefault="00544246" w:rsidP="00CF5779">
            <w:pPr>
              <w:pStyle w:val="MainBodyText"/>
              <w:spacing w:before="60" w:after="60"/>
              <w:cnfStyle w:val="000000000000" w:firstRow="0" w:lastRow="0" w:firstColumn="0" w:lastColumn="0" w:oddVBand="0" w:evenVBand="0" w:oddHBand="0" w:evenHBand="0" w:firstRowFirstColumn="0" w:firstRowLastColumn="0" w:lastRowFirstColumn="0" w:lastRowLastColumn="0"/>
            </w:pPr>
            <w:r>
              <w:t>Consists of authored rules in word and excel related to TOA finalization and notice trigger requirements.</w:t>
            </w:r>
          </w:p>
        </w:tc>
      </w:tr>
      <w:tr w:rsidR="00544246" w:rsidRPr="00682BB3" w14:paraId="5AABD881" w14:textId="77777777" w:rsidTr="00BC2FA1">
        <w:trPr>
          <w:trHeight w:val="300"/>
        </w:trPr>
        <w:tc>
          <w:tcPr>
            <w:cnfStyle w:val="001000000000" w:firstRow="0" w:lastRow="0" w:firstColumn="1" w:lastColumn="0" w:oddVBand="0" w:evenVBand="0" w:oddHBand="0" w:evenHBand="0" w:firstRowFirstColumn="0" w:firstRowLastColumn="0" w:lastRowFirstColumn="0" w:lastRowLastColumn="0"/>
            <w:tcW w:w="2695" w:type="dxa"/>
          </w:tcPr>
          <w:p w14:paraId="004702F1" w14:textId="77777777" w:rsidR="00544246" w:rsidRPr="00682BB3" w:rsidRDefault="00544246" w:rsidP="00CF5779">
            <w:pPr>
              <w:pStyle w:val="MainBodyText"/>
              <w:spacing w:before="60" w:after="60"/>
              <w:rPr>
                <w:b w:val="0"/>
              </w:rPr>
            </w:pPr>
            <w:r>
              <w:rPr>
                <w:b w:val="0"/>
              </w:rPr>
              <w:t>Averaging</w:t>
            </w:r>
          </w:p>
        </w:tc>
        <w:tc>
          <w:tcPr>
            <w:tcW w:w="6665" w:type="dxa"/>
          </w:tcPr>
          <w:p w14:paraId="3F487B38" w14:textId="77777777" w:rsidR="00544246" w:rsidRPr="00682BB3" w:rsidRDefault="00544246" w:rsidP="00CF5779">
            <w:pPr>
              <w:pStyle w:val="MainBodyText"/>
              <w:spacing w:before="60" w:after="60"/>
              <w:cnfStyle w:val="000000000000" w:firstRow="0" w:lastRow="0" w:firstColumn="0" w:lastColumn="0" w:oddVBand="0" w:evenVBand="0" w:oddHBand="0" w:evenHBand="0" w:firstRowFirstColumn="0" w:firstRowLastColumn="0" w:lastRowFirstColumn="0" w:lastRowLastColumn="0"/>
            </w:pPr>
            <w:r>
              <w:t>Consists of authored rules in word and excel related to TOA financial budgeting requirements.</w:t>
            </w:r>
          </w:p>
        </w:tc>
      </w:tr>
      <w:tr w:rsidR="00544246" w:rsidRPr="00682BB3" w14:paraId="451B8890" w14:textId="77777777" w:rsidTr="00BC2FA1">
        <w:trPr>
          <w:trHeight w:val="300"/>
        </w:trPr>
        <w:tc>
          <w:tcPr>
            <w:cnfStyle w:val="001000000000" w:firstRow="0" w:lastRow="0" w:firstColumn="1" w:lastColumn="0" w:oddVBand="0" w:evenVBand="0" w:oddHBand="0" w:evenHBand="0" w:firstRowFirstColumn="0" w:firstRowLastColumn="0" w:lastRowFirstColumn="0" w:lastRowLastColumn="0"/>
            <w:tcW w:w="2695" w:type="dxa"/>
          </w:tcPr>
          <w:p w14:paraId="0D9DA7D4" w14:textId="77777777" w:rsidR="00544246" w:rsidRPr="00682BB3" w:rsidRDefault="00544246" w:rsidP="00CF5779">
            <w:pPr>
              <w:pStyle w:val="MainBodyText"/>
              <w:spacing w:before="60" w:after="60"/>
              <w:rPr>
                <w:b w:val="0"/>
              </w:rPr>
            </w:pPr>
            <w:r>
              <w:rPr>
                <w:b w:val="0"/>
              </w:rPr>
              <w:t>Common Data Model</w:t>
            </w:r>
          </w:p>
        </w:tc>
        <w:tc>
          <w:tcPr>
            <w:tcW w:w="6665" w:type="dxa"/>
          </w:tcPr>
          <w:p w14:paraId="743C371F" w14:textId="73149369" w:rsidR="00544246" w:rsidRPr="00682BB3" w:rsidRDefault="00544246" w:rsidP="00A922DA">
            <w:pPr>
              <w:pStyle w:val="MainBodyText"/>
              <w:keepNext/>
              <w:spacing w:before="60" w:after="60"/>
              <w:cnfStyle w:val="000000000000" w:firstRow="0" w:lastRow="0" w:firstColumn="0" w:lastColumn="0" w:oddVBand="0" w:evenVBand="0" w:oddHBand="0" w:evenHBand="0" w:firstRowFirstColumn="0" w:firstRowLastColumn="0" w:lastRowFirstColumn="0" w:lastRowLastColumn="0"/>
            </w:pPr>
            <w:r>
              <w:t>Consists of authored rules in word and excel common to all the projects. Example (Date related rules).</w:t>
            </w:r>
          </w:p>
        </w:tc>
      </w:tr>
    </w:tbl>
    <w:p w14:paraId="3EFDF159" w14:textId="41610552" w:rsidR="007A3A70" w:rsidRPr="00682BB3" w:rsidRDefault="00FB02D2" w:rsidP="00A922DA">
      <w:pPr>
        <w:pStyle w:val="Caption"/>
      </w:pPr>
      <w:bookmarkStart w:id="171" w:name="_Toc198204757"/>
      <w:r>
        <w:t xml:space="preserve">Table </w:t>
      </w:r>
      <w:fldSimple w:instr=" STYLEREF 1 \s ">
        <w:r>
          <w:t>3</w:t>
        </w:r>
      </w:fldSimple>
      <w:r>
        <w:noBreakHyphen/>
      </w:r>
      <w:fldSimple w:instr=" SEQ Table \* ARABIC \s 1 ">
        <w:r>
          <w:t>26</w:t>
        </w:r>
      </w:fldSimple>
      <w:r>
        <w:t>: MECM OPA Project List</w:t>
      </w:r>
      <w:bookmarkEnd w:id="171"/>
    </w:p>
    <w:p w14:paraId="1FCDFCE9" w14:textId="60309941" w:rsidR="00B25B8B" w:rsidRPr="00682BB3" w:rsidRDefault="00B25B8B" w:rsidP="002502E7">
      <w:pPr>
        <w:pStyle w:val="Heading3"/>
      </w:pPr>
      <w:bookmarkStart w:id="172" w:name="_Toc198114841"/>
      <w:r>
        <w:t>Business Rules Execution</w:t>
      </w:r>
      <w:bookmarkEnd w:id="172"/>
    </w:p>
    <w:p w14:paraId="7FB9ED3A" w14:textId="77777777" w:rsidR="00AD0DEC" w:rsidRPr="00682BB3" w:rsidRDefault="1CF549DA" w:rsidP="00C2724B">
      <w:pPr>
        <w:pStyle w:val="MainBodyText"/>
      </w:pPr>
      <w:r>
        <w:t>The rule archive file is the physical representation of the files required to deploy the rules to the rules’ execution server. A rule archive file contains a set of rules and the rule flow that will be executed by the business rules engine.</w:t>
      </w:r>
    </w:p>
    <w:p w14:paraId="1ACEC661" w14:textId="77777777" w:rsidR="00AD0DEC" w:rsidRPr="00682BB3" w:rsidRDefault="1CF549DA" w:rsidP="00C2724B">
      <w:pPr>
        <w:pStyle w:val="MainBodyText"/>
      </w:pPr>
      <w:r>
        <w:t>A Rule Application is a ‘container’ a deployable management unit that contains one or more rulesets. Rule Applications normally contain rulesets that share the same object model.</w:t>
      </w:r>
    </w:p>
    <w:p w14:paraId="040CA774" w14:textId="1CF4B988" w:rsidR="00AD0DEC" w:rsidRPr="00682BB3" w:rsidRDefault="1CF549DA" w:rsidP="00C2724B">
      <w:pPr>
        <w:pStyle w:val="MainBodyText"/>
      </w:pPr>
      <w:r>
        <w:t>Each ruleset in a Rule Application can be invoked using a ruleset path. The ruleset path acts as the entry point for clients to access the business logic encapsulated in the Rule Application. Rule Applications deployed on a supported application server can be accessed by multiple, concurrent, distributed clients. An application can invoke one or more rulesets contained in different Rule Applications.</w:t>
      </w:r>
    </w:p>
    <w:p w14:paraId="5FB9B7AF" w14:textId="770D958D" w:rsidR="00B25B8B" w:rsidRPr="00682BB3" w:rsidRDefault="00B25B8B" w:rsidP="002502E7">
      <w:pPr>
        <w:pStyle w:val="Heading3"/>
      </w:pPr>
      <w:bookmarkStart w:id="173" w:name="_Toc198114842"/>
      <w:r>
        <w:t>Transaction Management</w:t>
      </w:r>
      <w:bookmarkEnd w:id="173"/>
    </w:p>
    <w:p w14:paraId="598CDDB6" w14:textId="1769ECE1" w:rsidR="00DA0F16" w:rsidRPr="00682BB3" w:rsidRDefault="00DA0F16" w:rsidP="00C2724B">
      <w:pPr>
        <w:pStyle w:val="MainBodyText"/>
      </w:pPr>
      <w:r>
        <w:t xml:space="preserve">Transactions are managed by the OPA for rules execution. From the time that OPA receives the rules execution call to the time that the results are returned, the transaction is managed internally within </w:t>
      </w:r>
      <w:r>
        <w:lastRenderedPageBreak/>
        <w:t xml:space="preserve">the OPA rules engine. Once the transaction is complete and a result has been returned, none of the transactional data </w:t>
      </w:r>
      <w:bookmarkStart w:id="174" w:name="_Int_aVRxKiHK"/>
      <w:proofErr w:type="gramStart"/>
      <w:r>
        <w:t>is persisted</w:t>
      </w:r>
      <w:bookmarkEnd w:id="174"/>
      <w:proofErr w:type="gramEnd"/>
      <w:r>
        <w:t xml:space="preserve"> within OPA.</w:t>
      </w:r>
    </w:p>
    <w:p w14:paraId="65E38DF9" w14:textId="15E81DAF" w:rsidR="00B25B8B" w:rsidRPr="00682BB3" w:rsidRDefault="00B25B8B" w:rsidP="002502E7">
      <w:pPr>
        <w:pStyle w:val="Heading3"/>
      </w:pPr>
      <w:bookmarkStart w:id="175" w:name="_Toc198114843"/>
      <w:r>
        <w:t>Exception Handling</w:t>
      </w:r>
      <w:bookmarkEnd w:id="175"/>
    </w:p>
    <w:p w14:paraId="3B7E6BD0" w14:textId="77777777" w:rsidR="005B575C" w:rsidRPr="00682BB3" w:rsidRDefault="51D8096B" w:rsidP="00C50A39">
      <w:pPr>
        <w:pStyle w:val="MainBodyText"/>
      </w:pPr>
      <w:r>
        <w:t xml:space="preserve">In business rules engines, exceptions during rule invocation or metadata retrieval are managed using a unified handling framework, and Log4J logging. These measures enable effective identification, logging, and communication of exceptions, minimizing disruption to users and operations. </w:t>
      </w:r>
    </w:p>
    <w:p w14:paraId="7BFAE4FF" w14:textId="77777777" w:rsidR="005B575C" w:rsidRPr="00682BB3" w:rsidRDefault="005B575C" w:rsidP="00C50A39">
      <w:pPr>
        <w:pStyle w:val="MainBodyText"/>
      </w:pPr>
      <w:r>
        <w:t>An exception can arise in the following situations:</w:t>
      </w:r>
    </w:p>
    <w:p w14:paraId="6330140E" w14:textId="77777777" w:rsidR="005B575C" w:rsidRPr="00682BB3" w:rsidRDefault="005B575C" w:rsidP="00EC1DE0">
      <w:pPr>
        <w:pStyle w:val="BulletNEW"/>
        <w:rPr>
          <w:lang w:val="en-US"/>
        </w:rPr>
      </w:pPr>
      <w:r>
        <w:rPr>
          <w:lang w:val="en-US"/>
        </w:rPr>
        <w:t>Exceptions occur while invoking the business rules engine</w:t>
      </w:r>
    </w:p>
    <w:p w14:paraId="467E3C05" w14:textId="77777777" w:rsidR="005B575C" w:rsidRPr="00682BB3" w:rsidRDefault="005B575C" w:rsidP="00EC1DE0">
      <w:pPr>
        <w:pStyle w:val="BulletNEW"/>
        <w:rPr>
          <w:lang w:val="en-US"/>
        </w:rPr>
      </w:pPr>
      <w:r>
        <w:rPr>
          <w:lang w:val="en-US"/>
        </w:rPr>
        <w:t>Exceptions occur while retrieving metadata from the business rules engine repository</w:t>
      </w:r>
    </w:p>
    <w:p w14:paraId="73D16AF9" w14:textId="77777777" w:rsidR="005B575C" w:rsidRPr="00682BB3" w:rsidRDefault="005B575C" w:rsidP="00EC1DE0">
      <w:pPr>
        <w:pStyle w:val="BulletNEW"/>
        <w:rPr>
          <w:lang w:val="en-US"/>
        </w:rPr>
      </w:pPr>
      <w:r>
        <w:rPr>
          <w:lang w:val="en-US"/>
        </w:rPr>
        <w:t>The following standards and process are implemented to prevent and handle exceptions:</w:t>
      </w:r>
    </w:p>
    <w:p w14:paraId="4401C685" w14:textId="77777777" w:rsidR="005B575C" w:rsidRPr="00682BB3" w:rsidRDefault="005B575C" w:rsidP="00EC1DE0">
      <w:pPr>
        <w:pStyle w:val="BulletNEW"/>
        <w:rPr>
          <w:lang w:val="en-US"/>
        </w:rPr>
      </w:pPr>
      <w:r>
        <w:rPr>
          <w:lang w:val="en-US"/>
        </w:rPr>
        <w:t>Exceptions are handled in the participating system in the eligibility determination module using a try-catch block</w:t>
      </w:r>
    </w:p>
    <w:p w14:paraId="1329C418" w14:textId="5BF99A56" w:rsidR="005B575C" w:rsidRPr="00682BB3" w:rsidRDefault="005B575C" w:rsidP="00EC1DE0">
      <w:pPr>
        <w:pStyle w:val="BulletNEW"/>
        <w:rPr>
          <w:lang w:val="en-US"/>
        </w:rPr>
      </w:pPr>
      <w:r>
        <w:rPr>
          <w:lang w:val="en-US"/>
        </w:rPr>
        <w:t xml:space="preserve">Exception handling is managed in a common way as part of the rule’s invocation framework. The exception handling in the </w:t>
      </w:r>
      <w:proofErr w:type="spellStart"/>
      <w:r>
        <w:rPr>
          <w:lang w:val="en-US"/>
        </w:rPr>
        <w:t>RulesManager</w:t>
      </w:r>
      <w:proofErr w:type="spellEnd"/>
      <w:r>
        <w:rPr>
          <w:lang w:val="en-US"/>
        </w:rPr>
        <w:t xml:space="preserve"> class provides standard identification and logging of the exception so that this does not need to be handled by the developer</w:t>
      </w:r>
    </w:p>
    <w:p w14:paraId="44549626" w14:textId="5059910F" w:rsidR="005B575C" w:rsidRPr="00682BB3" w:rsidRDefault="51D8096B" w:rsidP="00EC1DE0">
      <w:pPr>
        <w:pStyle w:val="BulletNEW"/>
        <w:rPr>
          <w:lang w:val="en-US"/>
        </w:rPr>
      </w:pPr>
      <w:r>
        <w:rPr>
          <w:lang w:val="en-US"/>
        </w:rPr>
        <w:t>The Java utility, Log4J, is used to log the exceptions thrown and write the message to the eligiblityException.log file. The exception details include the severity and stack trace of the exception</w:t>
      </w:r>
    </w:p>
    <w:p w14:paraId="59E35FD6" w14:textId="0D1B8BBB" w:rsidR="00DA0F16" w:rsidRPr="00682BB3" w:rsidRDefault="005B575C" w:rsidP="00EC1DE0">
      <w:pPr>
        <w:pStyle w:val="BulletNEW"/>
        <w:rPr>
          <w:lang w:val="en-US"/>
        </w:rPr>
      </w:pPr>
      <w:r>
        <w:rPr>
          <w:lang w:val="en-US"/>
        </w:rPr>
        <w:t xml:space="preserve">In a typical scenario, if there is an exception with the business rules engine, it will be thrown back to the Worker </w:t>
      </w:r>
      <w:proofErr w:type="gramStart"/>
      <w:r>
        <w:rPr>
          <w:lang w:val="en-US"/>
        </w:rPr>
        <w:t>Portal</w:t>
      </w:r>
      <w:proofErr w:type="gramEnd"/>
      <w:r>
        <w:rPr>
          <w:lang w:val="en-US"/>
        </w:rPr>
        <w:t xml:space="preserve"> and the end user would receive appropriate business message at the top of their screen</w:t>
      </w:r>
    </w:p>
    <w:p w14:paraId="76A07902" w14:textId="15217CD1" w:rsidR="00B25B8B" w:rsidRPr="00682BB3" w:rsidRDefault="00B25B8B" w:rsidP="002502E7">
      <w:pPr>
        <w:pStyle w:val="Heading3"/>
      </w:pPr>
      <w:bookmarkStart w:id="176" w:name="_Toc198114844"/>
      <w:r>
        <w:t>Logging</w:t>
      </w:r>
      <w:bookmarkEnd w:id="176"/>
    </w:p>
    <w:p w14:paraId="6A424F52" w14:textId="67BD325E" w:rsidR="0072621A" w:rsidRPr="00682BB3" w:rsidRDefault="0072621A" w:rsidP="0072621A">
      <w:pPr>
        <w:pStyle w:val="MainBodyText"/>
      </w:pPr>
      <w:r>
        <w:t>The Message Logs tab on Policy Automation Hub displays a list of errors including web service errors and communication errors. By default, the Message Logs tab shows the 1,000 most recent error messages from Policy Automation Hub. The log files for OPA will be captured on the centralized Splunk server for aggregation and reporting purposes.</w:t>
      </w:r>
    </w:p>
    <w:p w14:paraId="1D93276B" w14:textId="4CAD94F8" w:rsidR="00C6002E" w:rsidRPr="00682BB3" w:rsidRDefault="00C6002E" w:rsidP="004679A2">
      <w:pPr>
        <w:pStyle w:val="Heading2"/>
        <w:rPr>
          <w:noProof w:val="0"/>
        </w:rPr>
      </w:pPr>
      <w:bookmarkStart w:id="177" w:name="_Toc198114845"/>
      <w:r>
        <w:rPr>
          <w:noProof w:val="0"/>
        </w:rPr>
        <w:t>Batch Framework Architecture</w:t>
      </w:r>
      <w:bookmarkEnd w:id="177"/>
    </w:p>
    <w:p w14:paraId="2D1295FC" w14:textId="46A9CF0C" w:rsidR="000B7DDF" w:rsidRPr="00682BB3" w:rsidRDefault="000B7DDF" w:rsidP="000B7DDF">
      <w:pPr>
        <w:pStyle w:val="MainBodyText"/>
      </w:pPr>
      <w:r>
        <w:t>This section provides an overview of the batch framework and how batch processing is implemented in MECM.</w:t>
      </w:r>
    </w:p>
    <w:p w14:paraId="2E1912FC" w14:textId="1E9D4B45" w:rsidR="00C6002E" w:rsidRPr="00682BB3" w:rsidRDefault="00C6002E" w:rsidP="002502E7">
      <w:pPr>
        <w:pStyle w:val="Heading3"/>
      </w:pPr>
      <w:bookmarkStart w:id="178" w:name="_Toc198114846"/>
      <w:r>
        <w:t>Overview</w:t>
      </w:r>
      <w:bookmarkEnd w:id="178"/>
    </w:p>
    <w:p w14:paraId="290E9CC0" w14:textId="77777777" w:rsidR="000B7DDF" w:rsidRPr="00682BB3" w:rsidRDefault="000B7DDF" w:rsidP="000B7DDF">
      <w:pPr>
        <w:pStyle w:val="MainBodyText"/>
      </w:pPr>
      <w:r>
        <w:t xml:space="preserve">This section of the deliverable provides an architectural overview of the batch framework, batch framework components, and its implementation in the MECM system. The MECM system requires bulk processing to execute various business operations in batch mode without user interaction, interfacing with both internal and external systems. </w:t>
      </w:r>
    </w:p>
    <w:p w14:paraId="30A04299" w14:textId="77777777" w:rsidR="000B7DDF" w:rsidRPr="00682BB3" w:rsidRDefault="000B7DDF" w:rsidP="000B7DDF">
      <w:pPr>
        <w:pStyle w:val="MainBodyText"/>
      </w:pPr>
      <w:r>
        <w:t xml:space="preserve">These operations include automated, complex processing of large volumes of information, which is most efficiently executed without user intervention. Typical operations encompass time-based events (e.g., month-end calculations, notices), periodic application of complex business rules processed repetitively across very large data sets (e.g., benefit determination), and the integration of information from internal and external systems, requiring formatting, validation, and transactional processing into the system of record in a batch mode. </w:t>
      </w:r>
    </w:p>
    <w:p w14:paraId="0F27C10D" w14:textId="77777777" w:rsidR="000B7DDF" w:rsidRPr="00682BB3" w:rsidRDefault="000B7DDF" w:rsidP="000B7DDF">
      <w:pPr>
        <w:pStyle w:val="MainBodyText"/>
      </w:pPr>
      <w:r>
        <w:t>The JSR352-based Spring Batch framework provides a programming model, job specification language, and runtime environment for batch application development for the Java platform. These concepts can be summarized as:</w:t>
      </w:r>
    </w:p>
    <w:p w14:paraId="0325BE8F" w14:textId="77777777" w:rsidR="000B7DDF" w:rsidRPr="00682BB3" w:rsidRDefault="000B7DDF" w:rsidP="00EC1DE0">
      <w:pPr>
        <w:pStyle w:val="BulletNEW"/>
        <w:rPr>
          <w:lang w:val="en-US"/>
        </w:rPr>
      </w:pPr>
      <w:r>
        <w:rPr>
          <w:lang w:val="en-US"/>
        </w:rPr>
        <w:lastRenderedPageBreak/>
        <w:t>Implement: A programming model for implementing batch artifacts</w:t>
      </w:r>
    </w:p>
    <w:p w14:paraId="5A0C1537" w14:textId="73BAC182" w:rsidR="000B7DDF" w:rsidRPr="00682BB3" w:rsidRDefault="000B7DDF" w:rsidP="00EC1DE0">
      <w:pPr>
        <w:pStyle w:val="BulletNEW"/>
        <w:rPr>
          <w:lang w:val="en-US"/>
        </w:rPr>
      </w:pPr>
      <w:r>
        <w:rPr>
          <w:lang w:val="en-US"/>
        </w:rPr>
        <w:t>Orchestrate: A job specification language (Extensible Markup Language (XML)-based) that orchestrates the execution of batch artifacts within a job</w:t>
      </w:r>
    </w:p>
    <w:p w14:paraId="0CF8648C" w14:textId="476F39EC" w:rsidR="000B7DDF" w:rsidRPr="00682BB3" w:rsidRDefault="000B7DDF" w:rsidP="00EC1DE0">
      <w:pPr>
        <w:pStyle w:val="BulletNEW"/>
        <w:rPr>
          <w:lang w:val="en-US"/>
        </w:rPr>
      </w:pPr>
      <w:r>
        <w:rPr>
          <w:lang w:val="en-US"/>
        </w:rPr>
        <w:t>Execute: A runtime environment for executing batch jobs according to a defined lifecycle</w:t>
      </w:r>
    </w:p>
    <w:p w14:paraId="23E5C23D" w14:textId="75396E70" w:rsidR="392CF1F1" w:rsidRPr="00682BB3" w:rsidRDefault="392CF1F1" w:rsidP="00EC1DE0">
      <w:pPr>
        <w:pStyle w:val="BulletNEW"/>
        <w:rPr>
          <w:lang w:val="en-US"/>
        </w:rPr>
      </w:pPr>
      <w:r>
        <w:rPr>
          <w:lang w:val="en-US"/>
        </w:rPr>
        <w:t xml:space="preserve">The Batch processing does retrieve batch parameters from the database table </w:t>
      </w:r>
      <w:proofErr w:type="spellStart"/>
      <w:r>
        <w:rPr>
          <w:lang w:val="en-US"/>
        </w:rPr>
        <w:t>Batch_Fw_Job_PARAM</w:t>
      </w:r>
      <w:proofErr w:type="spellEnd"/>
      <w:r>
        <w:rPr>
          <w:lang w:val="en-US"/>
        </w:rPr>
        <w:t>.</w:t>
      </w:r>
    </w:p>
    <w:p w14:paraId="391AF37D" w14:textId="27FC74D8" w:rsidR="114B6749" w:rsidRPr="00682BB3" w:rsidRDefault="114B6749" w:rsidP="00EC1DE0">
      <w:pPr>
        <w:pStyle w:val="BulletNEW"/>
        <w:rPr>
          <w:lang w:val="en-US"/>
        </w:rPr>
      </w:pPr>
      <w:r>
        <w:rPr>
          <w:lang w:val="en-US"/>
        </w:rPr>
        <w:t>This is the place holder for default values when no specific parameter has been passed for a batch.</w:t>
      </w:r>
    </w:p>
    <w:p w14:paraId="7C3FF226" w14:textId="222B0688" w:rsidR="00C6002E" w:rsidRPr="00682BB3" w:rsidRDefault="00C6002E" w:rsidP="002502E7">
      <w:pPr>
        <w:pStyle w:val="Heading3"/>
      </w:pPr>
      <w:bookmarkStart w:id="179" w:name="_Toc198114847"/>
      <w:r>
        <w:t>Batch Framework Architecture View</w:t>
      </w:r>
      <w:bookmarkEnd w:id="179"/>
    </w:p>
    <w:p w14:paraId="745A5B59" w14:textId="77777777" w:rsidR="00AB1DE9" w:rsidRPr="00682BB3" w:rsidRDefault="00AB1DE9" w:rsidP="00AB1DE9">
      <w:pPr>
        <w:pStyle w:val="MainBodyText"/>
      </w:pPr>
      <w:r>
        <w:t>The batch architecture comprises an enterprise scheduler, batch servers, and an access point, structured into six layers. The six layers of the batch application architecture are listed below:</w:t>
      </w:r>
    </w:p>
    <w:p w14:paraId="496F6921" w14:textId="77777777" w:rsidR="00AB1DE9" w:rsidRPr="00682BB3" w:rsidRDefault="00AB1DE9" w:rsidP="00EC1DE0">
      <w:pPr>
        <w:pStyle w:val="BulletNEW"/>
        <w:rPr>
          <w:lang w:val="en-US"/>
        </w:rPr>
      </w:pPr>
      <w:r>
        <w:rPr>
          <w:lang w:val="en-US"/>
        </w:rPr>
        <w:t>Initiation Layer (Scheduler, Shell Scripts)</w:t>
      </w:r>
    </w:p>
    <w:p w14:paraId="5221044F" w14:textId="77777777" w:rsidR="00AB1DE9" w:rsidRPr="00682BB3" w:rsidRDefault="00AB1DE9" w:rsidP="00EC1DE0">
      <w:pPr>
        <w:pStyle w:val="BulletNEW"/>
        <w:rPr>
          <w:lang w:val="en-US"/>
        </w:rPr>
      </w:pPr>
      <w:r>
        <w:rPr>
          <w:lang w:val="en-US"/>
        </w:rPr>
        <w:t>Domain Layer (Cargos, Collections)</w:t>
      </w:r>
    </w:p>
    <w:p w14:paraId="57AF2510" w14:textId="77777777" w:rsidR="00AB1DE9" w:rsidRPr="00682BB3" w:rsidRDefault="00AB1DE9" w:rsidP="00EC1DE0">
      <w:pPr>
        <w:pStyle w:val="BulletNEW"/>
        <w:rPr>
          <w:lang w:val="en-US"/>
        </w:rPr>
      </w:pPr>
      <w:r>
        <w:rPr>
          <w:lang w:val="en-US"/>
        </w:rPr>
        <w:t>Batch Layer (Readers, Processors, Writers)</w:t>
      </w:r>
    </w:p>
    <w:p w14:paraId="752DB2E5" w14:textId="77777777" w:rsidR="00AB1DE9" w:rsidRPr="00682BB3" w:rsidRDefault="00AB1DE9" w:rsidP="00EC1DE0">
      <w:pPr>
        <w:pStyle w:val="BulletNEW"/>
        <w:rPr>
          <w:lang w:val="en-US"/>
        </w:rPr>
      </w:pPr>
      <w:r>
        <w:rPr>
          <w:lang w:val="en-US"/>
        </w:rPr>
        <w:t>Business Layer (Business Objects)</w:t>
      </w:r>
    </w:p>
    <w:p w14:paraId="75350475" w14:textId="77777777" w:rsidR="00AB1DE9" w:rsidRPr="00682BB3" w:rsidRDefault="00AB1DE9" w:rsidP="00EC1DE0">
      <w:pPr>
        <w:pStyle w:val="BulletNEW"/>
        <w:rPr>
          <w:lang w:val="en-US"/>
        </w:rPr>
      </w:pPr>
      <w:r>
        <w:rPr>
          <w:lang w:val="en-US"/>
        </w:rPr>
        <w:t>Services Layer (DAOs, Web Service, Rules Invocation)</w:t>
      </w:r>
    </w:p>
    <w:p w14:paraId="0DF8F3B8" w14:textId="77777777" w:rsidR="00AB1DE9" w:rsidRPr="00682BB3" w:rsidRDefault="00AB1DE9" w:rsidP="00EC1DE0">
      <w:pPr>
        <w:pStyle w:val="BulletNEW"/>
        <w:rPr>
          <w:lang w:val="en-US"/>
        </w:rPr>
      </w:pPr>
      <w:r>
        <w:rPr>
          <w:lang w:val="en-US"/>
        </w:rPr>
        <w:t>Data Layer</w:t>
      </w:r>
    </w:p>
    <w:p w14:paraId="22AA8D06" w14:textId="73E2408B" w:rsidR="00AB1DE9" w:rsidRPr="00682BB3" w:rsidRDefault="00AB1DE9" w:rsidP="00BC2FA1">
      <w:pPr>
        <w:pStyle w:val="MainBodyText"/>
        <w:spacing w:after="240"/>
      </w:pPr>
      <w:r>
        <w:t>The following diagram illustrates the interaction of these six layers.</w:t>
      </w:r>
    </w:p>
    <w:p w14:paraId="6164F316" w14:textId="77777777" w:rsidR="00AB1DE9" w:rsidRPr="00682BB3" w:rsidRDefault="00AB1DE9" w:rsidP="00AB1DE9">
      <w:pPr>
        <w:pStyle w:val="Caption"/>
      </w:pPr>
      <w:r>
        <w:rPr>
          <w:noProof/>
        </w:rPr>
        <w:drawing>
          <wp:inline distT="0" distB="0" distL="0" distR="0" wp14:anchorId="39CAD7EB" wp14:editId="35CA1CED">
            <wp:extent cx="2993390" cy="3828415"/>
            <wp:effectExtent l="0" t="0" r="0" b="635"/>
            <wp:docPr id="2062858057" name="Picture 206285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93390" cy="3828415"/>
                    </a:xfrm>
                    <a:prstGeom prst="rect">
                      <a:avLst/>
                    </a:prstGeom>
                    <a:noFill/>
                  </pic:spPr>
                </pic:pic>
              </a:graphicData>
            </a:graphic>
          </wp:inline>
        </w:drawing>
      </w:r>
    </w:p>
    <w:p w14:paraId="215B6640" w14:textId="1295BBB0" w:rsidR="00AB1DE9" w:rsidRPr="00682BB3" w:rsidRDefault="00AB1DE9" w:rsidP="00AB1DE9">
      <w:pPr>
        <w:pStyle w:val="Caption"/>
      </w:pPr>
      <w:bookmarkStart w:id="180" w:name="_Toc198115062"/>
      <w:r>
        <w:t xml:space="preserve">Figure </w:t>
      </w:r>
      <w:fldSimple w:instr=" STYLEREF 1 \s ">
        <w:r>
          <w:t>3</w:t>
        </w:r>
      </w:fldSimple>
      <w:r>
        <w:noBreakHyphen/>
      </w:r>
      <w:fldSimple w:instr=" SEQ Figure \* ARABIC \s 1 ">
        <w:r>
          <w:t>29</w:t>
        </w:r>
      </w:fldSimple>
      <w:r>
        <w:t>: Batch Application Architecture</w:t>
      </w:r>
      <w:bookmarkEnd w:id="180"/>
    </w:p>
    <w:p w14:paraId="7782EA10" w14:textId="1DDC4458" w:rsidR="00AB1DE9" w:rsidRPr="00682BB3" w:rsidRDefault="00AB1DE9" w:rsidP="00AB1DE9">
      <w:pPr>
        <w:pStyle w:val="MainBodyText"/>
      </w:pPr>
      <w:r>
        <w:lastRenderedPageBreak/>
        <w:t xml:space="preserve">Batch operations </w:t>
      </w:r>
      <w:proofErr w:type="gramStart"/>
      <w:r>
        <w:t>supports</w:t>
      </w:r>
      <w:proofErr w:type="gramEnd"/>
      <w:r>
        <w:t xml:space="preserve"> both vertical and horizontal scalability. Vertically, it scales by adding resources (CPUs/RAM) to batch servers. Horizontally, it scales by adding servers for batch execution. Scaling in either direction may impact licensing and other configurations. The new additional servers need to be configured at CA scheduler to be able to trigger batch job execution at these new servers. Also, BOM needs to </w:t>
      </w:r>
      <w:proofErr w:type="gramStart"/>
      <w:r>
        <w:t>get</w:t>
      </w:r>
      <w:proofErr w:type="gramEnd"/>
      <w:r>
        <w:t xml:space="preserve"> updated with the additional EC2 instances.</w:t>
      </w:r>
    </w:p>
    <w:p w14:paraId="75852E8A" w14:textId="0416D8AF" w:rsidR="00C6002E" w:rsidRPr="00682BB3" w:rsidRDefault="00C6002E" w:rsidP="002502E7">
      <w:pPr>
        <w:pStyle w:val="Heading3"/>
      </w:pPr>
      <w:bookmarkStart w:id="181" w:name="_Toc198114848"/>
      <w:r>
        <w:t>Batch Framework Artifacts</w:t>
      </w:r>
      <w:bookmarkEnd w:id="181"/>
    </w:p>
    <w:p w14:paraId="18894752" w14:textId="780938F3" w:rsidR="00AB1DE9" w:rsidRPr="00682BB3" w:rsidRDefault="00AB1DE9" w:rsidP="00AB1DE9">
      <w:pPr>
        <w:pStyle w:val="MainBodyText"/>
      </w:pPr>
      <w:r>
        <w:t>This section of the deliverable describes the main artifacts that will be built from the batch framework to support the batch processing in the MECM system.</w:t>
      </w:r>
    </w:p>
    <w:p w14:paraId="4AA0C186" w14:textId="271DA652" w:rsidR="00AB1DE9" w:rsidRPr="00682BB3" w:rsidRDefault="00AB1DE9" w:rsidP="00406893">
      <w:pPr>
        <w:pStyle w:val="Heading4"/>
      </w:pPr>
      <w:bookmarkStart w:id="182" w:name="_Toc198114849"/>
      <w:r>
        <w:t>Readers</w:t>
      </w:r>
      <w:bookmarkEnd w:id="182"/>
    </w:p>
    <w:p w14:paraId="3F62F2C1" w14:textId="73BCF416" w:rsidR="00AB1DE9" w:rsidRPr="00682BB3" w:rsidRDefault="00AB1DE9" w:rsidP="00AB1DE9">
      <w:pPr>
        <w:pStyle w:val="MainBodyText"/>
      </w:pPr>
      <w:r>
        <w:t xml:space="preserve">The main purpose of a Reader class is to fetch the required number of triggers (i.e., records) from the database and/or file for a given functionality, such as fetching the list of triggers to be processed by an Interface Batch Job. The readers can be configured to read a specific number of records in one transaction. Reader classes themselves do not contain any data access logic for the job. Instead, they utilize </w:t>
      </w:r>
      <w:proofErr w:type="gramStart"/>
      <w:r>
        <w:t>a business</w:t>
      </w:r>
      <w:proofErr w:type="gramEnd"/>
      <w:r>
        <w:t xml:space="preserve"> object class, which in turn uses various Data Access Layer components (i.e., collections and cargos) to retrieve all data. All interaction with the Business Object is conducted through its interface. The following figure details the batch reader class.</w:t>
      </w:r>
    </w:p>
    <w:p w14:paraId="53B5CB48" w14:textId="77777777" w:rsidR="00AB1DE9" w:rsidRPr="00682BB3" w:rsidRDefault="00AB1DE9" w:rsidP="00AB1DE9">
      <w:pPr>
        <w:pStyle w:val="MainBodyText"/>
        <w:keepNext/>
      </w:pPr>
      <w:r>
        <w:rPr>
          <w:noProof/>
        </w:rPr>
        <w:drawing>
          <wp:inline distT="0" distB="0" distL="0" distR="0" wp14:anchorId="41EAA3F8" wp14:editId="61A1280D">
            <wp:extent cx="5523230" cy="2456815"/>
            <wp:effectExtent l="0" t="0" r="127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23230" cy="2456815"/>
                    </a:xfrm>
                    <a:prstGeom prst="rect">
                      <a:avLst/>
                    </a:prstGeom>
                    <a:noFill/>
                  </pic:spPr>
                </pic:pic>
              </a:graphicData>
            </a:graphic>
          </wp:inline>
        </w:drawing>
      </w:r>
    </w:p>
    <w:p w14:paraId="458AAA9F" w14:textId="1B37F360" w:rsidR="00AB1DE9" w:rsidRPr="00682BB3" w:rsidRDefault="00AB1DE9" w:rsidP="00AB1DE9">
      <w:pPr>
        <w:pStyle w:val="Caption"/>
      </w:pPr>
      <w:bookmarkStart w:id="183" w:name="_Toc198115063"/>
      <w:r>
        <w:t xml:space="preserve">Figure </w:t>
      </w:r>
      <w:fldSimple w:instr=" STYLEREF 1 \s ">
        <w:r>
          <w:t>3</w:t>
        </w:r>
      </w:fldSimple>
      <w:r>
        <w:noBreakHyphen/>
      </w:r>
      <w:fldSimple w:instr=" SEQ Figure \* ARABIC \s 1 ">
        <w:r>
          <w:t>30</w:t>
        </w:r>
      </w:fldSimple>
      <w:r>
        <w:t>: Batch Reader Class Information</w:t>
      </w:r>
      <w:bookmarkEnd w:id="183"/>
    </w:p>
    <w:p w14:paraId="014E203E" w14:textId="689DE73D" w:rsidR="00AB1DE9" w:rsidRPr="00682BB3" w:rsidRDefault="00AB1DE9" w:rsidP="00610594">
      <w:pPr>
        <w:pStyle w:val="Heading5"/>
      </w:pPr>
      <w:r>
        <w:t>File Processing</w:t>
      </w:r>
    </w:p>
    <w:p w14:paraId="33562DA1" w14:textId="77777777" w:rsidR="00AB1DE9" w:rsidRPr="00682BB3" w:rsidRDefault="00AB1DE9" w:rsidP="00AB1DE9">
      <w:pPr>
        <w:pStyle w:val="MainBodyText"/>
      </w:pPr>
      <w:r>
        <w:t>The reader is responsible for reading transactions in the database or records from the file. It reads the records at once and creates business objects that will be processed by the processors, depending on the batch job design.</w:t>
      </w:r>
    </w:p>
    <w:p w14:paraId="3EDCAFEF" w14:textId="74FC8A82" w:rsidR="00AB1DE9" w:rsidRPr="00682BB3" w:rsidRDefault="00AB1DE9" w:rsidP="00610594">
      <w:pPr>
        <w:pStyle w:val="Heading5"/>
      </w:pPr>
      <w:r>
        <w:t>Checkpoint and Restart</w:t>
      </w:r>
    </w:p>
    <w:p w14:paraId="315B4903" w14:textId="77777777" w:rsidR="00AB1DE9" w:rsidRPr="00682BB3" w:rsidRDefault="00AB1DE9" w:rsidP="00C2724B">
      <w:pPr>
        <w:pStyle w:val="MainBodyText"/>
      </w:pPr>
      <w:r>
        <w:t xml:space="preserve">Depending on the job details, some Readers will need to implement custom Checkpoint interface to facilitate smart restarts of the job. This will only be necessary where the status field is not present in the batch data, or there is no other way to determine the location at which a previous job execution failed based on the state of the data. This is usually the case where the data that needs to be processed by the job is identified by some external inputs, such as a run date indicating that all records from a table with a timestamp of X must be processed. </w:t>
      </w:r>
    </w:p>
    <w:p w14:paraId="3303BC4B" w14:textId="75A0F823" w:rsidR="00AB1DE9" w:rsidRPr="00682BB3" w:rsidRDefault="00AB1DE9" w:rsidP="00C2724B">
      <w:pPr>
        <w:pStyle w:val="MainBodyText"/>
      </w:pPr>
      <w:r>
        <w:lastRenderedPageBreak/>
        <w:t>The Checkpoint interface allows the job to record the last record processed at the final checkpoint, so that if a failed job is restarted, the job resumes from the last record which was successfully processed. The specific Readers that will require the use of the custom Checkpoint interface will be determined as part of the detailed design for each job.</w:t>
      </w:r>
    </w:p>
    <w:p w14:paraId="566118F2" w14:textId="77941201" w:rsidR="00AB1DE9" w:rsidRPr="00682BB3" w:rsidRDefault="00AB1DE9" w:rsidP="00406893">
      <w:pPr>
        <w:pStyle w:val="Heading4"/>
      </w:pPr>
      <w:bookmarkStart w:id="184" w:name="_Toc198114850"/>
      <w:r>
        <w:t>Processors</w:t>
      </w:r>
      <w:bookmarkEnd w:id="184"/>
    </w:p>
    <w:p w14:paraId="09A1D081" w14:textId="1539B98E" w:rsidR="00AB1DE9" w:rsidRPr="00682BB3" w:rsidRDefault="00AB1DE9" w:rsidP="00AB1DE9">
      <w:pPr>
        <w:pStyle w:val="MainBodyText"/>
      </w:pPr>
      <w:r>
        <w:t>The following figure details the batch processor class.</w:t>
      </w:r>
    </w:p>
    <w:p w14:paraId="4F9A0F3F" w14:textId="77777777" w:rsidR="00AB1DE9" w:rsidRPr="00682BB3" w:rsidRDefault="00AB1DE9" w:rsidP="00AB1DE9">
      <w:pPr>
        <w:pStyle w:val="MainBodyText"/>
        <w:keepNext/>
      </w:pPr>
      <w:r>
        <w:rPr>
          <w:noProof/>
        </w:rPr>
        <w:drawing>
          <wp:inline distT="0" distB="0" distL="0" distR="0" wp14:anchorId="64A5910E" wp14:editId="5C9B2EF2">
            <wp:extent cx="5943600" cy="18101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1810192"/>
                    </a:xfrm>
                    <a:prstGeom prst="rect">
                      <a:avLst/>
                    </a:prstGeom>
                    <a:noFill/>
                  </pic:spPr>
                </pic:pic>
              </a:graphicData>
            </a:graphic>
          </wp:inline>
        </w:drawing>
      </w:r>
    </w:p>
    <w:p w14:paraId="4FEFAEBA" w14:textId="7F7174E2" w:rsidR="00AB1DE9" w:rsidRPr="00682BB3" w:rsidRDefault="00AB1DE9" w:rsidP="00AB1DE9">
      <w:pPr>
        <w:pStyle w:val="Caption"/>
      </w:pPr>
      <w:bookmarkStart w:id="185" w:name="_Toc198115064"/>
      <w:r>
        <w:t xml:space="preserve">Figure </w:t>
      </w:r>
      <w:fldSimple w:instr=" STYLEREF 1 \s ">
        <w:r>
          <w:t>3</w:t>
        </w:r>
      </w:fldSimple>
      <w:r>
        <w:noBreakHyphen/>
      </w:r>
      <w:fldSimple w:instr=" SEQ Figure \* ARABIC \s 1 ">
        <w:r>
          <w:t>31</w:t>
        </w:r>
      </w:fldSimple>
      <w:r>
        <w:t>: Batch Processor Class Information</w:t>
      </w:r>
      <w:bookmarkEnd w:id="185"/>
    </w:p>
    <w:p w14:paraId="056B0FE1" w14:textId="77777777" w:rsidR="00AB1DE9" w:rsidRPr="00682BB3" w:rsidRDefault="00AB1DE9" w:rsidP="00AB1DE9">
      <w:pPr>
        <w:pStyle w:val="MainBodyText"/>
      </w:pPr>
      <w:r>
        <w:t>The main purpose of a Processor class is to process one record at a time. Records read by Reader classes will be passed individually to the Processor for the necessary business processing.</w:t>
      </w:r>
    </w:p>
    <w:p w14:paraId="1B44E275" w14:textId="12689030" w:rsidR="00AB1DE9" w:rsidRPr="00682BB3" w:rsidRDefault="00AB1DE9" w:rsidP="00AB1DE9">
      <w:pPr>
        <w:pStyle w:val="MainBodyText"/>
      </w:pPr>
      <w:r>
        <w:t>Processors will not directly contain the business logic for the job. Instead, they will reference a business object class that encapsulates all the business logic for the job. A Processor class collects the necessary information related to the trigger, sets the required data on the business object to invoke the Web Service, and is also responsible for the transformations required from/to source/destination systems.</w:t>
      </w:r>
    </w:p>
    <w:p w14:paraId="47DE27E8" w14:textId="73B0E7B3" w:rsidR="00AB1DE9" w:rsidRPr="00682BB3" w:rsidRDefault="00AB1DE9" w:rsidP="00610594">
      <w:pPr>
        <w:pStyle w:val="Heading5"/>
      </w:pPr>
      <w:r>
        <w:t>Writers</w:t>
      </w:r>
    </w:p>
    <w:p w14:paraId="43431F81" w14:textId="6F8FA2C5" w:rsidR="00AB1DE9" w:rsidRPr="00682BB3" w:rsidRDefault="00AB1DE9" w:rsidP="00AB1DE9">
      <w:r>
        <w:t>The following figure details the batch writer class.</w:t>
      </w:r>
    </w:p>
    <w:p w14:paraId="07B4D384" w14:textId="77777777" w:rsidR="00AB1DE9" w:rsidRPr="00682BB3" w:rsidRDefault="00AB1DE9" w:rsidP="00AB1DE9">
      <w:pPr>
        <w:pStyle w:val="MainBodyText"/>
        <w:keepNext/>
      </w:pPr>
      <w:r>
        <w:rPr>
          <w:noProof/>
        </w:rPr>
        <w:drawing>
          <wp:inline distT="0" distB="0" distL="0" distR="0" wp14:anchorId="57035336" wp14:editId="2CC558AC">
            <wp:extent cx="5943600" cy="19263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926384"/>
                    </a:xfrm>
                    <a:prstGeom prst="rect">
                      <a:avLst/>
                    </a:prstGeom>
                    <a:noFill/>
                  </pic:spPr>
                </pic:pic>
              </a:graphicData>
            </a:graphic>
          </wp:inline>
        </w:drawing>
      </w:r>
    </w:p>
    <w:p w14:paraId="78482C14" w14:textId="2D18B924" w:rsidR="00AB1DE9" w:rsidRPr="00682BB3" w:rsidRDefault="00AB1DE9" w:rsidP="00AB1DE9">
      <w:pPr>
        <w:pStyle w:val="Caption"/>
      </w:pPr>
      <w:bookmarkStart w:id="186" w:name="_Toc198115065"/>
      <w:r>
        <w:t xml:space="preserve">Figure </w:t>
      </w:r>
      <w:fldSimple w:instr=" STYLEREF 1 \s ">
        <w:r>
          <w:t>3</w:t>
        </w:r>
      </w:fldSimple>
      <w:r>
        <w:noBreakHyphen/>
      </w:r>
      <w:fldSimple w:instr=" SEQ Figure \* ARABIC \s 1 ">
        <w:r>
          <w:t>32</w:t>
        </w:r>
      </w:fldSimple>
      <w:r>
        <w:t>: Batch Writer Class Information</w:t>
      </w:r>
      <w:bookmarkEnd w:id="186"/>
    </w:p>
    <w:p w14:paraId="5BF810C0" w14:textId="30570240" w:rsidR="00AB1DE9" w:rsidRPr="00682BB3" w:rsidRDefault="00AB1DE9" w:rsidP="00AB1DE9">
      <w:pPr>
        <w:pStyle w:val="MainBodyText"/>
      </w:pPr>
      <w:r>
        <w:t xml:space="preserve">The main purpose of the Writer class is to take the list of successfully processed records from the Processors and then invoke the corresponding Business Object and Data Access objects to persist the </w:t>
      </w:r>
      <w:r>
        <w:lastRenderedPageBreak/>
        <w:t>data to the database. The Writer is also capable of reading the dataset from the database and writing multiple records to the output file.</w:t>
      </w:r>
    </w:p>
    <w:p w14:paraId="4513AAC0" w14:textId="1859AAE4" w:rsidR="00AB1DE9" w:rsidRPr="00682BB3" w:rsidRDefault="00AB1DE9" w:rsidP="00610594">
      <w:pPr>
        <w:pStyle w:val="Heading5"/>
      </w:pPr>
      <w:r>
        <w:t>Batch Metadata XML</w:t>
      </w:r>
    </w:p>
    <w:p w14:paraId="16748817" w14:textId="7053DBDC" w:rsidR="00AB1DE9" w:rsidRPr="00682BB3" w:rsidRDefault="00AB1DE9" w:rsidP="00AB1DE9">
      <w:pPr>
        <w:pStyle w:val="MainBodyText"/>
      </w:pPr>
      <w:r>
        <w:t>Each batch job developed using the JSR-352-based Spring framework will contain batch metadata XMLs that outline the various components (readers, writers, and processors), partitioning logic, exception handlers, listeners, checkpoint policy, and properties used by the batch.</w:t>
      </w:r>
    </w:p>
    <w:p w14:paraId="77538FC5" w14:textId="07851B5B" w:rsidR="00AB1DE9" w:rsidRPr="00682BB3" w:rsidRDefault="00AB1DE9" w:rsidP="00406893">
      <w:pPr>
        <w:pStyle w:val="Heading4"/>
      </w:pPr>
      <w:bookmarkStart w:id="187" w:name="_Toc198114851"/>
      <w:proofErr w:type="spellStart"/>
      <w:r>
        <w:t>Batchlet</w:t>
      </w:r>
      <w:proofErr w:type="spellEnd"/>
      <w:r>
        <w:t xml:space="preserve"> and Chunk</w:t>
      </w:r>
      <w:bookmarkEnd w:id="187"/>
    </w:p>
    <w:p w14:paraId="0F1F399C" w14:textId="77777777" w:rsidR="00AB1DE9" w:rsidRPr="00682BB3" w:rsidRDefault="00AB1DE9" w:rsidP="00AB1DE9">
      <w:pPr>
        <w:pStyle w:val="MainBodyText"/>
      </w:pPr>
      <w:r>
        <w:t xml:space="preserve">Batch jobs consist of two types of steps as defined by JSR-352, </w:t>
      </w:r>
      <w:proofErr w:type="spellStart"/>
      <w:r>
        <w:t>Batchlet</w:t>
      </w:r>
      <w:proofErr w:type="spellEnd"/>
      <w:r>
        <w:t xml:space="preserve"> and Chunk.</w:t>
      </w:r>
    </w:p>
    <w:p w14:paraId="3BF1CF71" w14:textId="77777777" w:rsidR="00AB1DE9" w:rsidRPr="00682BB3" w:rsidRDefault="00AB1DE9" w:rsidP="00AB1DE9">
      <w:pPr>
        <w:pStyle w:val="MainBodyText"/>
      </w:pPr>
      <w:r>
        <w:t xml:space="preserve">A </w:t>
      </w:r>
      <w:proofErr w:type="spellStart"/>
      <w:r>
        <w:t>Batchlet</w:t>
      </w:r>
      <w:proofErr w:type="spellEnd"/>
      <w:r>
        <w:t xml:space="preserve"> is a Java class that implements the </w:t>
      </w:r>
      <w:proofErr w:type="spellStart"/>
      <w:r>
        <w:t>Batchlet</w:t>
      </w:r>
      <w:proofErr w:type="spellEnd"/>
      <w:r>
        <w:t xml:space="preserve"> interface, providing a simple self-contained batch process and is designed to perform a specific type for task or operation such as Data processing, file manipulation, database updates and report generation.</w:t>
      </w:r>
    </w:p>
    <w:p w14:paraId="46AFFD9D" w14:textId="47262748" w:rsidR="00AB1DE9" w:rsidRPr="00682BB3" w:rsidRDefault="00AB1DE9" w:rsidP="00AB1DE9">
      <w:pPr>
        <w:pStyle w:val="MainBodyText"/>
      </w:pPr>
      <w:r>
        <w:t xml:space="preserve">A Chunk is a unit of work within the batch process consisting of a group of items to be processed as a single, atomic unit. </w:t>
      </w:r>
    </w:p>
    <w:p w14:paraId="2C247EBF" w14:textId="28B25D48" w:rsidR="00AB1DE9" w:rsidRPr="00682BB3" w:rsidRDefault="00AB1DE9" w:rsidP="00AB1DE9">
      <w:pPr>
        <w:pStyle w:val="MainBodyText"/>
      </w:pPr>
      <w:r>
        <w:t xml:space="preserve">A </w:t>
      </w:r>
      <w:proofErr w:type="spellStart"/>
      <w:r>
        <w:t>Batchlet</w:t>
      </w:r>
      <w:proofErr w:type="spellEnd"/>
      <w:r>
        <w:t xml:space="preserve"> can process multiple chunks, and each chunk is processed independently. The Chunk process is typically done within a </w:t>
      </w:r>
      <w:proofErr w:type="spellStart"/>
      <w:r>
        <w:t>Batchlet</w:t>
      </w:r>
      <w:proofErr w:type="spellEnd"/>
      <w:r>
        <w:t>.</w:t>
      </w:r>
    </w:p>
    <w:p w14:paraId="7A8C181B" w14:textId="0C9F07DC" w:rsidR="00C6002E" w:rsidRPr="00682BB3" w:rsidRDefault="00C6002E" w:rsidP="002502E7">
      <w:pPr>
        <w:pStyle w:val="Heading3"/>
      </w:pPr>
      <w:bookmarkStart w:id="188" w:name="_Toc198114852"/>
      <w:r>
        <w:t>Transaction Management</w:t>
      </w:r>
      <w:bookmarkEnd w:id="188"/>
    </w:p>
    <w:p w14:paraId="427B8821" w14:textId="77777777" w:rsidR="00FC62D9" w:rsidRPr="00682BB3" w:rsidRDefault="00FC62D9" w:rsidP="00FC62D9">
      <w:pPr>
        <w:pStyle w:val="MainBodyText"/>
      </w:pPr>
      <w:r>
        <w:t>The transaction handling within the batch framework is described as the built-</w:t>
      </w:r>
      <w:proofErr w:type="gramStart"/>
      <w:r>
        <w:t>in transaction</w:t>
      </w:r>
      <w:proofErr w:type="gramEnd"/>
      <w:r>
        <w:t xml:space="preserve"> handling capabilities of the framework. </w:t>
      </w:r>
    </w:p>
    <w:p w14:paraId="182229A4" w14:textId="0F751A40" w:rsidR="00FC62D9" w:rsidRPr="00682BB3" w:rsidRDefault="00FC62D9" w:rsidP="00FC62D9">
      <w:pPr>
        <w:pStyle w:val="MainBodyText"/>
      </w:pPr>
      <w:r>
        <w:t xml:space="preserve">All framework-level transactions are handled natively by the JSR-352 implementation (Spring Batch framework) and are defined by the chunk size (commit interval) in the application. The JSR-352-based Spring Batch framework provides an out-of-the-box transaction handling mechanism, which is configured centrally as part of the </w:t>
      </w:r>
      <w:proofErr w:type="spellStart"/>
      <w:r>
        <w:t>JobRepository</w:t>
      </w:r>
      <w:proofErr w:type="spellEnd"/>
      <w:r>
        <w:t>.</w:t>
      </w:r>
    </w:p>
    <w:p w14:paraId="4100459E" w14:textId="3C8D0A88" w:rsidR="00FC62D9" w:rsidRPr="00682BB3" w:rsidRDefault="00FC62D9" w:rsidP="00FC62D9">
      <w:pPr>
        <w:pStyle w:val="MainBodyText"/>
      </w:pPr>
      <w:r>
        <w:t>In addition to the built-in transaction handling capabilities of the Spring Batch framework, there are APIs available for customizing the transaction handling behavior. These APIs offer the development team significant flexibility to implement batch jobs as required by the business functional requirements.</w:t>
      </w:r>
    </w:p>
    <w:p w14:paraId="4D7B68F3" w14:textId="328119F0" w:rsidR="00C6002E" w:rsidRPr="00682BB3" w:rsidRDefault="00C6002E" w:rsidP="002502E7">
      <w:pPr>
        <w:pStyle w:val="Heading3"/>
      </w:pPr>
      <w:bookmarkStart w:id="189" w:name="_Toc198114853"/>
      <w:r>
        <w:t>Multithreading</w:t>
      </w:r>
      <w:bookmarkEnd w:id="189"/>
    </w:p>
    <w:p w14:paraId="6148F9CD" w14:textId="77777777" w:rsidR="00FC62D9" w:rsidRPr="00682BB3" w:rsidRDefault="00FC62D9" w:rsidP="00FC62D9">
      <w:pPr>
        <w:pStyle w:val="MainBodyText"/>
      </w:pPr>
      <w:r>
        <w:t>Multi-threading is facilitated during the execution of batch cycle, enabling parallel processing for high performance.</w:t>
      </w:r>
    </w:p>
    <w:p w14:paraId="34915D27" w14:textId="2CF3178D" w:rsidR="003A0B47" w:rsidRPr="00682BB3" w:rsidRDefault="00FC62D9" w:rsidP="00FC62D9">
      <w:pPr>
        <w:pStyle w:val="MainBodyText"/>
      </w:pPr>
      <w:r>
        <w:t xml:space="preserve">The Java Spring framework, along with Fast4J custom classes for NextGen application, facilitates multi-threading in batch job execution. The number of threads required to execute the batch is determined by the number of partitions required (based on number or triggers/records to be processed). This number is either passed as a command-line parameter or retrieved from the Batch parameter table by default. Refer to the sample </w:t>
      </w:r>
      <w:proofErr w:type="spellStart"/>
      <w:r>
        <w:t>commandline</w:t>
      </w:r>
      <w:proofErr w:type="spellEnd"/>
      <w:r>
        <w:t xml:space="preserve"> with the </w:t>
      </w:r>
      <w:proofErr w:type="spellStart"/>
      <w:r>
        <w:t>numberOfPartitions</w:t>
      </w:r>
      <w:proofErr w:type="spellEnd"/>
      <w:r>
        <w:t xml:space="preserve"> parameter:</w:t>
      </w:r>
    </w:p>
    <w:p w14:paraId="5D70E077" w14:textId="45137198" w:rsidR="00EB1C9B" w:rsidRPr="00682BB3" w:rsidRDefault="003A0B47" w:rsidP="007E273A">
      <w:pPr>
        <w:pStyle w:val="MainBodyText"/>
        <w:keepNext/>
      </w:pPr>
      <w:r>
        <w:rPr>
          <w:noProof/>
        </w:rPr>
        <w:drawing>
          <wp:inline distT="0" distB="0" distL="0" distR="0" wp14:anchorId="3E463516" wp14:editId="19A98C6E">
            <wp:extent cx="5943600" cy="457200"/>
            <wp:effectExtent l="0" t="0" r="0" b="0"/>
            <wp:docPr id="596115300" name="Picture 59611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115300"/>
                    <pic:cNvPicPr/>
                  </pic:nvPicPr>
                  <pic:blipFill>
                    <a:blip r:embed="rId51">
                      <a:extLst>
                        <a:ext uri="{28A0092B-C50C-407E-A947-70E740481C1C}">
                          <a14:useLocalDpi xmlns:a14="http://schemas.microsoft.com/office/drawing/2010/main" val="0"/>
                        </a:ext>
                      </a:extLst>
                    </a:blip>
                    <a:stretch>
                      <a:fillRect/>
                    </a:stretch>
                  </pic:blipFill>
                  <pic:spPr>
                    <a:xfrm>
                      <a:off x="0" y="0"/>
                      <a:ext cx="5943600" cy="457200"/>
                    </a:xfrm>
                    <a:prstGeom prst="rect">
                      <a:avLst/>
                    </a:prstGeom>
                  </pic:spPr>
                </pic:pic>
              </a:graphicData>
            </a:graphic>
          </wp:inline>
        </w:drawing>
      </w:r>
    </w:p>
    <w:p w14:paraId="04AF7CB0" w14:textId="44882266" w:rsidR="003A0B47" w:rsidRPr="00682BB3" w:rsidRDefault="00EB1C9B" w:rsidP="007E273A">
      <w:pPr>
        <w:pStyle w:val="Caption"/>
      </w:pPr>
      <w:bookmarkStart w:id="190" w:name="_Toc198115066"/>
      <w:r>
        <w:t xml:space="preserve">Figure </w:t>
      </w:r>
      <w:fldSimple w:instr=" STYLEREF 1 \s ">
        <w:r>
          <w:t>3</w:t>
        </w:r>
      </w:fldSimple>
      <w:r>
        <w:noBreakHyphen/>
      </w:r>
      <w:fldSimple w:instr=" SEQ Figure \* ARABIC \s 1 ">
        <w:r>
          <w:t>33</w:t>
        </w:r>
      </w:fldSimple>
      <w:r>
        <w:t>: Sample Command Line</w:t>
      </w:r>
      <w:bookmarkEnd w:id="190"/>
    </w:p>
    <w:p w14:paraId="3E8B4F84" w14:textId="641DFB66" w:rsidR="5ED6AAF4" w:rsidRPr="00682BB3" w:rsidRDefault="00FC62D9" w:rsidP="00600FB1">
      <w:pPr>
        <w:pStyle w:val="MainBodyText"/>
      </w:pPr>
      <w:r>
        <w:t xml:space="preserve">Once the batch job starts on a batch server node, multi-threading begins within the batch server for execution. </w:t>
      </w:r>
    </w:p>
    <w:p w14:paraId="7FFA9D35" w14:textId="77777777" w:rsidR="00FC62D9" w:rsidRPr="00682BB3" w:rsidRDefault="00FC62D9" w:rsidP="00FC62D9">
      <w:pPr>
        <w:pStyle w:val="MainBodyText"/>
      </w:pPr>
      <w:r>
        <w:t xml:space="preserve">CA </w:t>
      </w:r>
      <w:proofErr w:type="spellStart"/>
      <w:r>
        <w:t>Automic</w:t>
      </w:r>
      <w:proofErr w:type="spellEnd"/>
      <w:r>
        <w:t xml:space="preserve"> Scheduler monitors CPU utilization on batch servers. If a server’s CPU utilization exceeds the threshold value (e.g., 80%; actual value will be determined during the performance testing), it </w:t>
      </w:r>
      <w:r>
        <w:lastRenderedPageBreak/>
        <w:t xml:space="preserve">prevents new batch jobs from running on that busy server. Instead, it either allows the job to run on another batch server node or queues the job for execution if all batch servers are at the threshold CPU utilization. Once the CPU utilization normalizes, CA </w:t>
      </w:r>
      <w:proofErr w:type="spellStart"/>
      <w:r>
        <w:t>Automic</w:t>
      </w:r>
      <w:proofErr w:type="spellEnd"/>
      <w:r>
        <w:t xml:space="preserve"> Scheduler automatically balances the load for new jobs.</w:t>
      </w:r>
    </w:p>
    <w:p w14:paraId="738C1D32" w14:textId="70E0F78F" w:rsidR="00FC62D9" w:rsidRPr="00682BB3" w:rsidRDefault="00FC62D9" w:rsidP="00FC62D9">
      <w:pPr>
        <w:pStyle w:val="MainBodyText"/>
      </w:pPr>
      <w:r>
        <w:t xml:space="preserve">The Java Spring Batch framework’s multi-threaded step concept allows a batch job to use Spring’s </w:t>
      </w:r>
      <w:proofErr w:type="spellStart"/>
      <w:r>
        <w:t>TaskExecutor</w:t>
      </w:r>
      <w:proofErr w:type="spellEnd"/>
      <w:r>
        <w:t xml:space="preserve"> abstraction to execute each chunk in its own thread. A step in a job can be configured to perform within a thread pool, processing each chunk independently. As chunks are processed, Spring Batch keeps track of progress accordingly. If an error occurs in any thread associated with a Chunk, the chunk’s processing is rolled back according to the standard Spring Batch functionality.</w:t>
      </w:r>
    </w:p>
    <w:p w14:paraId="574E527A" w14:textId="5144B57A" w:rsidR="00C6002E" w:rsidRPr="00682BB3" w:rsidRDefault="00C6002E" w:rsidP="002502E7">
      <w:pPr>
        <w:pStyle w:val="Heading3"/>
      </w:pPr>
      <w:bookmarkStart w:id="191" w:name="_Toc198114854"/>
      <w:r>
        <w:t>Exception Handling</w:t>
      </w:r>
      <w:bookmarkEnd w:id="191"/>
    </w:p>
    <w:p w14:paraId="324FDD10" w14:textId="77777777" w:rsidR="00FC62D9" w:rsidRPr="00682BB3" w:rsidRDefault="00FC62D9" w:rsidP="00FC62D9">
      <w:pPr>
        <w:pStyle w:val="MainBodyText"/>
      </w:pPr>
      <w:r>
        <w:t xml:space="preserve">The custom exceptions and the process of handling exceptions by the batch framework are described here. All checked exceptions (i.e., business exceptions) will be managed by the Batch job application, while all unchecked exceptions (i.e., system exceptions) will be managed by the batch framework. </w:t>
      </w:r>
    </w:p>
    <w:p w14:paraId="3CE070E6" w14:textId="77777777" w:rsidR="00FC62D9" w:rsidRPr="00682BB3" w:rsidRDefault="00FC62D9" w:rsidP="00FC62D9">
      <w:pPr>
        <w:pStyle w:val="MainBodyText"/>
      </w:pPr>
      <w:r>
        <w:t xml:space="preserve">The JSR-352-based Spring Batch framework supports exception handling at various levels such as job level or step level. Custom exceptions will be created to track issues during batch job execution. Additionally, skipped records and their </w:t>
      </w:r>
      <w:proofErr w:type="gramStart"/>
      <w:r>
        <w:t>exception</w:t>
      </w:r>
      <w:proofErr w:type="gramEnd"/>
      <w:r>
        <w:t xml:space="preserve"> will be recorded in a framework database table, allowing job operators to access job exceptions even after the job is completed. </w:t>
      </w:r>
    </w:p>
    <w:p w14:paraId="09580957" w14:textId="77777777" w:rsidR="00FC62D9" w:rsidRPr="00682BB3" w:rsidRDefault="00FC62D9" w:rsidP="00FC62D9">
      <w:pPr>
        <w:pStyle w:val="MainBodyText"/>
      </w:pPr>
      <w:r>
        <w:t xml:space="preserve">Since the NextGen solution wraps most exceptions </w:t>
      </w:r>
      <w:proofErr w:type="gramStart"/>
      <w:r>
        <w:t>as</w:t>
      </w:r>
      <w:proofErr w:type="gramEnd"/>
      <w:r>
        <w:t xml:space="preserve"> Application Exception or Framework Exception, the following new exceptions are defined for the batch:</w:t>
      </w:r>
    </w:p>
    <w:p w14:paraId="116B03A8" w14:textId="6779A294" w:rsidR="00FC62D9" w:rsidRPr="00682BB3" w:rsidRDefault="00FC62D9" w:rsidP="00EC1DE0">
      <w:pPr>
        <w:pStyle w:val="BulletNEW"/>
        <w:rPr>
          <w:lang w:val="en-US"/>
        </w:rPr>
      </w:pPr>
      <w:proofErr w:type="spellStart"/>
      <w:r>
        <w:rPr>
          <w:lang w:val="en-US"/>
        </w:rPr>
        <w:t>NGBatchException</w:t>
      </w:r>
      <w:proofErr w:type="spellEnd"/>
      <w:r>
        <w:rPr>
          <w:lang w:val="en-US"/>
        </w:rPr>
        <w:t xml:space="preserve"> is the root batch exception</w:t>
      </w:r>
    </w:p>
    <w:p w14:paraId="51780E96" w14:textId="60562E3E" w:rsidR="00FC62D9" w:rsidRPr="00682BB3" w:rsidRDefault="00FC62D9" w:rsidP="00EC1DE0">
      <w:pPr>
        <w:pStyle w:val="BulletNEW"/>
        <w:rPr>
          <w:lang w:val="en-US"/>
        </w:rPr>
      </w:pPr>
      <w:proofErr w:type="spellStart"/>
      <w:r>
        <w:rPr>
          <w:lang w:val="en-US"/>
        </w:rPr>
        <w:t>NGBatchSystemException</w:t>
      </w:r>
      <w:proofErr w:type="spellEnd"/>
      <w:r>
        <w:rPr>
          <w:lang w:val="en-US"/>
        </w:rPr>
        <w:t xml:space="preserve"> extends the </w:t>
      </w:r>
      <w:proofErr w:type="spellStart"/>
      <w:r>
        <w:rPr>
          <w:lang w:val="en-US"/>
        </w:rPr>
        <w:t>NGBatchException</w:t>
      </w:r>
      <w:proofErr w:type="spellEnd"/>
      <w:r>
        <w:rPr>
          <w:lang w:val="en-US"/>
        </w:rPr>
        <w:t xml:space="preserve"> and </w:t>
      </w:r>
      <w:proofErr w:type="gramStart"/>
      <w:r>
        <w:rPr>
          <w:lang w:val="en-US"/>
        </w:rPr>
        <w:t>representing</w:t>
      </w:r>
      <w:proofErr w:type="gramEnd"/>
      <w:r>
        <w:rPr>
          <w:lang w:val="en-US"/>
        </w:rPr>
        <w:t xml:space="preserve"> </w:t>
      </w:r>
      <w:proofErr w:type="spellStart"/>
      <w:r>
        <w:rPr>
          <w:lang w:val="en-US"/>
        </w:rPr>
        <w:t>FrameworkException</w:t>
      </w:r>
      <w:proofErr w:type="spellEnd"/>
      <w:r>
        <w:rPr>
          <w:lang w:val="en-US"/>
        </w:rPr>
        <w:t xml:space="preserve"> and any other configuration-level exception thrown by batch jobs</w:t>
      </w:r>
    </w:p>
    <w:p w14:paraId="05D46012" w14:textId="01710B8C" w:rsidR="00FC62D9" w:rsidRPr="00682BB3" w:rsidRDefault="00FC62D9" w:rsidP="00EC1DE0">
      <w:pPr>
        <w:pStyle w:val="BulletNEW"/>
        <w:rPr>
          <w:lang w:val="en-US"/>
        </w:rPr>
      </w:pPr>
      <w:proofErr w:type="spellStart"/>
      <w:r>
        <w:rPr>
          <w:lang w:val="en-US"/>
        </w:rPr>
        <w:t>NGBatchBusinessException</w:t>
      </w:r>
      <w:proofErr w:type="spellEnd"/>
      <w:r>
        <w:rPr>
          <w:lang w:val="en-US"/>
        </w:rPr>
        <w:t xml:space="preserve"> extends </w:t>
      </w:r>
      <w:proofErr w:type="spellStart"/>
      <w:r>
        <w:rPr>
          <w:lang w:val="en-US"/>
        </w:rPr>
        <w:t>NGBatchException</w:t>
      </w:r>
      <w:proofErr w:type="spellEnd"/>
      <w:r>
        <w:rPr>
          <w:lang w:val="en-US"/>
        </w:rPr>
        <w:t xml:space="preserve"> representing </w:t>
      </w:r>
      <w:proofErr w:type="spellStart"/>
      <w:r>
        <w:rPr>
          <w:lang w:val="en-US"/>
        </w:rPr>
        <w:t>ApplicationException</w:t>
      </w:r>
      <w:proofErr w:type="spellEnd"/>
      <w:r>
        <w:rPr>
          <w:lang w:val="en-US"/>
        </w:rPr>
        <w:t xml:space="preserve"> and any other business logic related exception</w:t>
      </w:r>
    </w:p>
    <w:p w14:paraId="3F764245" w14:textId="04833C03" w:rsidR="00FC62D9" w:rsidRPr="00682BB3" w:rsidRDefault="00FC62D9" w:rsidP="00EC1DE0">
      <w:pPr>
        <w:pStyle w:val="BulletNEW"/>
        <w:rPr>
          <w:lang w:val="en-US"/>
        </w:rPr>
      </w:pPr>
      <w:proofErr w:type="spellStart"/>
      <w:r>
        <w:rPr>
          <w:lang w:val="en-US"/>
        </w:rPr>
        <w:t>NGBatchRetryRecordException</w:t>
      </w:r>
      <w:proofErr w:type="spellEnd"/>
      <w:r>
        <w:rPr>
          <w:lang w:val="en-US"/>
        </w:rPr>
        <w:t xml:space="preserve"> extends </w:t>
      </w:r>
      <w:proofErr w:type="spellStart"/>
      <w:r>
        <w:rPr>
          <w:lang w:val="en-US"/>
        </w:rPr>
        <w:t>NGBatchBusinessException</w:t>
      </w:r>
      <w:proofErr w:type="spellEnd"/>
      <w:r>
        <w:rPr>
          <w:lang w:val="en-US"/>
        </w:rPr>
        <w:t xml:space="preserve"> representing records or action that must be retried by the batch runtime environment</w:t>
      </w:r>
    </w:p>
    <w:p w14:paraId="5AEF8861" w14:textId="2D4395C6" w:rsidR="00FC62D9" w:rsidRPr="00682BB3" w:rsidRDefault="00FC62D9" w:rsidP="00EC1DE0">
      <w:pPr>
        <w:pStyle w:val="BulletNEW"/>
        <w:rPr>
          <w:lang w:val="en-US"/>
        </w:rPr>
      </w:pPr>
      <w:proofErr w:type="spellStart"/>
      <w:r>
        <w:rPr>
          <w:lang w:val="en-US"/>
        </w:rPr>
        <w:t>NGBatchSkipRecordException</w:t>
      </w:r>
      <w:proofErr w:type="spellEnd"/>
      <w:r>
        <w:rPr>
          <w:lang w:val="en-US"/>
        </w:rPr>
        <w:t xml:space="preserve"> extends </w:t>
      </w:r>
      <w:proofErr w:type="spellStart"/>
      <w:r>
        <w:rPr>
          <w:lang w:val="en-US"/>
        </w:rPr>
        <w:t>NGBatchBusinessException</w:t>
      </w:r>
      <w:proofErr w:type="spellEnd"/>
      <w:r>
        <w:rPr>
          <w:lang w:val="en-US"/>
        </w:rPr>
        <w:t xml:space="preserve"> representing records that must be skipped during the processing if those records throw an exception</w:t>
      </w:r>
    </w:p>
    <w:p w14:paraId="76B19ED3" w14:textId="476FDFE6" w:rsidR="00FC62D9" w:rsidRPr="00682BB3" w:rsidRDefault="00FC62D9" w:rsidP="00FC62D9">
      <w:pPr>
        <w:pStyle w:val="MainBodyText"/>
      </w:pPr>
      <w:r>
        <w:t>The following figure details batch exception handling.</w:t>
      </w:r>
    </w:p>
    <w:p w14:paraId="699E8770" w14:textId="77777777" w:rsidR="00727A91" w:rsidRPr="00682BB3" w:rsidRDefault="00FC62D9" w:rsidP="00727A91">
      <w:pPr>
        <w:pStyle w:val="MainBodyText"/>
        <w:keepNext/>
      </w:pPr>
      <w:r>
        <w:rPr>
          <w:noProof/>
        </w:rPr>
        <w:lastRenderedPageBreak/>
        <w:drawing>
          <wp:inline distT="0" distB="0" distL="0" distR="0" wp14:anchorId="440EA98B" wp14:editId="4A60DD00">
            <wp:extent cx="5943600" cy="2608936"/>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52">
                      <a:extLst>
                        <a:ext uri="{28A0092B-C50C-407E-A947-70E740481C1C}">
                          <a14:useLocalDpi xmlns:a14="http://schemas.microsoft.com/office/drawing/2010/main" val="0"/>
                        </a:ext>
                      </a:extLst>
                    </a:blip>
                    <a:stretch>
                      <a:fillRect/>
                    </a:stretch>
                  </pic:blipFill>
                  <pic:spPr>
                    <a:xfrm>
                      <a:off x="0" y="0"/>
                      <a:ext cx="5943600" cy="2608936"/>
                    </a:xfrm>
                    <a:prstGeom prst="rect">
                      <a:avLst/>
                    </a:prstGeom>
                  </pic:spPr>
                </pic:pic>
              </a:graphicData>
            </a:graphic>
          </wp:inline>
        </w:drawing>
      </w:r>
    </w:p>
    <w:p w14:paraId="7F037BF4" w14:textId="33A25597" w:rsidR="00FC62D9" w:rsidRPr="00682BB3" w:rsidRDefault="00727A91" w:rsidP="007E273A">
      <w:pPr>
        <w:pStyle w:val="Caption"/>
      </w:pPr>
      <w:bookmarkStart w:id="192" w:name="_Toc198115067"/>
      <w:r>
        <w:t xml:space="preserve">Figure </w:t>
      </w:r>
      <w:fldSimple w:instr=" STYLEREF 1 \s ">
        <w:r>
          <w:t>3</w:t>
        </w:r>
      </w:fldSimple>
      <w:r>
        <w:noBreakHyphen/>
      </w:r>
      <w:fldSimple w:instr=" SEQ Figure \* ARABIC \s 1 ">
        <w:r>
          <w:t>34</w:t>
        </w:r>
      </w:fldSimple>
      <w:r>
        <w:t>: Batch Exception Handling Information</w:t>
      </w:r>
      <w:bookmarkEnd w:id="192"/>
    </w:p>
    <w:p w14:paraId="54306C67" w14:textId="154D5AE7" w:rsidR="00DF350A" w:rsidRPr="00682BB3" w:rsidRDefault="00DF350A" w:rsidP="00DF350A">
      <w:pPr>
        <w:pStyle w:val="MainBodyText"/>
      </w:pPr>
      <w:r>
        <w:t>Logging for all batch jobs will be implemented using Log4J. For skipped exceptions, the approach is to use a database Table Name: BATCH_FW_ITEM. The components of this table are detailed in Table 3-26.</w:t>
      </w:r>
    </w:p>
    <w:tbl>
      <w:tblPr>
        <w:tblStyle w:val="TableStyleCustom1"/>
        <w:tblW w:w="9360" w:type="dxa"/>
        <w:tblLook w:val="0420" w:firstRow="1" w:lastRow="0" w:firstColumn="0" w:lastColumn="0" w:noHBand="0" w:noVBand="1"/>
      </w:tblPr>
      <w:tblGrid>
        <w:gridCol w:w="2515"/>
        <w:gridCol w:w="6845"/>
      </w:tblGrid>
      <w:tr w:rsidR="00DF350A" w:rsidRPr="00682BB3" w14:paraId="0AC04783" w14:textId="77777777" w:rsidTr="005C5BDD">
        <w:trPr>
          <w:cnfStyle w:val="100000000000" w:firstRow="1" w:lastRow="0" w:firstColumn="0" w:lastColumn="0" w:oddVBand="0" w:evenVBand="0" w:oddHBand="0" w:evenHBand="0" w:firstRowFirstColumn="0" w:firstRowLastColumn="0" w:lastRowFirstColumn="0" w:lastRowLastColumn="0"/>
        </w:trPr>
        <w:tc>
          <w:tcPr>
            <w:tcW w:w="2515" w:type="dxa"/>
          </w:tcPr>
          <w:p w14:paraId="131692B8" w14:textId="7B35CF45" w:rsidR="00DF350A" w:rsidRPr="00682BB3" w:rsidRDefault="00DF350A" w:rsidP="00FE3BCF">
            <w:pPr>
              <w:pStyle w:val="MainBodyText"/>
              <w:spacing w:before="60" w:after="60"/>
            </w:pPr>
            <w:r>
              <w:t>Column Name</w:t>
            </w:r>
          </w:p>
        </w:tc>
        <w:tc>
          <w:tcPr>
            <w:tcW w:w="6845" w:type="dxa"/>
          </w:tcPr>
          <w:p w14:paraId="64076526" w14:textId="67219C2F" w:rsidR="00DF350A" w:rsidRPr="00682BB3" w:rsidRDefault="00DF350A" w:rsidP="00FE3BCF">
            <w:pPr>
              <w:pStyle w:val="MainBodyText"/>
              <w:spacing w:before="60" w:after="60"/>
            </w:pPr>
            <w:r>
              <w:t>Description</w:t>
            </w:r>
          </w:p>
        </w:tc>
      </w:tr>
      <w:tr w:rsidR="001A04D7" w:rsidRPr="00682BB3" w14:paraId="5187C039" w14:textId="77777777" w:rsidTr="005C5BDD">
        <w:tc>
          <w:tcPr>
            <w:tcW w:w="2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D8424DD" w14:textId="07D7D03B" w:rsidR="001A04D7" w:rsidRPr="00682BB3" w:rsidRDefault="001A04D7" w:rsidP="00FE3BCF">
            <w:pPr>
              <w:pStyle w:val="TableBodyText"/>
              <w:spacing w:before="60" w:after="60" w:line="240" w:lineRule="atLeast"/>
            </w:pPr>
            <w:r>
              <w:t>ERROR_MESSAGE</w:t>
            </w:r>
          </w:p>
        </w:tc>
        <w:tc>
          <w:tcPr>
            <w:tcW w:w="68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2186F593" w14:textId="7D5C1224" w:rsidR="001A04D7" w:rsidRPr="00682BB3" w:rsidRDefault="001A04D7" w:rsidP="00FE3BCF">
            <w:pPr>
              <w:pStyle w:val="TableBodyText"/>
              <w:spacing w:before="60" w:after="60" w:line="240" w:lineRule="atLeast"/>
            </w:pPr>
            <w:r>
              <w:t>Detailed error message which caused the individual record to get skipped during the processing</w:t>
            </w:r>
          </w:p>
        </w:tc>
      </w:tr>
      <w:tr w:rsidR="001A04D7" w:rsidRPr="00682BB3" w14:paraId="1E58DAC2" w14:textId="77777777" w:rsidTr="005C5BDD">
        <w:tc>
          <w:tcPr>
            <w:tcW w:w="2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5FE630E8" w14:textId="5030DD72" w:rsidR="001A04D7" w:rsidRPr="00682BB3" w:rsidRDefault="001A04D7" w:rsidP="00FE3BCF">
            <w:pPr>
              <w:pStyle w:val="TableBodyText"/>
              <w:spacing w:before="60" w:after="60" w:line="240" w:lineRule="atLeast"/>
            </w:pPr>
            <w:r>
              <w:t>ITEM</w:t>
            </w:r>
          </w:p>
        </w:tc>
        <w:tc>
          <w:tcPr>
            <w:tcW w:w="68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CEF2B32" w14:textId="7DAC4DAE" w:rsidR="001A04D7" w:rsidRPr="00682BB3" w:rsidRDefault="001A04D7" w:rsidP="00FE3BCF">
            <w:pPr>
              <w:pStyle w:val="TableBodyText"/>
              <w:spacing w:before="60" w:after="60" w:line="240" w:lineRule="atLeast"/>
            </w:pPr>
            <w:r>
              <w:t xml:space="preserve">The actual record that got skipped, which will help </w:t>
            </w:r>
            <w:proofErr w:type="gramStart"/>
            <w:r>
              <w:t>in</w:t>
            </w:r>
            <w:proofErr w:type="gramEnd"/>
            <w:r>
              <w:t xml:space="preserve"> detailed analysis</w:t>
            </w:r>
          </w:p>
        </w:tc>
      </w:tr>
      <w:tr w:rsidR="001A04D7" w:rsidRPr="00682BB3" w14:paraId="70E22702" w14:textId="77777777" w:rsidTr="005C5BDD">
        <w:tc>
          <w:tcPr>
            <w:tcW w:w="2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61DAD9A9" w14:textId="562D024C" w:rsidR="001A04D7" w:rsidRPr="00682BB3" w:rsidRDefault="001A04D7" w:rsidP="00FE3BCF">
            <w:pPr>
              <w:pStyle w:val="TableBodyText"/>
              <w:spacing w:before="60" w:after="60" w:line="240" w:lineRule="atLeast"/>
            </w:pPr>
            <w:r>
              <w:t>JOB_EXECUTION_ID</w:t>
            </w:r>
          </w:p>
        </w:tc>
        <w:tc>
          <w:tcPr>
            <w:tcW w:w="68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7BE01A4" w14:textId="7A500507" w:rsidR="001A04D7" w:rsidRPr="00682BB3" w:rsidRDefault="001A04D7" w:rsidP="00FE3BCF">
            <w:pPr>
              <w:spacing w:before="60" w:after="60"/>
            </w:pPr>
            <w:r>
              <w:t>Every Batch Job instance will have its unique job execution ID which differentiates itself from other jobs. This identification is named Job Execution ID.</w:t>
            </w:r>
          </w:p>
          <w:p w14:paraId="23DD03A9" w14:textId="483ADE8D" w:rsidR="001A04D7" w:rsidRPr="00682BB3" w:rsidRDefault="001A04D7" w:rsidP="00FE3BCF">
            <w:pPr>
              <w:pStyle w:val="TableBodyText"/>
              <w:spacing w:before="60" w:after="60" w:line="240" w:lineRule="atLeast"/>
            </w:pPr>
            <w:r>
              <w:t xml:space="preserve">This table does not have the job name but using the </w:t>
            </w:r>
            <w:proofErr w:type="spellStart"/>
            <w:r>
              <w:t>Job_Execution_ID</w:t>
            </w:r>
            <w:proofErr w:type="spellEnd"/>
            <w:r>
              <w:t xml:space="preserve"> the table </w:t>
            </w:r>
            <w:proofErr w:type="spellStart"/>
            <w:r>
              <w:t>Batch_Job_Execution</w:t>
            </w:r>
            <w:proofErr w:type="spellEnd"/>
            <w:r>
              <w:t xml:space="preserve"> can be queried to get the Jobname using the column Job Configuration location. </w:t>
            </w:r>
          </w:p>
        </w:tc>
      </w:tr>
      <w:tr w:rsidR="001A04D7" w:rsidRPr="00682BB3" w14:paraId="3553BA2D" w14:textId="77777777" w:rsidTr="005C5BDD">
        <w:tc>
          <w:tcPr>
            <w:tcW w:w="2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51CD03CA" w14:textId="2CE0FE4C" w:rsidR="001A04D7" w:rsidRPr="00682BB3" w:rsidRDefault="001A04D7" w:rsidP="00FE3BCF">
            <w:pPr>
              <w:pStyle w:val="TableBodyText"/>
              <w:spacing w:before="60" w:after="60" w:line="240" w:lineRule="atLeast"/>
            </w:pPr>
            <w:r>
              <w:t>STEP_EXECUTION_ID</w:t>
            </w:r>
          </w:p>
        </w:tc>
        <w:tc>
          <w:tcPr>
            <w:tcW w:w="68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11748E1" w14:textId="4E88847F" w:rsidR="001A04D7" w:rsidRPr="00682BB3" w:rsidRDefault="001A04D7" w:rsidP="00FE3BCF">
            <w:pPr>
              <w:pStyle w:val="TableBodyText"/>
              <w:keepNext/>
              <w:spacing w:before="60" w:after="60" w:line="240" w:lineRule="atLeast"/>
            </w:pPr>
            <w:r>
              <w:t>Batch jobs may have one or more steps. This column will be used to mention which step had issue and what the issue was during the processing of the batch job.</w:t>
            </w:r>
          </w:p>
        </w:tc>
      </w:tr>
    </w:tbl>
    <w:p w14:paraId="081F3428" w14:textId="68DB16D6" w:rsidR="00DF350A" w:rsidRPr="00682BB3" w:rsidRDefault="001A04D7" w:rsidP="001A04D7">
      <w:pPr>
        <w:pStyle w:val="Caption"/>
      </w:pPr>
      <w:bookmarkStart w:id="193" w:name="_Toc198204758"/>
      <w:r>
        <w:t xml:space="preserve">Table </w:t>
      </w:r>
      <w:fldSimple w:instr=" STYLEREF 1 \s ">
        <w:r>
          <w:t>3</w:t>
        </w:r>
      </w:fldSimple>
      <w:r>
        <w:noBreakHyphen/>
      </w:r>
      <w:fldSimple w:instr=" SEQ Table \* ARABIC \s 1 ">
        <w:r>
          <w:t>27</w:t>
        </w:r>
      </w:fldSimple>
      <w:r>
        <w:t>: Batch Job Logging</w:t>
      </w:r>
      <w:bookmarkEnd w:id="193"/>
    </w:p>
    <w:p w14:paraId="283AEAFB" w14:textId="00FC0D0A" w:rsidR="00C6002E" w:rsidRPr="00682BB3" w:rsidRDefault="00C6002E" w:rsidP="002502E7">
      <w:pPr>
        <w:pStyle w:val="Heading3"/>
      </w:pPr>
      <w:bookmarkStart w:id="194" w:name="_Toc198114855"/>
      <w:r>
        <w:t>Logging</w:t>
      </w:r>
      <w:bookmarkEnd w:id="194"/>
    </w:p>
    <w:p w14:paraId="429E5368" w14:textId="7EB63D9C" w:rsidR="001A04D7" w:rsidRPr="00682BB3" w:rsidRDefault="001A04D7" w:rsidP="001A04D7">
      <w:pPr>
        <w:pStyle w:val="MainBodyText"/>
      </w:pPr>
      <w:r>
        <w:t>The logging mechanism within the batch framework is implemented using the Log4J logging API. This API will be used for various levels of logging in the application. Each batch job execution will result in multiple logs that follow the format: &lt;JOB_NAME&gt;_&lt;TIMESTAMP&gt;_&lt;LOG_TYPE&gt;.log in the logs folder of the batch servers.</w:t>
      </w:r>
    </w:p>
    <w:p w14:paraId="1B89A5FB" w14:textId="62B81369" w:rsidR="00C6002E" w:rsidRPr="00682BB3" w:rsidRDefault="00C6002E" w:rsidP="002502E7">
      <w:pPr>
        <w:pStyle w:val="Heading3"/>
      </w:pPr>
      <w:bookmarkStart w:id="195" w:name="_Toc198114856"/>
      <w:r>
        <w:lastRenderedPageBreak/>
        <w:t>Batch Scheduler</w:t>
      </w:r>
      <w:bookmarkEnd w:id="195"/>
    </w:p>
    <w:p w14:paraId="591A6AB1" w14:textId="2841899F" w:rsidR="00880537" w:rsidRPr="00682BB3" w:rsidRDefault="00880537" w:rsidP="00FE3BCF">
      <w:pPr>
        <w:spacing w:after="120"/>
        <w:rPr>
          <w:sz w:val="24"/>
          <w:szCs w:val="24"/>
        </w:rPr>
      </w:pPr>
      <w:r>
        <w:t xml:space="preserve">The CA </w:t>
      </w:r>
      <w:proofErr w:type="spellStart"/>
      <w:r>
        <w:t>Automic</w:t>
      </w:r>
      <w:proofErr w:type="spellEnd"/>
      <w:r>
        <w:t xml:space="preserve"> Scheduler is used to schedule batch jobs in the MECM system. CA </w:t>
      </w:r>
      <w:proofErr w:type="spellStart"/>
      <w:r>
        <w:t>Automic</w:t>
      </w:r>
      <w:proofErr w:type="spellEnd"/>
      <w:r>
        <w:t xml:space="preserve"> requires CA </w:t>
      </w:r>
      <w:proofErr w:type="spellStart"/>
      <w:r>
        <w:t>Automic</w:t>
      </w:r>
      <w:proofErr w:type="spellEnd"/>
      <w:r>
        <w:t xml:space="preserve"> Agents to be installed on the servers where the batch jobs are executed. Refer the Batch Run Book (link to document location: NY MECM - Batch Run Book</w:t>
      </w:r>
      <w:r>
        <w:rPr>
          <w:color w:val="000000" w:themeColor="text1"/>
        </w:rPr>
        <w:t>)</w:t>
      </w:r>
      <w:r>
        <w:t xml:space="preserve"> for the list of the batch jobs.</w:t>
      </w:r>
    </w:p>
    <w:p w14:paraId="491F8572" w14:textId="0B643271" w:rsidR="00880537" w:rsidRPr="00682BB3" w:rsidRDefault="00880537" w:rsidP="00FE3BCF">
      <w:pPr>
        <w:pStyle w:val="MainBodyText"/>
      </w:pPr>
      <w:r>
        <w:t xml:space="preserve">The CA </w:t>
      </w:r>
      <w:proofErr w:type="spellStart"/>
      <w:r>
        <w:t>Automic</w:t>
      </w:r>
      <w:proofErr w:type="spellEnd"/>
      <w:r>
        <w:t xml:space="preserve"> automation tool is used to configure the application and reporting batch jobs. It necessitates the installation of CA </w:t>
      </w:r>
      <w:proofErr w:type="spellStart"/>
      <w:r>
        <w:t>Automic</w:t>
      </w:r>
      <w:proofErr w:type="spellEnd"/>
      <w:r>
        <w:t xml:space="preserve"> Agents on the servers where those batch jobs run from. The CA </w:t>
      </w:r>
      <w:proofErr w:type="spellStart"/>
      <w:r>
        <w:t>Automic</w:t>
      </w:r>
      <w:proofErr w:type="spellEnd"/>
      <w:r>
        <w:t xml:space="preserve"> Agent is installed on batch servers to trigger Java-based batch jobs and on Informatica ETL servers to trigger ETL reporting scripts for extracting data into reporting data sources: Operational Data Store (ODS) and Data Warehouse (DW). For Java-based batch jobs, build scripts, all the required modules, and necessary libraries will be copied to the CA Agent. The batch jobs are run as a standalone Java Virtual Machine (JVM) application. The following figure details the MECM system batch scheduler process flow.</w:t>
      </w:r>
    </w:p>
    <w:p w14:paraId="604E3B3B" w14:textId="77777777" w:rsidR="00880537" w:rsidRPr="00682BB3" w:rsidRDefault="00880537" w:rsidP="00FC206E">
      <w:pPr>
        <w:pStyle w:val="MainBodyText"/>
        <w:keepNext/>
        <w:jc w:val="center"/>
      </w:pPr>
      <w:r>
        <w:rPr>
          <w:noProof/>
        </w:rPr>
        <w:drawing>
          <wp:inline distT="0" distB="0" distL="0" distR="0" wp14:anchorId="57398632" wp14:editId="03ADD3A9">
            <wp:extent cx="5943600" cy="3602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602605"/>
                    </a:xfrm>
                    <a:prstGeom prst="rect">
                      <a:avLst/>
                    </a:prstGeom>
                    <a:noFill/>
                  </pic:spPr>
                </pic:pic>
              </a:graphicData>
            </a:graphic>
          </wp:inline>
        </w:drawing>
      </w:r>
    </w:p>
    <w:p w14:paraId="7A2784B1" w14:textId="5207C2DF" w:rsidR="00880537" w:rsidRPr="00682BB3" w:rsidRDefault="00880537" w:rsidP="00880537">
      <w:pPr>
        <w:pStyle w:val="Caption"/>
      </w:pPr>
      <w:bookmarkStart w:id="196" w:name="_Toc198115068"/>
      <w:r>
        <w:t xml:space="preserve">Figure </w:t>
      </w:r>
      <w:fldSimple w:instr=" STYLEREF 1 \s ">
        <w:r>
          <w:t>3</w:t>
        </w:r>
      </w:fldSimple>
      <w:r>
        <w:noBreakHyphen/>
      </w:r>
      <w:fldSimple w:instr=" SEQ Figure \* ARABIC \s 1 ">
        <w:r>
          <w:t>35</w:t>
        </w:r>
      </w:fldSimple>
      <w:r>
        <w:t>: MECM System Batch Scheduler Process Flow</w:t>
      </w:r>
      <w:bookmarkEnd w:id="196"/>
    </w:p>
    <w:p w14:paraId="5EC5CB14" w14:textId="15875F1F" w:rsidR="00880537" w:rsidRPr="00682BB3" w:rsidRDefault="00880537" w:rsidP="0079327A">
      <w:pPr>
        <w:pStyle w:val="MainBodyText"/>
      </w:pPr>
      <w:r>
        <w:t xml:space="preserve">At runtime, when a batch job is triggered from the CA </w:t>
      </w:r>
      <w:proofErr w:type="spellStart"/>
      <w:r>
        <w:t>Automic</w:t>
      </w:r>
      <w:proofErr w:type="spellEnd"/>
      <w:r>
        <w:t xml:space="preserve"> scheduler, the batch job name and any additional input parameters will be passed to the script &lt;</w:t>
      </w:r>
      <w:proofErr w:type="spellStart"/>
      <w:r>
        <w:t>FunctionalModule</w:t>
      </w:r>
      <w:proofErr w:type="spellEnd"/>
      <w:r>
        <w:t>-BATCH-</w:t>
      </w:r>
      <w:proofErr w:type="spellStart"/>
      <w:r>
        <w:t>RUN.ksh</w:t>
      </w:r>
      <w:proofErr w:type="spellEnd"/>
      <w:r>
        <w:t>&gt;. For example, for Eligibility batch jobs, the shell script name will be ED-BATCH-</w:t>
      </w:r>
      <w:proofErr w:type="spellStart"/>
      <w:r>
        <w:t>RUN.ksh</w:t>
      </w:r>
      <w:proofErr w:type="spellEnd"/>
      <w:r>
        <w:t xml:space="preserve">. In this command file, the framework instantiates the required batch job class based on the job name and passed job ID, parallel run number, and any additional arguments. The batch jobs are executed on either of two batch servers dedicated to each physical environment, based on the load factored by the CA </w:t>
      </w:r>
      <w:proofErr w:type="spellStart"/>
      <w:r>
        <w:t>Automic</w:t>
      </w:r>
      <w:proofErr w:type="spellEnd"/>
      <w:r>
        <w:t xml:space="preserve"> Automation Agent.</w:t>
      </w:r>
    </w:p>
    <w:p w14:paraId="4E3F4AB3" w14:textId="6B2F2801" w:rsidR="0079327A" w:rsidRPr="00682BB3" w:rsidRDefault="0079327A" w:rsidP="00406893">
      <w:pPr>
        <w:pStyle w:val="Heading4"/>
      </w:pPr>
      <w:bookmarkStart w:id="197" w:name="_Toc198114857"/>
      <w:r>
        <w:t>Scheduling Exception Handling</w:t>
      </w:r>
      <w:bookmarkEnd w:id="197"/>
    </w:p>
    <w:p w14:paraId="7E51E775" w14:textId="490C4FB0" w:rsidR="0079327A" w:rsidRPr="00682BB3" w:rsidRDefault="28D9D4DF" w:rsidP="0079327A">
      <w:pPr>
        <w:pStyle w:val="MainBodyText"/>
      </w:pPr>
      <w:r>
        <w:t xml:space="preserve">The CA </w:t>
      </w:r>
      <w:proofErr w:type="spellStart"/>
      <w:r>
        <w:t>Automic</w:t>
      </w:r>
      <w:proofErr w:type="spellEnd"/>
      <w:r>
        <w:t xml:space="preserve"> Automation tool is configured to generate email alerts for late, missing, or failed jobs and allows for the automatic restart of jobs upon abnormal conditions that may occur in the batch process. The status codes and descriptions used during batch execution are listed in Table 3-18. </w:t>
      </w:r>
    </w:p>
    <w:tbl>
      <w:tblPr>
        <w:tblStyle w:val="TableStyleCustom1"/>
        <w:tblW w:w="9360" w:type="dxa"/>
        <w:jc w:val="center"/>
        <w:tblLook w:val="0420" w:firstRow="1" w:lastRow="0" w:firstColumn="0" w:lastColumn="0" w:noHBand="0" w:noVBand="1"/>
      </w:tblPr>
      <w:tblGrid>
        <w:gridCol w:w="3761"/>
        <w:gridCol w:w="5599"/>
      </w:tblGrid>
      <w:tr w:rsidR="0079327A" w:rsidRPr="00682BB3" w14:paraId="579ED22D" w14:textId="77777777" w:rsidTr="00296594">
        <w:trPr>
          <w:cnfStyle w:val="100000000000" w:firstRow="1" w:lastRow="0" w:firstColumn="0" w:lastColumn="0" w:oddVBand="0" w:evenVBand="0" w:oddHBand="0" w:evenHBand="0" w:firstRowFirstColumn="0" w:firstRowLastColumn="0" w:lastRowFirstColumn="0" w:lastRowLastColumn="0"/>
          <w:jc w:val="center"/>
        </w:trPr>
        <w:tc>
          <w:tcPr>
            <w:tcW w:w="1589" w:type="dxa"/>
          </w:tcPr>
          <w:p w14:paraId="611E2954" w14:textId="2E38E15E" w:rsidR="0079327A" w:rsidRPr="00682BB3" w:rsidRDefault="0011709A" w:rsidP="00296594">
            <w:pPr>
              <w:pStyle w:val="MainBodyText"/>
              <w:spacing w:before="60" w:after="60"/>
            </w:pPr>
            <w:r>
              <w:lastRenderedPageBreak/>
              <w:t>Status Code</w:t>
            </w:r>
          </w:p>
        </w:tc>
        <w:tc>
          <w:tcPr>
            <w:tcW w:w="2366" w:type="dxa"/>
          </w:tcPr>
          <w:p w14:paraId="5D2460B4" w14:textId="1AA83C99" w:rsidR="0079327A" w:rsidRPr="00682BB3" w:rsidRDefault="0011709A" w:rsidP="00296594">
            <w:pPr>
              <w:pStyle w:val="MainBodyText"/>
              <w:spacing w:before="60" w:after="60"/>
            </w:pPr>
            <w:r>
              <w:t>Description</w:t>
            </w:r>
          </w:p>
        </w:tc>
      </w:tr>
      <w:tr w:rsidR="0079327A" w:rsidRPr="00682BB3" w14:paraId="580B377F" w14:textId="77777777" w:rsidTr="00296594">
        <w:trPr>
          <w:jc w:val="center"/>
        </w:trPr>
        <w:tc>
          <w:tcPr>
            <w:tcW w:w="1589" w:type="dxa"/>
          </w:tcPr>
          <w:p w14:paraId="02F1DAB3" w14:textId="06B24D54" w:rsidR="0079327A" w:rsidRPr="00682BB3" w:rsidRDefault="0079327A" w:rsidP="00296594">
            <w:pPr>
              <w:pStyle w:val="TableBodyText"/>
              <w:spacing w:before="60" w:after="60" w:line="240" w:lineRule="atLeast"/>
            </w:pPr>
            <w:r>
              <w:t>0</w:t>
            </w:r>
          </w:p>
        </w:tc>
        <w:tc>
          <w:tcPr>
            <w:tcW w:w="2366" w:type="dxa"/>
          </w:tcPr>
          <w:p w14:paraId="135FAA0C" w14:textId="014D31B0" w:rsidR="0079327A" w:rsidRPr="00682BB3" w:rsidRDefault="0079327A" w:rsidP="00296594">
            <w:pPr>
              <w:pStyle w:val="TableBodyText"/>
              <w:spacing w:before="60" w:after="60" w:line="240" w:lineRule="atLeast"/>
            </w:pPr>
            <w:r>
              <w:t>Completed</w:t>
            </w:r>
          </w:p>
        </w:tc>
      </w:tr>
      <w:tr w:rsidR="0079327A" w:rsidRPr="00682BB3" w14:paraId="1C84753C" w14:textId="77777777" w:rsidTr="00296594">
        <w:trPr>
          <w:jc w:val="center"/>
        </w:trPr>
        <w:tc>
          <w:tcPr>
            <w:tcW w:w="1589" w:type="dxa"/>
          </w:tcPr>
          <w:p w14:paraId="415CE944" w14:textId="0977D9D3" w:rsidR="0079327A" w:rsidRPr="00682BB3" w:rsidRDefault="0079327A" w:rsidP="00296594">
            <w:pPr>
              <w:pStyle w:val="TableBodyText"/>
              <w:spacing w:before="60" w:after="60" w:line="240" w:lineRule="atLeast"/>
            </w:pPr>
            <w:r>
              <w:t>1</w:t>
            </w:r>
          </w:p>
        </w:tc>
        <w:tc>
          <w:tcPr>
            <w:tcW w:w="2366" w:type="dxa"/>
          </w:tcPr>
          <w:p w14:paraId="246D9F49" w14:textId="55EC1F8F" w:rsidR="0079327A" w:rsidRPr="00682BB3" w:rsidRDefault="0079327A" w:rsidP="00296594">
            <w:pPr>
              <w:pStyle w:val="TableBodyText"/>
              <w:spacing w:before="60" w:after="60" w:line="240" w:lineRule="atLeast"/>
            </w:pPr>
            <w:r>
              <w:t>Partially Completed</w:t>
            </w:r>
          </w:p>
        </w:tc>
      </w:tr>
      <w:tr w:rsidR="0079327A" w:rsidRPr="00682BB3" w14:paraId="200AFD1C" w14:textId="77777777" w:rsidTr="00296594">
        <w:trPr>
          <w:jc w:val="center"/>
        </w:trPr>
        <w:tc>
          <w:tcPr>
            <w:tcW w:w="1589" w:type="dxa"/>
          </w:tcPr>
          <w:p w14:paraId="20923DBD" w14:textId="5E83A739" w:rsidR="0079327A" w:rsidRPr="00682BB3" w:rsidRDefault="0079327A" w:rsidP="00296594">
            <w:pPr>
              <w:pStyle w:val="TableBodyText"/>
              <w:spacing w:before="60" w:after="60" w:line="240" w:lineRule="atLeast"/>
            </w:pPr>
            <w:r>
              <w:t>2</w:t>
            </w:r>
          </w:p>
        </w:tc>
        <w:tc>
          <w:tcPr>
            <w:tcW w:w="2366" w:type="dxa"/>
          </w:tcPr>
          <w:p w14:paraId="25574551" w14:textId="7BB31802" w:rsidR="0079327A" w:rsidRPr="00682BB3" w:rsidRDefault="0079327A" w:rsidP="00296594">
            <w:pPr>
              <w:pStyle w:val="TableBodyText"/>
              <w:spacing w:before="60" w:after="60" w:line="240" w:lineRule="atLeast"/>
            </w:pPr>
            <w:r>
              <w:t>Generic Error</w:t>
            </w:r>
          </w:p>
        </w:tc>
      </w:tr>
      <w:tr w:rsidR="0079327A" w:rsidRPr="00682BB3" w14:paraId="1851E47F" w14:textId="77777777" w:rsidTr="00296594">
        <w:trPr>
          <w:jc w:val="center"/>
        </w:trPr>
        <w:tc>
          <w:tcPr>
            <w:tcW w:w="1589" w:type="dxa"/>
          </w:tcPr>
          <w:p w14:paraId="609CD5FD" w14:textId="20AD10EB" w:rsidR="0079327A" w:rsidRPr="00682BB3" w:rsidRDefault="0079327A" w:rsidP="00296594">
            <w:pPr>
              <w:pStyle w:val="TableBodyText"/>
              <w:spacing w:before="60" w:after="60" w:line="240" w:lineRule="atLeast"/>
            </w:pPr>
            <w:r>
              <w:t>3</w:t>
            </w:r>
          </w:p>
        </w:tc>
        <w:tc>
          <w:tcPr>
            <w:tcW w:w="2366" w:type="dxa"/>
          </w:tcPr>
          <w:p w14:paraId="7BCA3B4D" w14:textId="2A6EDB84" w:rsidR="0079327A" w:rsidRPr="00682BB3" w:rsidRDefault="0079327A" w:rsidP="00296594">
            <w:pPr>
              <w:pStyle w:val="TableBodyText"/>
              <w:spacing w:before="60" w:after="60" w:line="240" w:lineRule="atLeast"/>
            </w:pPr>
            <w:r>
              <w:t>File Not Found</w:t>
            </w:r>
          </w:p>
        </w:tc>
      </w:tr>
      <w:tr w:rsidR="0079327A" w:rsidRPr="00682BB3" w14:paraId="36893368" w14:textId="77777777" w:rsidTr="00296594">
        <w:trPr>
          <w:jc w:val="center"/>
        </w:trPr>
        <w:tc>
          <w:tcPr>
            <w:tcW w:w="1589" w:type="dxa"/>
          </w:tcPr>
          <w:p w14:paraId="18B7A8CB" w14:textId="79E8301D" w:rsidR="0079327A" w:rsidRPr="00682BB3" w:rsidRDefault="0079327A" w:rsidP="00296594">
            <w:pPr>
              <w:pStyle w:val="TableBodyText"/>
              <w:spacing w:before="60" w:after="60" w:line="240" w:lineRule="atLeast"/>
            </w:pPr>
            <w:r>
              <w:t>4</w:t>
            </w:r>
          </w:p>
        </w:tc>
        <w:tc>
          <w:tcPr>
            <w:tcW w:w="2366" w:type="dxa"/>
          </w:tcPr>
          <w:p w14:paraId="58D32041" w14:textId="5B8ACE95" w:rsidR="0079327A" w:rsidRPr="00682BB3" w:rsidRDefault="0079327A" w:rsidP="00296594">
            <w:pPr>
              <w:pStyle w:val="TableBodyText"/>
              <w:spacing w:before="60" w:after="60" w:line="240" w:lineRule="atLeast"/>
            </w:pPr>
            <w:r>
              <w:t>Pre-validation Failed</w:t>
            </w:r>
          </w:p>
        </w:tc>
      </w:tr>
      <w:tr w:rsidR="0079327A" w:rsidRPr="00682BB3" w14:paraId="0E0F0C49" w14:textId="77777777" w:rsidTr="00296594">
        <w:trPr>
          <w:jc w:val="center"/>
        </w:trPr>
        <w:tc>
          <w:tcPr>
            <w:tcW w:w="1589" w:type="dxa"/>
          </w:tcPr>
          <w:p w14:paraId="52B7356E" w14:textId="77240251" w:rsidR="0079327A" w:rsidRPr="00682BB3" w:rsidRDefault="0079327A" w:rsidP="00296594">
            <w:pPr>
              <w:pStyle w:val="TableBodyText"/>
              <w:spacing w:before="60" w:after="60" w:line="240" w:lineRule="atLeast"/>
            </w:pPr>
            <w:r>
              <w:t>5</w:t>
            </w:r>
          </w:p>
        </w:tc>
        <w:tc>
          <w:tcPr>
            <w:tcW w:w="2366" w:type="dxa"/>
          </w:tcPr>
          <w:p w14:paraId="59899467" w14:textId="3B79D59D" w:rsidR="0079327A" w:rsidRPr="00682BB3" w:rsidRDefault="0079327A" w:rsidP="00296594">
            <w:pPr>
              <w:pStyle w:val="TableBodyText"/>
              <w:spacing w:before="60" w:after="60" w:line="240" w:lineRule="atLeast"/>
            </w:pPr>
            <w:r>
              <w:t>Post-validation Failed</w:t>
            </w:r>
          </w:p>
        </w:tc>
      </w:tr>
      <w:tr w:rsidR="0079327A" w:rsidRPr="00682BB3" w14:paraId="0CB105EB" w14:textId="77777777" w:rsidTr="00296594">
        <w:trPr>
          <w:jc w:val="center"/>
        </w:trPr>
        <w:tc>
          <w:tcPr>
            <w:tcW w:w="1589" w:type="dxa"/>
          </w:tcPr>
          <w:p w14:paraId="4885F5CC" w14:textId="4C04A8FF" w:rsidR="0079327A" w:rsidRPr="00682BB3" w:rsidRDefault="0079327A" w:rsidP="00296594">
            <w:pPr>
              <w:pStyle w:val="TableBodyText"/>
              <w:spacing w:before="60" w:after="60" w:line="240" w:lineRule="atLeast"/>
            </w:pPr>
            <w:r>
              <w:t>6</w:t>
            </w:r>
          </w:p>
        </w:tc>
        <w:tc>
          <w:tcPr>
            <w:tcW w:w="2366" w:type="dxa"/>
          </w:tcPr>
          <w:p w14:paraId="563364DB" w14:textId="69D42AFB" w:rsidR="0079327A" w:rsidRPr="00682BB3" w:rsidRDefault="0079327A" w:rsidP="00296594">
            <w:pPr>
              <w:pStyle w:val="TableBodyText"/>
              <w:keepNext/>
              <w:spacing w:before="60" w:after="60" w:line="240" w:lineRule="atLeast"/>
            </w:pPr>
            <w:r>
              <w:t>Empty File</w:t>
            </w:r>
          </w:p>
        </w:tc>
      </w:tr>
    </w:tbl>
    <w:p w14:paraId="13185C52" w14:textId="0F01EADD" w:rsidR="0079327A" w:rsidRPr="00682BB3" w:rsidRDefault="0079327A" w:rsidP="0079327A">
      <w:pPr>
        <w:pStyle w:val="Caption"/>
      </w:pPr>
      <w:bookmarkStart w:id="198" w:name="_Toc198204759"/>
      <w:r>
        <w:t xml:space="preserve">Table </w:t>
      </w:r>
      <w:fldSimple w:instr=" STYLEREF 1 \s ">
        <w:r>
          <w:t>3</w:t>
        </w:r>
      </w:fldSimple>
      <w:r>
        <w:noBreakHyphen/>
      </w:r>
      <w:fldSimple w:instr=" SEQ Table \* ARABIC \s 1 ">
        <w:r>
          <w:t>28</w:t>
        </w:r>
      </w:fldSimple>
      <w:r>
        <w:t>: Batch Execution Status Codes</w:t>
      </w:r>
      <w:bookmarkEnd w:id="198"/>
    </w:p>
    <w:p w14:paraId="5217A453" w14:textId="71DEDD1F" w:rsidR="00CB3492" w:rsidRPr="00682BB3" w:rsidRDefault="00CB3492" w:rsidP="00CB3492">
      <w:pPr>
        <w:pStyle w:val="MainBodyText"/>
      </w:pPr>
      <w:r>
        <w:t xml:space="preserve">These status code values are reported back to </w:t>
      </w:r>
      <w:proofErr w:type="gramStart"/>
      <w:r>
        <w:t>the CA</w:t>
      </w:r>
      <w:proofErr w:type="gramEnd"/>
      <w:r>
        <w:t xml:space="preserve"> </w:t>
      </w:r>
      <w:proofErr w:type="spellStart"/>
      <w:r>
        <w:t>Automic</w:t>
      </w:r>
      <w:proofErr w:type="spellEnd"/>
      <w:r>
        <w:t xml:space="preserve"> Automation for reporting purposes. Based on the status code, the CA </w:t>
      </w:r>
      <w:proofErr w:type="spellStart"/>
      <w:r>
        <w:t>Automic</w:t>
      </w:r>
      <w:proofErr w:type="spellEnd"/>
      <w:r>
        <w:t xml:space="preserve"> automation tool will execute or put a hold on the dependent jobs.</w:t>
      </w:r>
    </w:p>
    <w:p w14:paraId="4B8DBB32" w14:textId="32DABA91" w:rsidR="00C6002E" w:rsidRPr="00682BB3" w:rsidRDefault="00C6002E" w:rsidP="002502E7">
      <w:pPr>
        <w:pStyle w:val="Heading3"/>
      </w:pPr>
      <w:bookmarkStart w:id="199" w:name="_Toc198114858"/>
      <w:r>
        <w:t>Scripting Framework</w:t>
      </w:r>
      <w:bookmarkEnd w:id="199"/>
    </w:p>
    <w:p w14:paraId="0C7449F0" w14:textId="77777777" w:rsidR="00CB3492" w:rsidRPr="00682BB3" w:rsidRDefault="00CB3492" w:rsidP="00CB3492">
      <w:pPr>
        <w:pStyle w:val="MainBodyText"/>
      </w:pPr>
      <w:r>
        <w:t>The scripting framework for executing batch jobs is implemented using .SH</w:t>
      </w:r>
      <w:proofErr w:type="gramStart"/>
      <w:r>
        <w:t>/.KSH</w:t>
      </w:r>
      <w:proofErr w:type="gramEnd"/>
      <w:r>
        <w:t xml:space="preserve"> script files. </w:t>
      </w:r>
    </w:p>
    <w:p w14:paraId="64452685" w14:textId="43B93323" w:rsidR="00CB3492" w:rsidRPr="00682BB3" w:rsidRDefault="00CB3492" w:rsidP="00CB3492">
      <w:pPr>
        <w:pStyle w:val="MainBodyText"/>
      </w:pPr>
      <w:r>
        <w:t>The Java batch jobs are executed by .SH</w:t>
      </w:r>
      <w:proofErr w:type="gramStart"/>
      <w:r>
        <w:t>/.KSH</w:t>
      </w:r>
      <w:proofErr w:type="gramEnd"/>
      <w:r>
        <w:t xml:space="preserve"> script files. Each logical grouping of batches, based on the functionality (e.g., Notices, Interfaces, ARDC), has a script file (e.g., CO-BATCH-</w:t>
      </w:r>
      <w:proofErr w:type="spellStart"/>
      <w:r>
        <w:t>RUN.ksh</w:t>
      </w:r>
      <w:proofErr w:type="spellEnd"/>
      <w:r>
        <w:t xml:space="preserve"> for executing Notices jobs) that accepts the batch job name as the parameter corresponding to the functional module. A sample batch script outlining the scripting framework is shown in the figure below. </w:t>
      </w:r>
    </w:p>
    <w:p w14:paraId="1395D9F3" w14:textId="77777777" w:rsidR="0011709A" w:rsidRPr="00682BB3" w:rsidRDefault="00CB3492" w:rsidP="0011709A">
      <w:pPr>
        <w:pStyle w:val="MainBodyText"/>
        <w:keepNext/>
      </w:pPr>
      <w:r>
        <w:rPr>
          <w:noProof/>
        </w:rPr>
        <w:drawing>
          <wp:inline distT="0" distB="0" distL="0" distR="0" wp14:anchorId="730D4FCD" wp14:editId="0EFDDE2F">
            <wp:extent cx="5943600" cy="203622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2036227"/>
                    </a:xfrm>
                    <a:prstGeom prst="rect">
                      <a:avLst/>
                    </a:prstGeom>
                    <a:noFill/>
                  </pic:spPr>
                </pic:pic>
              </a:graphicData>
            </a:graphic>
          </wp:inline>
        </w:drawing>
      </w:r>
    </w:p>
    <w:p w14:paraId="14148E23" w14:textId="3BEAF3C6" w:rsidR="00CB3492" w:rsidRPr="00682BB3" w:rsidRDefault="0011709A" w:rsidP="007E273A">
      <w:pPr>
        <w:pStyle w:val="Caption"/>
      </w:pPr>
      <w:bookmarkStart w:id="200" w:name="_Toc198115069"/>
      <w:r>
        <w:t xml:space="preserve">Figure </w:t>
      </w:r>
      <w:fldSimple w:instr=" STYLEREF 1 \s ">
        <w:r>
          <w:t>3</w:t>
        </w:r>
      </w:fldSimple>
      <w:r>
        <w:noBreakHyphen/>
      </w:r>
      <w:fldSimple w:instr=" SEQ Figure \* ARABIC \s 1 ">
        <w:r>
          <w:t>36</w:t>
        </w:r>
      </w:fldSimple>
      <w:r>
        <w:t>: Sample Batch Scripting Framework</w:t>
      </w:r>
      <w:bookmarkEnd w:id="200"/>
    </w:p>
    <w:p w14:paraId="3C4B9D78" w14:textId="1BC54C1C" w:rsidR="00CB3492" w:rsidRPr="00682BB3" w:rsidRDefault="00CB3492" w:rsidP="00CB3492">
      <w:pPr>
        <w:pStyle w:val="MainBodyText"/>
      </w:pPr>
      <w:r>
        <w:t xml:space="preserve">These scripts are developed and maintained in the source repository and packaged into batch servers (/Data/MECM_BATCH/scripts). These scripts are configured in CA </w:t>
      </w:r>
      <w:proofErr w:type="spellStart"/>
      <w:r>
        <w:t>Automic</w:t>
      </w:r>
      <w:proofErr w:type="spellEnd"/>
      <w:r>
        <w:t xml:space="preserve"> Automation for batch scheduling. Script execution errors are reported to CA </w:t>
      </w:r>
      <w:proofErr w:type="spellStart"/>
      <w:r>
        <w:t>Automic</w:t>
      </w:r>
      <w:proofErr w:type="spellEnd"/>
      <w:r>
        <w:t xml:space="preserve"> Automation for reporting purposes.</w:t>
      </w:r>
    </w:p>
    <w:p w14:paraId="432D1BDF" w14:textId="320ACCBD" w:rsidR="00C6002E" w:rsidRPr="00682BB3" w:rsidRDefault="00C6002E" w:rsidP="002502E7">
      <w:pPr>
        <w:pStyle w:val="Heading3"/>
      </w:pPr>
      <w:bookmarkStart w:id="201" w:name="_Toc198114859"/>
      <w:r>
        <w:t>Tools</w:t>
      </w:r>
      <w:bookmarkEnd w:id="201"/>
    </w:p>
    <w:p w14:paraId="6476B4F1" w14:textId="6C7A8A6E" w:rsidR="006912E8" w:rsidRPr="00682BB3" w:rsidRDefault="00CB3492" w:rsidP="00CB3492">
      <w:pPr>
        <w:pStyle w:val="MainBodyText"/>
      </w:pPr>
      <w:r>
        <w:t xml:space="preserve">The tools that will be used during batch development and execution along with their respective use are detailed in the table below. </w:t>
      </w:r>
    </w:p>
    <w:tbl>
      <w:tblPr>
        <w:tblStyle w:val="TableStyleCustom1"/>
        <w:tblW w:w="9360" w:type="dxa"/>
        <w:tblLook w:val="0420" w:firstRow="1" w:lastRow="0" w:firstColumn="0" w:lastColumn="0" w:noHBand="0" w:noVBand="1"/>
      </w:tblPr>
      <w:tblGrid>
        <w:gridCol w:w="4680"/>
        <w:gridCol w:w="4680"/>
      </w:tblGrid>
      <w:tr w:rsidR="00CB3492" w:rsidRPr="00682BB3" w14:paraId="7C9F50FC" w14:textId="77777777" w:rsidTr="00296594">
        <w:trPr>
          <w:cnfStyle w:val="100000000000" w:firstRow="1" w:lastRow="0" w:firstColumn="0" w:lastColumn="0" w:oddVBand="0" w:evenVBand="0" w:oddHBand="0" w:evenHBand="0" w:firstRowFirstColumn="0" w:firstRowLastColumn="0" w:lastRowFirstColumn="0" w:lastRowLastColumn="0"/>
        </w:trPr>
        <w:tc>
          <w:tcPr>
            <w:tcW w:w="4675" w:type="dxa"/>
          </w:tcPr>
          <w:p w14:paraId="0876BD95" w14:textId="026F0189" w:rsidR="00CB3492" w:rsidRPr="00682BB3" w:rsidRDefault="00CB3492" w:rsidP="00296594">
            <w:pPr>
              <w:pStyle w:val="MainBodyText"/>
              <w:spacing w:before="60" w:after="60"/>
            </w:pPr>
            <w:r>
              <w:lastRenderedPageBreak/>
              <w:t>Tool</w:t>
            </w:r>
          </w:p>
        </w:tc>
        <w:tc>
          <w:tcPr>
            <w:tcW w:w="4675" w:type="dxa"/>
          </w:tcPr>
          <w:p w14:paraId="4E53B6F9" w14:textId="32DBEAA2" w:rsidR="00CB3492" w:rsidRPr="00682BB3" w:rsidRDefault="00CB3492" w:rsidP="00296594">
            <w:pPr>
              <w:pStyle w:val="MainBodyText"/>
              <w:spacing w:before="60" w:after="60"/>
            </w:pPr>
            <w:r>
              <w:t>Use</w:t>
            </w:r>
          </w:p>
        </w:tc>
      </w:tr>
      <w:tr w:rsidR="00CB3492" w:rsidRPr="00682BB3" w14:paraId="5B031C58" w14:textId="77777777" w:rsidTr="00296594">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6F2CE49" w14:textId="59416F7B" w:rsidR="00CB3492" w:rsidRPr="00682BB3" w:rsidRDefault="00CB3492" w:rsidP="00296594">
            <w:pPr>
              <w:pStyle w:val="TableBodyText"/>
              <w:spacing w:before="60" w:after="60" w:line="240" w:lineRule="atLeast"/>
            </w:pPr>
            <w:r>
              <w:t xml:space="preserve">CA </w:t>
            </w:r>
            <w:proofErr w:type="spellStart"/>
            <w:r>
              <w:t>Automic</w:t>
            </w:r>
            <w:proofErr w:type="spellEnd"/>
            <w:r>
              <w:t xml:space="preserve"> Automation Server</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2BE06804" w14:textId="3E5EB872" w:rsidR="00CB3492" w:rsidRPr="00682BB3" w:rsidRDefault="00CB3492" w:rsidP="00296594">
            <w:pPr>
              <w:pStyle w:val="TableBodyText"/>
              <w:spacing w:before="60" w:after="60" w:line="240" w:lineRule="atLeast"/>
            </w:pPr>
            <w:r>
              <w:t>Batch scheduling software</w:t>
            </w:r>
          </w:p>
        </w:tc>
      </w:tr>
      <w:tr w:rsidR="00CB3492" w:rsidRPr="00682BB3" w14:paraId="34439853" w14:textId="77777777" w:rsidTr="00296594">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635355" w14:textId="52D6C36E" w:rsidR="00CB3492" w:rsidRPr="00682BB3" w:rsidRDefault="00CB3492" w:rsidP="00296594">
            <w:pPr>
              <w:pStyle w:val="TableBodyText"/>
              <w:spacing w:before="60" w:after="60" w:line="240" w:lineRule="atLeast"/>
            </w:pPr>
            <w:r>
              <w:t xml:space="preserve">Eclipse IDE, SQL Developer </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7A80A4EA" w14:textId="141440E2" w:rsidR="00CB3492" w:rsidRPr="00682BB3" w:rsidRDefault="00CB3492" w:rsidP="00296594">
            <w:pPr>
              <w:pStyle w:val="TableBodyText"/>
              <w:spacing w:before="60" w:after="60" w:line="240" w:lineRule="atLeast"/>
            </w:pPr>
            <w:r>
              <w:t>Development Tools</w:t>
            </w:r>
          </w:p>
        </w:tc>
      </w:tr>
      <w:tr w:rsidR="00CB3492" w:rsidRPr="00682BB3" w14:paraId="1F142CAC" w14:textId="77777777" w:rsidTr="00296594">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2037709C" w14:textId="6809E37C" w:rsidR="00CB3492" w:rsidRPr="00682BB3" w:rsidRDefault="00CB3492" w:rsidP="00296594">
            <w:pPr>
              <w:pStyle w:val="TableBodyText"/>
              <w:spacing w:before="60" w:after="60" w:line="240" w:lineRule="atLeast"/>
            </w:pPr>
            <w:r>
              <w:t>Java Virtual Machine</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9E7DCF4" w14:textId="5E68ED87" w:rsidR="00CB3492" w:rsidRPr="00682BB3" w:rsidRDefault="00CB3492" w:rsidP="00296594">
            <w:pPr>
              <w:pStyle w:val="TableBodyText"/>
              <w:spacing w:before="60" w:after="60" w:line="240" w:lineRule="atLeast"/>
            </w:pPr>
            <w:r>
              <w:t>Java runtime for batch job execution</w:t>
            </w:r>
          </w:p>
        </w:tc>
      </w:tr>
    </w:tbl>
    <w:p w14:paraId="77E713C8" w14:textId="2B9A1046" w:rsidR="00CB3492" w:rsidRPr="00682BB3" w:rsidRDefault="00CB3492" w:rsidP="00CB3492">
      <w:pPr>
        <w:pStyle w:val="Caption"/>
      </w:pPr>
      <w:bookmarkStart w:id="202" w:name="_Toc198204760"/>
      <w:r>
        <w:t xml:space="preserve">Table </w:t>
      </w:r>
      <w:fldSimple w:instr=" STYLEREF 1 \s ">
        <w:r>
          <w:t>3</w:t>
        </w:r>
      </w:fldSimple>
      <w:r>
        <w:noBreakHyphen/>
      </w:r>
      <w:fldSimple w:instr=" SEQ Table \* ARABIC \s 1 ">
        <w:r>
          <w:t>29</w:t>
        </w:r>
      </w:fldSimple>
      <w:r>
        <w:t>: Batch Development and Execution Tools</w:t>
      </w:r>
      <w:bookmarkEnd w:id="202"/>
    </w:p>
    <w:p w14:paraId="3A2EB386" w14:textId="3B907F58" w:rsidR="00500187" w:rsidRPr="00682BB3" w:rsidRDefault="00C31E73" w:rsidP="004679A2">
      <w:pPr>
        <w:pStyle w:val="Heading2"/>
        <w:rPr>
          <w:noProof w:val="0"/>
        </w:rPr>
      </w:pPr>
      <w:bookmarkStart w:id="203" w:name="_Toc198114860"/>
      <w:r>
        <w:rPr>
          <w:noProof w:val="0"/>
        </w:rPr>
        <w:t>Reporting Architecture</w:t>
      </w:r>
      <w:bookmarkEnd w:id="203"/>
    </w:p>
    <w:p w14:paraId="65086F22" w14:textId="3B2C5DB4" w:rsidR="00C31E73" w:rsidRPr="00682BB3" w:rsidRDefault="00C31E73" w:rsidP="002502E7">
      <w:pPr>
        <w:pStyle w:val="Heading3"/>
      </w:pPr>
      <w:bookmarkStart w:id="204" w:name="_Toc198114861"/>
      <w:r>
        <w:t>Overview</w:t>
      </w:r>
      <w:bookmarkEnd w:id="204"/>
    </w:p>
    <w:p w14:paraId="3FE7AA33" w14:textId="36D6B8D4" w:rsidR="00C31E73" w:rsidRPr="00682BB3" w:rsidRDefault="6E9BD875" w:rsidP="00C31E73">
      <w:pPr>
        <w:pStyle w:val="MainBodyText"/>
      </w:pPr>
      <w:r>
        <w:t>The MECM system leverages Tableau for implementing Reporting Functionality. Tableau provides a full set of reporting functionality by generating and managing reports for the MECM system. The Transactional database will be used as the source for Reporting and will be replicated to the Reporting Database from which Tableau will extract data for populating the required MECM system Dashboards.</w:t>
      </w:r>
    </w:p>
    <w:p w14:paraId="450F66CB" w14:textId="3140B5EC" w:rsidR="00C31E73" w:rsidRPr="00682BB3" w:rsidRDefault="00C31E73" w:rsidP="002502E7">
      <w:pPr>
        <w:pStyle w:val="Heading3"/>
      </w:pPr>
      <w:bookmarkStart w:id="205" w:name="_Toc198114862"/>
      <w:r>
        <w:t>Architecture View</w:t>
      </w:r>
      <w:bookmarkEnd w:id="205"/>
    </w:p>
    <w:p w14:paraId="1FD67229" w14:textId="7F4C7514" w:rsidR="00C31E73" w:rsidRPr="00682BB3" w:rsidRDefault="00C31E73" w:rsidP="00C31E73">
      <w:pPr>
        <w:pStyle w:val="MainBodyText"/>
      </w:pPr>
      <w:r>
        <w:t xml:space="preserve">The logical architecture for reports includes one Tableau server cluster per reporting environment, accessible via a web interface or a desktop client, provided the workstation has a developer license and the appropriate client installation. Each cluster consists of three nodes. </w:t>
      </w:r>
    </w:p>
    <w:p w14:paraId="00E65AF3" w14:textId="51DC9FE7" w:rsidR="00C31E73" w:rsidRPr="00682BB3" w:rsidRDefault="00C31E73" w:rsidP="00C31E73">
      <w:pPr>
        <w:pStyle w:val="MainBodyText"/>
      </w:pPr>
      <w:r>
        <w:t xml:space="preserve">The following table explains the various Tableau services running on each node. </w:t>
      </w:r>
      <w:proofErr w:type="gramStart"/>
      <w:r>
        <w:t>A HA</w:t>
      </w:r>
      <w:proofErr w:type="gramEnd"/>
      <w:r>
        <w:t xml:space="preserve"> installation of Tableau Server is a special type of distributed installation designed to maximize the availability of Tableau Server. Services deployed in an HA configuration on each node are marked with an ‘X.’</w:t>
      </w:r>
    </w:p>
    <w:tbl>
      <w:tblPr>
        <w:tblStyle w:val="TableStyleCustom1"/>
        <w:tblW w:w="9360" w:type="dxa"/>
        <w:tblLook w:val="0420" w:firstRow="1" w:lastRow="0" w:firstColumn="0" w:lastColumn="0" w:noHBand="0" w:noVBand="1"/>
      </w:tblPr>
      <w:tblGrid>
        <w:gridCol w:w="2341"/>
        <w:gridCol w:w="2341"/>
        <w:gridCol w:w="2339"/>
        <w:gridCol w:w="2339"/>
      </w:tblGrid>
      <w:tr w:rsidR="00C31E73" w:rsidRPr="00682BB3" w14:paraId="74F6FA45" w14:textId="77777777" w:rsidTr="00296594">
        <w:trPr>
          <w:cnfStyle w:val="100000000000" w:firstRow="1" w:lastRow="0" w:firstColumn="0" w:lastColumn="0" w:oddVBand="0" w:evenVBand="0" w:oddHBand="0" w:evenHBand="0" w:firstRowFirstColumn="0" w:firstRowLastColumn="0" w:lastRowFirstColumn="0" w:lastRowLastColumn="0"/>
        </w:trPr>
        <w:tc>
          <w:tcPr>
            <w:tcW w:w="2338" w:type="dxa"/>
          </w:tcPr>
          <w:p w14:paraId="02445DF2" w14:textId="2D7AFC0E" w:rsidR="00C31E73" w:rsidRPr="00682BB3" w:rsidRDefault="00C31E73" w:rsidP="00296594">
            <w:pPr>
              <w:pStyle w:val="MainBodyText"/>
              <w:spacing w:before="60" w:after="60"/>
            </w:pPr>
            <w:r>
              <w:t>Process</w:t>
            </w:r>
          </w:p>
        </w:tc>
        <w:tc>
          <w:tcPr>
            <w:tcW w:w="2338" w:type="dxa"/>
          </w:tcPr>
          <w:p w14:paraId="13D4B634" w14:textId="3F0FFFA7" w:rsidR="00C31E73" w:rsidRPr="00682BB3" w:rsidRDefault="00C31E73" w:rsidP="00296594">
            <w:pPr>
              <w:pStyle w:val="MainBodyText"/>
              <w:spacing w:before="60" w:after="60"/>
            </w:pPr>
            <w:r>
              <w:t>Node 1</w:t>
            </w:r>
          </w:p>
        </w:tc>
        <w:tc>
          <w:tcPr>
            <w:tcW w:w="2337" w:type="dxa"/>
          </w:tcPr>
          <w:p w14:paraId="625E9F97" w14:textId="52FA494E" w:rsidR="00C31E73" w:rsidRPr="00682BB3" w:rsidRDefault="00C31E73" w:rsidP="00296594">
            <w:pPr>
              <w:pStyle w:val="MainBodyText"/>
              <w:spacing w:before="60" w:after="60"/>
            </w:pPr>
            <w:r>
              <w:t>Node 2</w:t>
            </w:r>
          </w:p>
        </w:tc>
        <w:tc>
          <w:tcPr>
            <w:tcW w:w="2337" w:type="dxa"/>
          </w:tcPr>
          <w:p w14:paraId="631D4543" w14:textId="1C6A6C2A" w:rsidR="00C31E73" w:rsidRPr="00682BB3" w:rsidRDefault="00C31E73" w:rsidP="00296594">
            <w:pPr>
              <w:pStyle w:val="MainBodyText"/>
              <w:spacing w:before="60" w:after="60"/>
            </w:pPr>
            <w:r>
              <w:t>Node 3</w:t>
            </w:r>
          </w:p>
        </w:tc>
      </w:tr>
      <w:tr w:rsidR="00C31E73" w:rsidRPr="00682BB3" w14:paraId="17111EA3" w14:textId="77777777" w:rsidTr="00296594">
        <w:tc>
          <w:tcPr>
            <w:tcW w:w="2338" w:type="dxa"/>
            <w:tcBorders>
              <w:top w:val="single" w:sz="4" w:space="0" w:color="000000" w:themeColor="text1"/>
            </w:tcBorders>
            <w:vAlign w:val="top"/>
          </w:tcPr>
          <w:p w14:paraId="41EC2E97" w14:textId="517D460F" w:rsidR="00C31E73" w:rsidRPr="00682BB3" w:rsidRDefault="00C31E73" w:rsidP="00296594">
            <w:pPr>
              <w:pStyle w:val="TableBodyText"/>
              <w:spacing w:before="60" w:after="60" w:line="240" w:lineRule="atLeast"/>
            </w:pPr>
            <w:r>
              <w:t>Cluster Controller</w:t>
            </w:r>
          </w:p>
        </w:tc>
        <w:tc>
          <w:tcPr>
            <w:tcW w:w="2338" w:type="dxa"/>
            <w:tcBorders>
              <w:top w:val="single" w:sz="4" w:space="0" w:color="000000" w:themeColor="text1"/>
            </w:tcBorders>
            <w:vAlign w:val="top"/>
          </w:tcPr>
          <w:p w14:paraId="1CC424B5" w14:textId="4DF58590" w:rsidR="00C31E73" w:rsidRPr="00682BB3" w:rsidRDefault="00C31E73" w:rsidP="00296594">
            <w:pPr>
              <w:pStyle w:val="TableBodyText"/>
              <w:spacing w:before="60" w:after="60" w:line="240" w:lineRule="atLeast"/>
            </w:pPr>
            <w:r>
              <w:t>X</w:t>
            </w:r>
          </w:p>
        </w:tc>
        <w:tc>
          <w:tcPr>
            <w:tcW w:w="2337" w:type="dxa"/>
            <w:tcBorders>
              <w:top w:val="single" w:sz="4" w:space="0" w:color="000000" w:themeColor="text1"/>
            </w:tcBorders>
            <w:vAlign w:val="top"/>
          </w:tcPr>
          <w:p w14:paraId="2BC10308" w14:textId="5F11D687" w:rsidR="00C31E73" w:rsidRPr="00682BB3" w:rsidRDefault="00C31E73" w:rsidP="00296594">
            <w:pPr>
              <w:pStyle w:val="TableBodyText"/>
              <w:spacing w:before="60" w:after="60" w:line="240" w:lineRule="atLeast"/>
            </w:pPr>
            <w:r>
              <w:t>X</w:t>
            </w:r>
          </w:p>
        </w:tc>
        <w:tc>
          <w:tcPr>
            <w:tcW w:w="2337" w:type="dxa"/>
            <w:tcBorders>
              <w:top w:val="single" w:sz="4" w:space="0" w:color="000000" w:themeColor="text1"/>
            </w:tcBorders>
            <w:vAlign w:val="top"/>
          </w:tcPr>
          <w:p w14:paraId="269E0421" w14:textId="4A5FE47D" w:rsidR="00C31E73" w:rsidRPr="00682BB3" w:rsidRDefault="00C31E73" w:rsidP="00296594">
            <w:pPr>
              <w:pStyle w:val="TableBodyText"/>
              <w:spacing w:before="60" w:after="60" w:line="240" w:lineRule="atLeast"/>
            </w:pPr>
            <w:r>
              <w:t>X</w:t>
            </w:r>
          </w:p>
        </w:tc>
      </w:tr>
      <w:tr w:rsidR="00C31E73" w:rsidRPr="00682BB3" w14:paraId="5055F4B7" w14:textId="77777777" w:rsidTr="00296594">
        <w:tc>
          <w:tcPr>
            <w:tcW w:w="2338" w:type="dxa"/>
            <w:vAlign w:val="top"/>
          </w:tcPr>
          <w:p w14:paraId="06D112FC" w14:textId="5BCD7B61" w:rsidR="00C31E73" w:rsidRPr="00682BB3" w:rsidRDefault="00C31E73" w:rsidP="00296594">
            <w:pPr>
              <w:pStyle w:val="TableBodyText"/>
              <w:spacing w:before="60" w:after="60" w:line="240" w:lineRule="atLeast"/>
            </w:pPr>
            <w:r>
              <w:t>Gateway</w:t>
            </w:r>
          </w:p>
        </w:tc>
        <w:tc>
          <w:tcPr>
            <w:tcW w:w="2338" w:type="dxa"/>
            <w:vAlign w:val="top"/>
          </w:tcPr>
          <w:p w14:paraId="1DD1F0C4" w14:textId="75032E9F" w:rsidR="00C31E73" w:rsidRPr="00682BB3" w:rsidRDefault="00C31E73" w:rsidP="00296594">
            <w:pPr>
              <w:pStyle w:val="TableBodyText"/>
              <w:spacing w:before="60" w:after="60" w:line="240" w:lineRule="atLeast"/>
            </w:pPr>
            <w:r>
              <w:t>X</w:t>
            </w:r>
          </w:p>
        </w:tc>
        <w:tc>
          <w:tcPr>
            <w:tcW w:w="2337" w:type="dxa"/>
            <w:vAlign w:val="top"/>
          </w:tcPr>
          <w:p w14:paraId="1A0E50EB" w14:textId="162089AB" w:rsidR="00C31E73" w:rsidRPr="00682BB3" w:rsidRDefault="00C31E73" w:rsidP="00296594">
            <w:pPr>
              <w:pStyle w:val="TableBodyText"/>
              <w:spacing w:before="60" w:after="60" w:line="240" w:lineRule="atLeast"/>
            </w:pPr>
            <w:r>
              <w:t>X</w:t>
            </w:r>
          </w:p>
        </w:tc>
        <w:tc>
          <w:tcPr>
            <w:tcW w:w="2337" w:type="dxa"/>
            <w:vAlign w:val="top"/>
          </w:tcPr>
          <w:p w14:paraId="32430650" w14:textId="794E1AFE" w:rsidR="00C31E73" w:rsidRPr="00682BB3" w:rsidRDefault="00C31E73" w:rsidP="00296594">
            <w:pPr>
              <w:pStyle w:val="TableBodyText"/>
              <w:spacing w:before="60" w:after="60" w:line="240" w:lineRule="atLeast"/>
            </w:pPr>
            <w:r>
              <w:t>X</w:t>
            </w:r>
          </w:p>
        </w:tc>
      </w:tr>
      <w:tr w:rsidR="00C31E73" w:rsidRPr="00682BB3" w14:paraId="5DEFE079" w14:textId="77777777" w:rsidTr="00296594">
        <w:tc>
          <w:tcPr>
            <w:tcW w:w="2338" w:type="dxa"/>
            <w:vAlign w:val="top"/>
          </w:tcPr>
          <w:p w14:paraId="617FE343" w14:textId="446E731E" w:rsidR="00C31E73" w:rsidRPr="00682BB3" w:rsidRDefault="00C31E73" w:rsidP="00296594">
            <w:pPr>
              <w:pStyle w:val="TableBodyText"/>
              <w:spacing w:before="60" w:after="60" w:line="240" w:lineRule="atLeast"/>
            </w:pPr>
            <w:r>
              <w:t>Application Server</w:t>
            </w:r>
          </w:p>
        </w:tc>
        <w:tc>
          <w:tcPr>
            <w:tcW w:w="2338" w:type="dxa"/>
            <w:vAlign w:val="top"/>
          </w:tcPr>
          <w:p w14:paraId="023E7AF4" w14:textId="5C430EA7" w:rsidR="00C31E73" w:rsidRPr="00682BB3" w:rsidRDefault="00C31E73" w:rsidP="00296594">
            <w:pPr>
              <w:pStyle w:val="TableBodyText"/>
              <w:spacing w:before="60" w:after="60" w:line="240" w:lineRule="atLeast"/>
            </w:pPr>
            <w:r>
              <w:t>X</w:t>
            </w:r>
          </w:p>
        </w:tc>
        <w:tc>
          <w:tcPr>
            <w:tcW w:w="2337" w:type="dxa"/>
            <w:vAlign w:val="top"/>
          </w:tcPr>
          <w:p w14:paraId="31FF8E8D" w14:textId="139604D2" w:rsidR="00C31E73" w:rsidRPr="00682BB3" w:rsidRDefault="00C31E73" w:rsidP="00296594">
            <w:pPr>
              <w:pStyle w:val="TableBodyText"/>
              <w:spacing w:before="60" w:after="60" w:line="240" w:lineRule="atLeast"/>
            </w:pPr>
            <w:r>
              <w:t>X</w:t>
            </w:r>
          </w:p>
        </w:tc>
        <w:tc>
          <w:tcPr>
            <w:tcW w:w="2337" w:type="dxa"/>
            <w:vAlign w:val="top"/>
          </w:tcPr>
          <w:p w14:paraId="340C7BA3" w14:textId="7D43B232" w:rsidR="00C31E73" w:rsidRPr="00682BB3" w:rsidRDefault="00C31E73" w:rsidP="00296594">
            <w:pPr>
              <w:pStyle w:val="TableBodyText"/>
              <w:spacing w:before="60" w:after="60" w:line="240" w:lineRule="atLeast"/>
            </w:pPr>
            <w:r>
              <w:t>X</w:t>
            </w:r>
          </w:p>
        </w:tc>
      </w:tr>
      <w:tr w:rsidR="00C31E73" w:rsidRPr="00682BB3" w14:paraId="524B09DD" w14:textId="77777777" w:rsidTr="00296594">
        <w:tc>
          <w:tcPr>
            <w:tcW w:w="2338" w:type="dxa"/>
            <w:vAlign w:val="top"/>
          </w:tcPr>
          <w:p w14:paraId="65ADC2E9" w14:textId="29181410" w:rsidR="00C31E73" w:rsidRPr="00682BB3" w:rsidRDefault="00C31E73" w:rsidP="00296594">
            <w:pPr>
              <w:pStyle w:val="TableBodyText"/>
              <w:spacing w:before="60" w:after="60" w:line="240" w:lineRule="atLeast"/>
            </w:pPr>
            <w:proofErr w:type="spellStart"/>
            <w:r>
              <w:t>VizQL</w:t>
            </w:r>
            <w:proofErr w:type="spellEnd"/>
            <w:r>
              <w:t xml:space="preserve"> Server</w:t>
            </w:r>
          </w:p>
        </w:tc>
        <w:tc>
          <w:tcPr>
            <w:tcW w:w="2338" w:type="dxa"/>
            <w:vAlign w:val="top"/>
          </w:tcPr>
          <w:p w14:paraId="561B4321" w14:textId="1BC672DF" w:rsidR="00C31E73" w:rsidRPr="00682BB3" w:rsidRDefault="00C31E73" w:rsidP="00296594">
            <w:pPr>
              <w:pStyle w:val="TableBodyText"/>
              <w:spacing w:before="60" w:after="60" w:line="240" w:lineRule="atLeast"/>
            </w:pPr>
            <w:r>
              <w:t>X</w:t>
            </w:r>
          </w:p>
        </w:tc>
        <w:tc>
          <w:tcPr>
            <w:tcW w:w="2337" w:type="dxa"/>
            <w:vAlign w:val="top"/>
          </w:tcPr>
          <w:p w14:paraId="6EEB3029" w14:textId="27318C50" w:rsidR="00C31E73" w:rsidRPr="00682BB3" w:rsidRDefault="00C31E73" w:rsidP="00296594">
            <w:pPr>
              <w:pStyle w:val="TableBodyText"/>
              <w:spacing w:before="60" w:after="60" w:line="240" w:lineRule="atLeast"/>
            </w:pPr>
            <w:r>
              <w:t>X</w:t>
            </w:r>
          </w:p>
        </w:tc>
        <w:tc>
          <w:tcPr>
            <w:tcW w:w="2337" w:type="dxa"/>
            <w:vAlign w:val="top"/>
          </w:tcPr>
          <w:p w14:paraId="4FA399AB" w14:textId="32E08E7D" w:rsidR="00C31E73" w:rsidRPr="00682BB3" w:rsidRDefault="00C31E73" w:rsidP="00296594">
            <w:pPr>
              <w:pStyle w:val="TableBodyText"/>
              <w:spacing w:before="60" w:after="60" w:line="240" w:lineRule="atLeast"/>
            </w:pPr>
            <w:r>
              <w:t>X</w:t>
            </w:r>
          </w:p>
        </w:tc>
      </w:tr>
      <w:tr w:rsidR="00C31E73" w:rsidRPr="00682BB3" w14:paraId="0A566278" w14:textId="77777777" w:rsidTr="00296594">
        <w:tc>
          <w:tcPr>
            <w:tcW w:w="2338" w:type="dxa"/>
            <w:vAlign w:val="top"/>
          </w:tcPr>
          <w:p w14:paraId="11DFB11D" w14:textId="6BC71871" w:rsidR="00C31E73" w:rsidRPr="00682BB3" w:rsidRDefault="00C31E73" w:rsidP="00296594">
            <w:pPr>
              <w:pStyle w:val="TableBodyText"/>
              <w:spacing w:before="60" w:after="60" w:line="240" w:lineRule="atLeast"/>
            </w:pPr>
            <w:r>
              <w:t>Cache Server</w:t>
            </w:r>
          </w:p>
        </w:tc>
        <w:tc>
          <w:tcPr>
            <w:tcW w:w="2338" w:type="dxa"/>
            <w:vAlign w:val="top"/>
          </w:tcPr>
          <w:p w14:paraId="4D9A53C4" w14:textId="50018862" w:rsidR="00C31E73" w:rsidRPr="00682BB3" w:rsidRDefault="00C31E73" w:rsidP="00296594">
            <w:pPr>
              <w:pStyle w:val="TableBodyText"/>
              <w:spacing w:before="60" w:after="60" w:line="240" w:lineRule="atLeast"/>
            </w:pPr>
            <w:r>
              <w:t>X</w:t>
            </w:r>
          </w:p>
        </w:tc>
        <w:tc>
          <w:tcPr>
            <w:tcW w:w="2337" w:type="dxa"/>
            <w:vAlign w:val="top"/>
          </w:tcPr>
          <w:p w14:paraId="348C62D1" w14:textId="65D9EFA4" w:rsidR="00C31E73" w:rsidRPr="00682BB3" w:rsidRDefault="00C31E73" w:rsidP="00296594">
            <w:pPr>
              <w:pStyle w:val="TableBodyText"/>
              <w:spacing w:before="60" w:after="60" w:line="240" w:lineRule="atLeast"/>
            </w:pPr>
            <w:r>
              <w:t>X</w:t>
            </w:r>
          </w:p>
        </w:tc>
        <w:tc>
          <w:tcPr>
            <w:tcW w:w="2337" w:type="dxa"/>
            <w:vAlign w:val="top"/>
          </w:tcPr>
          <w:p w14:paraId="08B7B2E3" w14:textId="74CB50D3" w:rsidR="00C31E73" w:rsidRPr="00682BB3" w:rsidRDefault="00C31E73" w:rsidP="00296594">
            <w:pPr>
              <w:pStyle w:val="TableBodyText"/>
              <w:spacing w:before="60" w:after="60" w:line="240" w:lineRule="atLeast"/>
            </w:pPr>
            <w:r>
              <w:t>X</w:t>
            </w:r>
          </w:p>
        </w:tc>
      </w:tr>
      <w:tr w:rsidR="00C31E73" w:rsidRPr="00682BB3" w14:paraId="5290D6D4" w14:textId="77777777" w:rsidTr="00296594">
        <w:tc>
          <w:tcPr>
            <w:tcW w:w="2338" w:type="dxa"/>
            <w:vAlign w:val="top"/>
          </w:tcPr>
          <w:p w14:paraId="1CDB7177" w14:textId="36E89E39" w:rsidR="00C31E73" w:rsidRPr="00682BB3" w:rsidRDefault="00C31E73" w:rsidP="00296594">
            <w:pPr>
              <w:pStyle w:val="TableBodyText"/>
              <w:spacing w:before="60" w:after="60" w:line="240" w:lineRule="atLeast"/>
            </w:pPr>
            <w:r>
              <w:t>Search &amp; Browse</w:t>
            </w:r>
          </w:p>
        </w:tc>
        <w:tc>
          <w:tcPr>
            <w:tcW w:w="2338" w:type="dxa"/>
            <w:vAlign w:val="top"/>
          </w:tcPr>
          <w:p w14:paraId="299CA9DD" w14:textId="150AB605" w:rsidR="00C31E73" w:rsidRPr="00682BB3" w:rsidRDefault="00C31E73" w:rsidP="00296594">
            <w:pPr>
              <w:pStyle w:val="TableBodyText"/>
              <w:spacing w:before="60" w:after="60" w:line="240" w:lineRule="atLeast"/>
            </w:pPr>
            <w:r>
              <w:t>X</w:t>
            </w:r>
          </w:p>
        </w:tc>
        <w:tc>
          <w:tcPr>
            <w:tcW w:w="2337" w:type="dxa"/>
            <w:vAlign w:val="top"/>
          </w:tcPr>
          <w:p w14:paraId="7A2D4FA2" w14:textId="56F591F7" w:rsidR="00C31E73" w:rsidRPr="00682BB3" w:rsidRDefault="00C31E73" w:rsidP="00296594">
            <w:pPr>
              <w:pStyle w:val="TableBodyText"/>
              <w:spacing w:before="60" w:after="60" w:line="240" w:lineRule="atLeast"/>
            </w:pPr>
            <w:r>
              <w:t>X</w:t>
            </w:r>
          </w:p>
        </w:tc>
        <w:tc>
          <w:tcPr>
            <w:tcW w:w="2337" w:type="dxa"/>
            <w:vAlign w:val="top"/>
          </w:tcPr>
          <w:p w14:paraId="3754FD94" w14:textId="25ED9AC2" w:rsidR="00C31E73" w:rsidRPr="00682BB3" w:rsidRDefault="00C31E73" w:rsidP="00296594">
            <w:pPr>
              <w:pStyle w:val="TableBodyText"/>
              <w:spacing w:before="60" w:after="60" w:line="240" w:lineRule="atLeast"/>
            </w:pPr>
            <w:r>
              <w:t>X</w:t>
            </w:r>
          </w:p>
        </w:tc>
      </w:tr>
      <w:tr w:rsidR="00C31E73" w:rsidRPr="00682BB3" w14:paraId="2C4E14D2" w14:textId="77777777" w:rsidTr="00296594">
        <w:tc>
          <w:tcPr>
            <w:tcW w:w="2338" w:type="dxa"/>
            <w:vAlign w:val="top"/>
          </w:tcPr>
          <w:p w14:paraId="592CA0AF" w14:textId="2756B8C7" w:rsidR="00C31E73" w:rsidRPr="00682BB3" w:rsidRDefault="00C31E73" w:rsidP="00296594">
            <w:pPr>
              <w:pStyle w:val="TableBodyText"/>
              <w:spacing w:before="60" w:after="60" w:line="240" w:lineRule="atLeast"/>
            </w:pPr>
            <w:r>
              <w:t>Backgrounder</w:t>
            </w:r>
          </w:p>
        </w:tc>
        <w:tc>
          <w:tcPr>
            <w:tcW w:w="2338" w:type="dxa"/>
            <w:vAlign w:val="top"/>
          </w:tcPr>
          <w:p w14:paraId="201D4240" w14:textId="44FB7BE4" w:rsidR="00C31E73" w:rsidRPr="00682BB3" w:rsidRDefault="00C31E73" w:rsidP="00296594">
            <w:pPr>
              <w:pStyle w:val="TableBodyText"/>
              <w:spacing w:before="60" w:after="60" w:line="240" w:lineRule="atLeast"/>
            </w:pPr>
            <w:r>
              <w:t>X</w:t>
            </w:r>
          </w:p>
        </w:tc>
        <w:tc>
          <w:tcPr>
            <w:tcW w:w="2337" w:type="dxa"/>
            <w:vAlign w:val="top"/>
          </w:tcPr>
          <w:p w14:paraId="1D836193" w14:textId="7ECCAC3F" w:rsidR="00C31E73" w:rsidRPr="00682BB3" w:rsidRDefault="00C31E73" w:rsidP="00296594">
            <w:pPr>
              <w:pStyle w:val="TableBodyText"/>
              <w:spacing w:before="60" w:after="60" w:line="240" w:lineRule="atLeast"/>
            </w:pPr>
            <w:r>
              <w:t>X</w:t>
            </w:r>
          </w:p>
        </w:tc>
        <w:tc>
          <w:tcPr>
            <w:tcW w:w="2337" w:type="dxa"/>
            <w:vAlign w:val="top"/>
          </w:tcPr>
          <w:p w14:paraId="54431373" w14:textId="0CF8E59A" w:rsidR="00C31E73" w:rsidRPr="00682BB3" w:rsidRDefault="00C31E73" w:rsidP="00296594">
            <w:pPr>
              <w:pStyle w:val="TableBodyText"/>
              <w:spacing w:before="60" w:after="60" w:line="240" w:lineRule="atLeast"/>
            </w:pPr>
            <w:r>
              <w:t>X</w:t>
            </w:r>
          </w:p>
        </w:tc>
      </w:tr>
      <w:tr w:rsidR="00C31E73" w:rsidRPr="00682BB3" w14:paraId="4E51AF12" w14:textId="77777777" w:rsidTr="00296594">
        <w:tc>
          <w:tcPr>
            <w:tcW w:w="2338" w:type="dxa"/>
            <w:vAlign w:val="top"/>
          </w:tcPr>
          <w:p w14:paraId="0C99FF87" w14:textId="438CEA09" w:rsidR="00C31E73" w:rsidRPr="00682BB3" w:rsidRDefault="00C31E73" w:rsidP="00296594">
            <w:pPr>
              <w:pStyle w:val="TableBodyText"/>
              <w:spacing w:before="60" w:after="60" w:line="240" w:lineRule="atLeast"/>
            </w:pPr>
            <w:r>
              <w:t>Coordination Service</w:t>
            </w:r>
          </w:p>
        </w:tc>
        <w:tc>
          <w:tcPr>
            <w:tcW w:w="2338" w:type="dxa"/>
            <w:vAlign w:val="top"/>
          </w:tcPr>
          <w:p w14:paraId="0AEC98DE" w14:textId="0FFB31BD" w:rsidR="00C31E73" w:rsidRPr="00682BB3" w:rsidRDefault="00C31E73" w:rsidP="00296594">
            <w:pPr>
              <w:pStyle w:val="TableBodyText"/>
              <w:spacing w:before="60" w:after="60" w:line="240" w:lineRule="atLeast"/>
            </w:pPr>
            <w:r>
              <w:t>X</w:t>
            </w:r>
          </w:p>
        </w:tc>
        <w:tc>
          <w:tcPr>
            <w:tcW w:w="2337" w:type="dxa"/>
            <w:vAlign w:val="top"/>
          </w:tcPr>
          <w:p w14:paraId="31B12051" w14:textId="77777777" w:rsidR="00C31E73" w:rsidRPr="00682BB3" w:rsidRDefault="00C31E73" w:rsidP="00296594">
            <w:pPr>
              <w:pStyle w:val="TableBodyText"/>
              <w:spacing w:before="60" w:after="60" w:line="240" w:lineRule="atLeast"/>
            </w:pPr>
          </w:p>
        </w:tc>
        <w:tc>
          <w:tcPr>
            <w:tcW w:w="2337" w:type="dxa"/>
            <w:vAlign w:val="top"/>
          </w:tcPr>
          <w:p w14:paraId="73318895" w14:textId="77777777" w:rsidR="00C31E73" w:rsidRPr="00682BB3" w:rsidRDefault="00C31E73" w:rsidP="00296594">
            <w:pPr>
              <w:pStyle w:val="TableBodyText"/>
              <w:spacing w:before="60" w:after="60" w:line="240" w:lineRule="atLeast"/>
            </w:pPr>
          </w:p>
        </w:tc>
      </w:tr>
      <w:tr w:rsidR="00C31E73" w:rsidRPr="00682BB3" w14:paraId="7AA927FE" w14:textId="77777777" w:rsidTr="00296594">
        <w:tc>
          <w:tcPr>
            <w:tcW w:w="2338" w:type="dxa"/>
            <w:vAlign w:val="top"/>
          </w:tcPr>
          <w:p w14:paraId="2EB61198" w14:textId="32AFEAAA" w:rsidR="00C31E73" w:rsidRPr="00682BB3" w:rsidRDefault="00C31E73" w:rsidP="00296594">
            <w:pPr>
              <w:pStyle w:val="TableBodyText"/>
              <w:spacing w:before="60" w:after="60" w:line="240" w:lineRule="atLeast"/>
            </w:pPr>
            <w:r>
              <w:t>Data Server</w:t>
            </w:r>
          </w:p>
        </w:tc>
        <w:tc>
          <w:tcPr>
            <w:tcW w:w="2338" w:type="dxa"/>
            <w:vAlign w:val="top"/>
          </w:tcPr>
          <w:p w14:paraId="19CDB5B5" w14:textId="21CA4EC8" w:rsidR="00C31E73" w:rsidRPr="00682BB3" w:rsidRDefault="00C31E73" w:rsidP="00296594">
            <w:pPr>
              <w:pStyle w:val="TableBodyText"/>
              <w:spacing w:before="60" w:after="60" w:line="240" w:lineRule="atLeast"/>
            </w:pPr>
            <w:r>
              <w:t>X</w:t>
            </w:r>
          </w:p>
        </w:tc>
        <w:tc>
          <w:tcPr>
            <w:tcW w:w="2337" w:type="dxa"/>
            <w:vAlign w:val="top"/>
          </w:tcPr>
          <w:p w14:paraId="03C0B128" w14:textId="693D0C05" w:rsidR="00C31E73" w:rsidRPr="00682BB3" w:rsidRDefault="00C31E73" w:rsidP="00296594">
            <w:pPr>
              <w:pStyle w:val="TableBodyText"/>
              <w:spacing w:before="60" w:after="60" w:line="240" w:lineRule="atLeast"/>
            </w:pPr>
            <w:r>
              <w:t>X</w:t>
            </w:r>
          </w:p>
        </w:tc>
        <w:tc>
          <w:tcPr>
            <w:tcW w:w="2337" w:type="dxa"/>
            <w:vAlign w:val="top"/>
          </w:tcPr>
          <w:p w14:paraId="1258FB30" w14:textId="660312F3" w:rsidR="00C31E73" w:rsidRPr="00682BB3" w:rsidRDefault="00C31E73" w:rsidP="00296594">
            <w:pPr>
              <w:pStyle w:val="TableBodyText"/>
              <w:spacing w:before="60" w:after="60" w:line="240" w:lineRule="atLeast"/>
            </w:pPr>
            <w:r>
              <w:t>X</w:t>
            </w:r>
          </w:p>
        </w:tc>
      </w:tr>
      <w:tr w:rsidR="00C31E73" w:rsidRPr="00682BB3" w14:paraId="5B35E7F8" w14:textId="77777777" w:rsidTr="00296594">
        <w:tc>
          <w:tcPr>
            <w:tcW w:w="2338" w:type="dxa"/>
            <w:vAlign w:val="top"/>
          </w:tcPr>
          <w:p w14:paraId="46702705" w14:textId="1EFAED24" w:rsidR="00C31E73" w:rsidRPr="00682BB3" w:rsidRDefault="00C31E73" w:rsidP="00296594">
            <w:pPr>
              <w:pStyle w:val="TableBodyText"/>
              <w:spacing w:before="60" w:after="60" w:line="240" w:lineRule="atLeast"/>
            </w:pPr>
            <w:r>
              <w:t>Data Engine</w:t>
            </w:r>
          </w:p>
        </w:tc>
        <w:tc>
          <w:tcPr>
            <w:tcW w:w="2338" w:type="dxa"/>
            <w:vAlign w:val="top"/>
          </w:tcPr>
          <w:p w14:paraId="5795CC72" w14:textId="1B683108" w:rsidR="00C31E73" w:rsidRPr="00682BB3" w:rsidRDefault="00C31E73" w:rsidP="00296594">
            <w:pPr>
              <w:pStyle w:val="TableBodyText"/>
              <w:spacing w:before="60" w:after="60" w:line="240" w:lineRule="atLeast"/>
            </w:pPr>
            <w:r>
              <w:t>X</w:t>
            </w:r>
          </w:p>
        </w:tc>
        <w:tc>
          <w:tcPr>
            <w:tcW w:w="2337" w:type="dxa"/>
            <w:vAlign w:val="top"/>
          </w:tcPr>
          <w:p w14:paraId="28D12541" w14:textId="072DC72B" w:rsidR="00C31E73" w:rsidRPr="00682BB3" w:rsidRDefault="00C31E73" w:rsidP="00296594">
            <w:pPr>
              <w:pStyle w:val="TableBodyText"/>
              <w:spacing w:before="60" w:after="60" w:line="240" w:lineRule="atLeast"/>
            </w:pPr>
            <w:r>
              <w:t>X</w:t>
            </w:r>
          </w:p>
        </w:tc>
        <w:tc>
          <w:tcPr>
            <w:tcW w:w="2337" w:type="dxa"/>
            <w:vAlign w:val="top"/>
          </w:tcPr>
          <w:p w14:paraId="7A8F0168" w14:textId="023E6623" w:rsidR="00C31E73" w:rsidRPr="00682BB3" w:rsidRDefault="00C31E73" w:rsidP="00296594">
            <w:pPr>
              <w:pStyle w:val="TableBodyText"/>
              <w:spacing w:before="60" w:after="60" w:line="240" w:lineRule="atLeast"/>
            </w:pPr>
            <w:r>
              <w:t>X</w:t>
            </w:r>
          </w:p>
        </w:tc>
      </w:tr>
      <w:tr w:rsidR="00C31E73" w:rsidRPr="00682BB3" w14:paraId="7D4E8D0D" w14:textId="77777777" w:rsidTr="00296594">
        <w:tc>
          <w:tcPr>
            <w:tcW w:w="2338" w:type="dxa"/>
            <w:vAlign w:val="top"/>
          </w:tcPr>
          <w:p w14:paraId="3E10F23B" w14:textId="2EE0F1F5" w:rsidR="00C31E73" w:rsidRPr="00682BB3" w:rsidRDefault="00C31E73" w:rsidP="00296594">
            <w:pPr>
              <w:pStyle w:val="TableBodyText"/>
              <w:spacing w:before="60" w:after="60" w:line="240" w:lineRule="atLeast"/>
            </w:pPr>
            <w:r>
              <w:t>File Store</w:t>
            </w:r>
          </w:p>
        </w:tc>
        <w:tc>
          <w:tcPr>
            <w:tcW w:w="2338" w:type="dxa"/>
            <w:vAlign w:val="top"/>
          </w:tcPr>
          <w:p w14:paraId="2B2992CF" w14:textId="06AF020D" w:rsidR="00C31E73" w:rsidRPr="00682BB3" w:rsidRDefault="00C31E73" w:rsidP="00296594">
            <w:pPr>
              <w:pStyle w:val="TableBodyText"/>
              <w:spacing w:before="60" w:after="60" w:line="240" w:lineRule="atLeast"/>
            </w:pPr>
            <w:r>
              <w:t>X</w:t>
            </w:r>
          </w:p>
        </w:tc>
        <w:tc>
          <w:tcPr>
            <w:tcW w:w="2337" w:type="dxa"/>
            <w:vAlign w:val="top"/>
          </w:tcPr>
          <w:p w14:paraId="74F1CCB6" w14:textId="02EE6021" w:rsidR="00C31E73" w:rsidRPr="00682BB3" w:rsidRDefault="00C31E73" w:rsidP="00296594">
            <w:pPr>
              <w:pStyle w:val="TableBodyText"/>
              <w:spacing w:before="60" w:after="60" w:line="240" w:lineRule="atLeast"/>
            </w:pPr>
            <w:r>
              <w:t>X</w:t>
            </w:r>
          </w:p>
        </w:tc>
        <w:tc>
          <w:tcPr>
            <w:tcW w:w="2337" w:type="dxa"/>
            <w:vAlign w:val="top"/>
          </w:tcPr>
          <w:p w14:paraId="7B476730" w14:textId="0DEA7655" w:rsidR="00C31E73" w:rsidRPr="00682BB3" w:rsidRDefault="00C31E73" w:rsidP="00296594">
            <w:pPr>
              <w:pStyle w:val="TableBodyText"/>
              <w:spacing w:before="60" w:after="60" w:line="240" w:lineRule="atLeast"/>
            </w:pPr>
            <w:r>
              <w:t>X</w:t>
            </w:r>
          </w:p>
        </w:tc>
      </w:tr>
      <w:tr w:rsidR="00C31E73" w:rsidRPr="00682BB3" w14:paraId="6C7A33DD" w14:textId="77777777" w:rsidTr="00296594">
        <w:tc>
          <w:tcPr>
            <w:tcW w:w="2338" w:type="dxa"/>
            <w:vAlign w:val="top"/>
          </w:tcPr>
          <w:p w14:paraId="49862C39" w14:textId="76CA5207" w:rsidR="00C31E73" w:rsidRPr="00682BB3" w:rsidRDefault="00C31E73" w:rsidP="00296594">
            <w:pPr>
              <w:pStyle w:val="TableBodyText"/>
              <w:spacing w:before="60" w:after="60" w:line="240" w:lineRule="atLeast"/>
            </w:pPr>
            <w:r>
              <w:t>Repository</w:t>
            </w:r>
          </w:p>
        </w:tc>
        <w:tc>
          <w:tcPr>
            <w:tcW w:w="2338" w:type="dxa"/>
            <w:vAlign w:val="top"/>
          </w:tcPr>
          <w:p w14:paraId="3B5B7454" w14:textId="77777777" w:rsidR="00C31E73" w:rsidRPr="00682BB3" w:rsidRDefault="00C31E73" w:rsidP="00296594">
            <w:pPr>
              <w:pStyle w:val="TableBodyText"/>
              <w:spacing w:before="60" w:after="60" w:line="240" w:lineRule="atLeast"/>
            </w:pPr>
          </w:p>
        </w:tc>
        <w:tc>
          <w:tcPr>
            <w:tcW w:w="2337" w:type="dxa"/>
            <w:vAlign w:val="top"/>
          </w:tcPr>
          <w:p w14:paraId="3E8A8A64" w14:textId="4AB9BB65" w:rsidR="00C31E73" w:rsidRPr="00682BB3" w:rsidRDefault="00C31E73" w:rsidP="00296594">
            <w:pPr>
              <w:pStyle w:val="TableBodyText"/>
              <w:spacing w:before="60" w:after="60" w:line="240" w:lineRule="atLeast"/>
            </w:pPr>
            <w:r>
              <w:t>X</w:t>
            </w:r>
          </w:p>
        </w:tc>
        <w:tc>
          <w:tcPr>
            <w:tcW w:w="2337" w:type="dxa"/>
            <w:vAlign w:val="top"/>
          </w:tcPr>
          <w:p w14:paraId="63EBE9EE" w14:textId="5256FE69" w:rsidR="00C31E73" w:rsidRPr="00682BB3" w:rsidRDefault="00C31E73" w:rsidP="00296594">
            <w:pPr>
              <w:pStyle w:val="TableBodyText"/>
              <w:keepNext/>
              <w:spacing w:before="60" w:after="60" w:line="240" w:lineRule="atLeast"/>
            </w:pPr>
            <w:r>
              <w:t>X (Passive)</w:t>
            </w:r>
          </w:p>
        </w:tc>
      </w:tr>
    </w:tbl>
    <w:p w14:paraId="2F659C58" w14:textId="65739EAD" w:rsidR="00C31E73" w:rsidRPr="00682BB3" w:rsidRDefault="00C31E73" w:rsidP="00C31E73">
      <w:pPr>
        <w:pStyle w:val="Caption"/>
      </w:pPr>
      <w:bookmarkStart w:id="206" w:name="_Toc198204761"/>
      <w:r>
        <w:t xml:space="preserve">Table </w:t>
      </w:r>
      <w:fldSimple w:instr=" STYLEREF 1 \s ">
        <w:r>
          <w:t>3</w:t>
        </w:r>
      </w:fldSimple>
      <w:r>
        <w:noBreakHyphen/>
      </w:r>
      <w:fldSimple w:instr=" SEQ Table \* ARABIC \s 1 ">
        <w:r>
          <w:t>30</w:t>
        </w:r>
      </w:fldSimple>
      <w:r>
        <w:t>: Tableau Services by Node</w:t>
      </w:r>
      <w:bookmarkEnd w:id="206"/>
    </w:p>
    <w:p w14:paraId="6F64C36B" w14:textId="77777777" w:rsidR="00C31E73" w:rsidRPr="00682BB3" w:rsidRDefault="00C31E73" w:rsidP="00C31E73">
      <w:pPr>
        <w:pStyle w:val="MainBodyText"/>
      </w:pPr>
      <w:r>
        <w:t>The minimum supported configuration for HA is a three-node system based on the Tableau standards &amp; Recommendations.</w:t>
      </w:r>
    </w:p>
    <w:p w14:paraId="07A9DC08" w14:textId="77777777" w:rsidR="00C31E73" w:rsidRPr="00682BB3" w:rsidRDefault="00C31E73" w:rsidP="00C31E73">
      <w:pPr>
        <w:pStyle w:val="MainBodyText"/>
      </w:pPr>
      <w:r>
        <w:t>The table below explains the functionality of each service in Tableau.</w:t>
      </w:r>
    </w:p>
    <w:tbl>
      <w:tblPr>
        <w:tblStyle w:val="TableStyleCustom1"/>
        <w:tblW w:w="9360" w:type="dxa"/>
        <w:tblLook w:val="0420" w:firstRow="1" w:lastRow="0" w:firstColumn="0" w:lastColumn="0" w:noHBand="0" w:noVBand="1"/>
      </w:tblPr>
      <w:tblGrid>
        <w:gridCol w:w="2515"/>
        <w:gridCol w:w="2700"/>
        <w:gridCol w:w="4145"/>
      </w:tblGrid>
      <w:tr w:rsidR="00993020" w:rsidRPr="00682BB3" w14:paraId="7CCDCD61" w14:textId="77777777" w:rsidTr="00356F90">
        <w:trPr>
          <w:cnfStyle w:val="100000000000" w:firstRow="1" w:lastRow="0" w:firstColumn="0" w:lastColumn="0" w:oddVBand="0" w:evenVBand="0" w:oddHBand="0" w:evenHBand="0" w:firstRowFirstColumn="0" w:firstRowLastColumn="0" w:lastRowFirstColumn="0" w:lastRowLastColumn="0"/>
        </w:trPr>
        <w:tc>
          <w:tcPr>
            <w:tcW w:w="2515" w:type="dxa"/>
          </w:tcPr>
          <w:p w14:paraId="50CB0022" w14:textId="46C481F3" w:rsidR="00993020" w:rsidRPr="00682BB3" w:rsidRDefault="00993020" w:rsidP="00296594">
            <w:pPr>
              <w:pStyle w:val="MainBodyText"/>
              <w:spacing w:before="60" w:after="60"/>
            </w:pPr>
            <w:r>
              <w:lastRenderedPageBreak/>
              <w:t>Process</w:t>
            </w:r>
          </w:p>
        </w:tc>
        <w:tc>
          <w:tcPr>
            <w:tcW w:w="2700" w:type="dxa"/>
          </w:tcPr>
          <w:p w14:paraId="16D0F856" w14:textId="63892848" w:rsidR="00993020" w:rsidRPr="00682BB3" w:rsidRDefault="00993020" w:rsidP="00296594">
            <w:pPr>
              <w:pStyle w:val="MainBodyText"/>
              <w:spacing w:before="60" w:after="60"/>
            </w:pPr>
            <w:r>
              <w:t>Component Executable</w:t>
            </w:r>
          </w:p>
        </w:tc>
        <w:tc>
          <w:tcPr>
            <w:tcW w:w="4145" w:type="dxa"/>
          </w:tcPr>
          <w:p w14:paraId="69D3C8DE" w14:textId="6D7F5073" w:rsidR="00993020" w:rsidRPr="00682BB3" w:rsidRDefault="00993020" w:rsidP="00296594">
            <w:pPr>
              <w:pStyle w:val="MainBodyText"/>
              <w:spacing w:before="60" w:after="60"/>
            </w:pPr>
            <w:r>
              <w:t>Purpose</w:t>
            </w:r>
          </w:p>
        </w:tc>
      </w:tr>
      <w:tr w:rsidR="00993020" w:rsidRPr="00682BB3" w14:paraId="53ACBF59" w14:textId="77777777" w:rsidTr="00356F90">
        <w:tc>
          <w:tcPr>
            <w:tcW w:w="2515" w:type="dxa"/>
            <w:tcBorders>
              <w:top w:val="single" w:sz="4" w:space="0" w:color="000000" w:themeColor="text1"/>
            </w:tcBorders>
          </w:tcPr>
          <w:p w14:paraId="7E4CEF2E" w14:textId="16786AD6" w:rsidR="00993020" w:rsidRPr="00682BB3" w:rsidRDefault="00993020" w:rsidP="00296594">
            <w:pPr>
              <w:pStyle w:val="TableBodyText"/>
              <w:spacing w:before="60" w:after="60" w:line="240" w:lineRule="atLeast"/>
            </w:pPr>
            <w:r>
              <w:t>Application Server</w:t>
            </w:r>
          </w:p>
        </w:tc>
        <w:tc>
          <w:tcPr>
            <w:tcW w:w="2700" w:type="dxa"/>
            <w:tcBorders>
              <w:top w:val="single" w:sz="4" w:space="0" w:color="000000" w:themeColor="text1"/>
            </w:tcBorders>
          </w:tcPr>
          <w:p w14:paraId="6880BC1B" w14:textId="24A74CB1" w:rsidR="00993020" w:rsidRPr="00682BB3" w:rsidRDefault="00993020" w:rsidP="00296594">
            <w:pPr>
              <w:pStyle w:val="TableBodyText"/>
              <w:spacing w:before="60" w:after="60" w:line="240" w:lineRule="atLeast"/>
            </w:pPr>
            <w:r>
              <w:rPr>
                <w:rFonts w:hint="eastAsia"/>
              </w:rPr>
              <w:t>vizportal.exe</w:t>
            </w:r>
          </w:p>
        </w:tc>
        <w:tc>
          <w:tcPr>
            <w:tcW w:w="4145" w:type="dxa"/>
            <w:tcBorders>
              <w:top w:val="single" w:sz="4" w:space="0" w:color="000000" w:themeColor="text1"/>
            </w:tcBorders>
          </w:tcPr>
          <w:p w14:paraId="2DBD5684" w14:textId="50A388B5" w:rsidR="00993020" w:rsidRPr="00682BB3" w:rsidRDefault="00993020" w:rsidP="00296594">
            <w:pPr>
              <w:pStyle w:val="TableBodyText"/>
              <w:spacing w:before="60" w:after="60" w:line="240" w:lineRule="atLeast"/>
            </w:pPr>
            <w:r>
              <w:t>Handles the web application, processes representational state transfer (REST) API calls, and supports browsing and searching.</w:t>
            </w:r>
          </w:p>
        </w:tc>
      </w:tr>
      <w:tr w:rsidR="00993020" w:rsidRPr="00682BB3" w14:paraId="2F5569A8" w14:textId="77777777" w:rsidTr="00356F90">
        <w:tc>
          <w:tcPr>
            <w:tcW w:w="2515" w:type="dxa"/>
          </w:tcPr>
          <w:p w14:paraId="2535986B" w14:textId="499C01DC" w:rsidR="00993020" w:rsidRPr="00682BB3" w:rsidRDefault="00993020" w:rsidP="00296594">
            <w:pPr>
              <w:pStyle w:val="TableBodyText"/>
              <w:spacing w:before="60" w:after="60" w:line="240" w:lineRule="atLeast"/>
            </w:pPr>
            <w:r>
              <w:t>Backgrounder</w:t>
            </w:r>
          </w:p>
        </w:tc>
        <w:tc>
          <w:tcPr>
            <w:tcW w:w="2700" w:type="dxa"/>
          </w:tcPr>
          <w:p w14:paraId="1425079B" w14:textId="01003E80" w:rsidR="00993020" w:rsidRPr="00682BB3" w:rsidRDefault="00993020" w:rsidP="00296594">
            <w:pPr>
              <w:pStyle w:val="TableBodyText"/>
              <w:spacing w:before="60" w:after="60" w:line="240" w:lineRule="atLeast"/>
            </w:pPr>
            <w:r>
              <w:rPr>
                <w:rFonts w:hint="eastAsia"/>
              </w:rPr>
              <w:t>backgrounder.exe</w:t>
            </w:r>
          </w:p>
        </w:tc>
        <w:tc>
          <w:tcPr>
            <w:tcW w:w="4145" w:type="dxa"/>
          </w:tcPr>
          <w:p w14:paraId="6BA18AC4" w14:textId="36C956F7" w:rsidR="00993020" w:rsidRPr="00682BB3" w:rsidRDefault="00993020" w:rsidP="00296594">
            <w:pPr>
              <w:pStyle w:val="TableBodyText"/>
              <w:spacing w:before="60" w:after="60" w:line="240" w:lineRule="atLeast"/>
            </w:pPr>
            <w:r>
              <w:t>Executes server tasks, including extract refreshes, subscriptions, ‘Run Now’ tasks, and tasks initiated from the command line utility ‘</w:t>
            </w:r>
            <w:proofErr w:type="spellStart"/>
            <w:r>
              <w:t>tabcmd</w:t>
            </w:r>
            <w:proofErr w:type="spellEnd"/>
            <w:r>
              <w:t>.’</w:t>
            </w:r>
          </w:p>
        </w:tc>
      </w:tr>
      <w:tr w:rsidR="00993020" w:rsidRPr="00682BB3" w14:paraId="1EA77CC8" w14:textId="77777777" w:rsidTr="00356F90">
        <w:tc>
          <w:tcPr>
            <w:tcW w:w="2515" w:type="dxa"/>
          </w:tcPr>
          <w:p w14:paraId="7AC30D99" w14:textId="69BF1804" w:rsidR="00993020" w:rsidRPr="00682BB3" w:rsidRDefault="00993020" w:rsidP="00296594">
            <w:pPr>
              <w:pStyle w:val="TableBodyText"/>
              <w:spacing w:before="60" w:after="60" w:line="240" w:lineRule="atLeast"/>
            </w:pPr>
            <w:r>
              <w:t>Cache Server</w:t>
            </w:r>
          </w:p>
        </w:tc>
        <w:tc>
          <w:tcPr>
            <w:tcW w:w="2700" w:type="dxa"/>
          </w:tcPr>
          <w:p w14:paraId="27ED8FEF" w14:textId="6309537D" w:rsidR="00993020" w:rsidRPr="00682BB3" w:rsidRDefault="00993020" w:rsidP="00296594">
            <w:pPr>
              <w:pStyle w:val="TableBodyText"/>
              <w:spacing w:before="60" w:after="60" w:line="240" w:lineRule="atLeast"/>
            </w:pPr>
            <w:r>
              <w:rPr>
                <w:rFonts w:hint="eastAsia"/>
              </w:rPr>
              <w:t>redis-server.exe</w:t>
            </w:r>
          </w:p>
        </w:tc>
        <w:tc>
          <w:tcPr>
            <w:tcW w:w="4145" w:type="dxa"/>
          </w:tcPr>
          <w:p w14:paraId="5FB78649" w14:textId="6F0D4C1E" w:rsidR="00993020" w:rsidRPr="00682BB3" w:rsidRDefault="00993020" w:rsidP="00296594">
            <w:pPr>
              <w:pStyle w:val="TableBodyText"/>
              <w:spacing w:before="60" w:after="60" w:line="240" w:lineRule="atLeast"/>
            </w:pPr>
            <w:r>
              <w:t>The Cache Server is a query cache distributed and shared across the server cluster.</w:t>
            </w:r>
          </w:p>
        </w:tc>
      </w:tr>
      <w:tr w:rsidR="00993020" w:rsidRPr="00682BB3" w14:paraId="690C3893" w14:textId="77777777" w:rsidTr="00356F90">
        <w:tc>
          <w:tcPr>
            <w:tcW w:w="2515" w:type="dxa"/>
          </w:tcPr>
          <w:p w14:paraId="1A6ACB77" w14:textId="3812CBBE" w:rsidR="00993020" w:rsidRPr="00682BB3" w:rsidRDefault="00993020" w:rsidP="00296594">
            <w:pPr>
              <w:pStyle w:val="TableBodyText"/>
              <w:spacing w:before="60" w:after="60" w:line="240" w:lineRule="atLeast"/>
            </w:pPr>
            <w:r>
              <w:t>Cluster Controller</w:t>
            </w:r>
          </w:p>
        </w:tc>
        <w:tc>
          <w:tcPr>
            <w:tcW w:w="2700" w:type="dxa"/>
          </w:tcPr>
          <w:p w14:paraId="0E0C60A9" w14:textId="441EF970" w:rsidR="00993020" w:rsidRPr="00682BB3" w:rsidRDefault="00993020" w:rsidP="00296594">
            <w:pPr>
              <w:pStyle w:val="TableBodyText"/>
              <w:spacing w:before="60" w:after="60" w:line="240" w:lineRule="atLeast"/>
            </w:pPr>
            <w:r>
              <w:rPr>
                <w:rFonts w:hint="eastAsia"/>
              </w:rPr>
              <w:t>clustercontroller.exe</w:t>
            </w:r>
          </w:p>
        </w:tc>
        <w:tc>
          <w:tcPr>
            <w:tcW w:w="4145" w:type="dxa"/>
          </w:tcPr>
          <w:p w14:paraId="0BE4F15D" w14:textId="5F809E3C" w:rsidR="00993020" w:rsidRPr="00682BB3" w:rsidRDefault="00993020" w:rsidP="00296594">
            <w:pPr>
              <w:pStyle w:val="TableBodyText"/>
              <w:spacing w:before="60" w:after="60" w:line="240" w:lineRule="atLeast"/>
            </w:pPr>
            <w:r>
              <w:t>Responsible for monitoring various components, detecting failures, and executing failovers when needed.</w:t>
            </w:r>
          </w:p>
        </w:tc>
      </w:tr>
      <w:tr w:rsidR="00993020" w:rsidRPr="00682BB3" w14:paraId="1C500C6F" w14:textId="77777777" w:rsidTr="00356F90">
        <w:tc>
          <w:tcPr>
            <w:tcW w:w="2515" w:type="dxa"/>
          </w:tcPr>
          <w:p w14:paraId="14E35DA9" w14:textId="79A1E409" w:rsidR="00993020" w:rsidRPr="00682BB3" w:rsidRDefault="00993020" w:rsidP="00296594">
            <w:pPr>
              <w:pStyle w:val="TableBodyText"/>
              <w:spacing w:before="60" w:after="60" w:line="240" w:lineRule="atLeast"/>
            </w:pPr>
            <w:r>
              <w:t>Coordination Service</w:t>
            </w:r>
          </w:p>
        </w:tc>
        <w:tc>
          <w:tcPr>
            <w:tcW w:w="2700" w:type="dxa"/>
          </w:tcPr>
          <w:p w14:paraId="718CD257" w14:textId="52B61AE4" w:rsidR="00993020" w:rsidRPr="00682BB3" w:rsidRDefault="00993020" w:rsidP="00296594">
            <w:pPr>
              <w:pStyle w:val="TableBodyText"/>
              <w:spacing w:before="60" w:after="60" w:line="240" w:lineRule="atLeast"/>
            </w:pPr>
            <w:r>
              <w:rPr>
                <w:rFonts w:hint="eastAsia"/>
              </w:rPr>
              <w:t>zookeeper.exe</w:t>
            </w:r>
          </w:p>
        </w:tc>
        <w:tc>
          <w:tcPr>
            <w:tcW w:w="4145" w:type="dxa"/>
          </w:tcPr>
          <w:p w14:paraId="426E4B6A" w14:textId="3BBF1510" w:rsidR="00993020" w:rsidRPr="00682BB3" w:rsidRDefault="00993020" w:rsidP="00296594">
            <w:pPr>
              <w:pStyle w:val="TableBodyText"/>
              <w:spacing w:before="60" w:after="60" w:line="240" w:lineRule="atLeast"/>
            </w:pPr>
            <w:r>
              <w:t>In distributed installations, responsible for ensuring there is a quorum for making decisions during failover.</w:t>
            </w:r>
          </w:p>
        </w:tc>
      </w:tr>
      <w:tr w:rsidR="00993020" w:rsidRPr="00682BB3" w14:paraId="42A1217D" w14:textId="77777777" w:rsidTr="00356F90">
        <w:tc>
          <w:tcPr>
            <w:tcW w:w="2515" w:type="dxa"/>
          </w:tcPr>
          <w:p w14:paraId="45F9B984" w14:textId="3C83E0DD" w:rsidR="00993020" w:rsidRPr="00682BB3" w:rsidRDefault="00993020" w:rsidP="00296594">
            <w:pPr>
              <w:pStyle w:val="TableBodyText"/>
              <w:spacing w:before="60" w:after="60" w:line="240" w:lineRule="atLeast"/>
            </w:pPr>
            <w:r>
              <w:t>Data Engine</w:t>
            </w:r>
          </w:p>
        </w:tc>
        <w:tc>
          <w:tcPr>
            <w:tcW w:w="2700" w:type="dxa"/>
          </w:tcPr>
          <w:p w14:paraId="184EE9D4" w14:textId="2A565E92" w:rsidR="00993020" w:rsidRPr="00682BB3" w:rsidRDefault="00993020" w:rsidP="00296594">
            <w:pPr>
              <w:pStyle w:val="TableBodyText"/>
              <w:spacing w:before="60" w:after="60" w:line="240" w:lineRule="atLeast"/>
            </w:pPr>
            <w:r>
              <w:rPr>
                <w:rFonts w:hint="eastAsia"/>
              </w:rPr>
              <w:t>tdeserver64.exe</w:t>
            </w:r>
          </w:p>
        </w:tc>
        <w:tc>
          <w:tcPr>
            <w:tcW w:w="4145" w:type="dxa"/>
          </w:tcPr>
          <w:p w14:paraId="266D1A92" w14:textId="4E76CA2D" w:rsidR="00993020" w:rsidRPr="00682BB3" w:rsidRDefault="00993020" w:rsidP="00296594">
            <w:pPr>
              <w:pStyle w:val="TableBodyText"/>
              <w:spacing w:before="60" w:after="60" w:line="240" w:lineRule="atLeast"/>
            </w:pPr>
            <w:r>
              <w:t>Creates data extracts and processes queries.</w:t>
            </w:r>
          </w:p>
        </w:tc>
      </w:tr>
      <w:tr w:rsidR="00993020" w:rsidRPr="00682BB3" w14:paraId="4967D256" w14:textId="77777777" w:rsidTr="00356F90">
        <w:tc>
          <w:tcPr>
            <w:tcW w:w="2515" w:type="dxa"/>
          </w:tcPr>
          <w:p w14:paraId="7E11BC65" w14:textId="3E36F099" w:rsidR="00993020" w:rsidRPr="00682BB3" w:rsidRDefault="00993020" w:rsidP="00296594">
            <w:pPr>
              <w:pStyle w:val="TableBodyText"/>
              <w:spacing w:before="60" w:after="60" w:line="240" w:lineRule="atLeast"/>
            </w:pPr>
            <w:r>
              <w:t>Data Server</w:t>
            </w:r>
          </w:p>
        </w:tc>
        <w:tc>
          <w:tcPr>
            <w:tcW w:w="2700" w:type="dxa"/>
          </w:tcPr>
          <w:p w14:paraId="09756B87" w14:textId="5CB8E5A9" w:rsidR="00993020" w:rsidRPr="00682BB3" w:rsidRDefault="00993020" w:rsidP="00296594">
            <w:pPr>
              <w:pStyle w:val="TableBodyText"/>
              <w:spacing w:before="60" w:after="60" w:line="240" w:lineRule="atLeast"/>
            </w:pPr>
            <w:r>
              <w:rPr>
                <w:rFonts w:hint="eastAsia"/>
              </w:rPr>
              <w:t>dataserver.exe</w:t>
            </w:r>
          </w:p>
        </w:tc>
        <w:tc>
          <w:tcPr>
            <w:tcW w:w="4145" w:type="dxa"/>
          </w:tcPr>
          <w:p w14:paraId="78AABED4" w14:textId="2C97E00E" w:rsidR="00993020" w:rsidRPr="00682BB3" w:rsidRDefault="00993020" w:rsidP="00296594">
            <w:pPr>
              <w:pStyle w:val="TableBodyText"/>
              <w:spacing w:before="60" w:after="60" w:line="240" w:lineRule="atLeast"/>
            </w:pPr>
            <w:r>
              <w:t>Manages connections to Tableau Server data sources.</w:t>
            </w:r>
          </w:p>
        </w:tc>
      </w:tr>
      <w:tr w:rsidR="00993020" w:rsidRPr="00682BB3" w14:paraId="4C24CD01" w14:textId="77777777" w:rsidTr="00356F90">
        <w:tc>
          <w:tcPr>
            <w:tcW w:w="2515" w:type="dxa"/>
          </w:tcPr>
          <w:p w14:paraId="101D4BE1" w14:textId="501D8495" w:rsidR="00993020" w:rsidRPr="00682BB3" w:rsidRDefault="00993020" w:rsidP="00296594">
            <w:pPr>
              <w:pStyle w:val="TableBodyText"/>
              <w:spacing w:before="60" w:after="60" w:line="240" w:lineRule="atLeast"/>
            </w:pPr>
            <w:r>
              <w:t>File Store</w:t>
            </w:r>
          </w:p>
        </w:tc>
        <w:tc>
          <w:tcPr>
            <w:tcW w:w="2700" w:type="dxa"/>
          </w:tcPr>
          <w:p w14:paraId="4EF4BAB3" w14:textId="177430A8" w:rsidR="00993020" w:rsidRPr="00682BB3" w:rsidRDefault="00993020" w:rsidP="00296594">
            <w:pPr>
              <w:pStyle w:val="TableBodyText"/>
              <w:spacing w:before="60" w:after="60" w:line="240" w:lineRule="atLeast"/>
            </w:pPr>
            <w:r>
              <w:rPr>
                <w:rFonts w:hint="eastAsia"/>
              </w:rPr>
              <w:t>filestore.exe</w:t>
            </w:r>
          </w:p>
        </w:tc>
        <w:tc>
          <w:tcPr>
            <w:tcW w:w="4145" w:type="dxa"/>
          </w:tcPr>
          <w:p w14:paraId="1DAB3534" w14:textId="597B3960" w:rsidR="00993020" w:rsidRPr="00682BB3" w:rsidRDefault="00993020" w:rsidP="00296594">
            <w:pPr>
              <w:pStyle w:val="TableBodyText"/>
              <w:spacing w:before="60" w:after="60" w:line="240" w:lineRule="atLeast"/>
            </w:pPr>
            <w:r>
              <w:t>Automatically replicates extracts across data engine nodes.</w:t>
            </w:r>
          </w:p>
        </w:tc>
      </w:tr>
      <w:tr w:rsidR="00993020" w:rsidRPr="00682BB3" w14:paraId="0D994A6C" w14:textId="77777777" w:rsidTr="00356F90">
        <w:tc>
          <w:tcPr>
            <w:tcW w:w="2515" w:type="dxa"/>
          </w:tcPr>
          <w:p w14:paraId="346C7999" w14:textId="1B08632A" w:rsidR="00993020" w:rsidRPr="00682BB3" w:rsidRDefault="00993020" w:rsidP="00296594">
            <w:pPr>
              <w:pStyle w:val="TableBodyText"/>
              <w:spacing w:before="60" w:after="60" w:line="240" w:lineRule="atLeast"/>
            </w:pPr>
            <w:r>
              <w:t>Repository</w:t>
            </w:r>
          </w:p>
        </w:tc>
        <w:tc>
          <w:tcPr>
            <w:tcW w:w="2700" w:type="dxa"/>
          </w:tcPr>
          <w:p w14:paraId="4081B801" w14:textId="2BD10D30" w:rsidR="00993020" w:rsidRPr="00682BB3" w:rsidRDefault="00993020" w:rsidP="00296594">
            <w:pPr>
              <w:pStyle w:val="TableBodyText"/>
              <w:spacing w:before="60" w:after="60" w:line="240" w:lineRule="atLeast"/>
            </w:pPr>
            <w:r>
              <w:rPr>
                <w:rFonts w:hint="eastAsia"/>
              </w:rPr>
              <w:t>postgres.exe</w:t>
            </w:r>
          </w:p>
        </w:tc>
        <w:tc>
          <w:tcPr>
            <w:tcW w:w="4145" w:type="dxa"/>
          </w:tcPr>
          <w:p w14:paraId="4B7CCB8A" w14:textId="6754EBDE" w:rsidR="00993020" w:rsidRPr="00682BB3" w:rsidRDefault="00993020" w:rsidP="00296594">
            <w:pPr>
              <w:pStyle w:val="TableBodyText"/>
              <w:spacing w:before="60" w:after="60" w:line="240" w:lineRule="atLeast"/>
            </w:pPr>
            <w:r>
              <w:t>Tableau Server database, stores data sources and user metadata.</w:t>
            </w:r>
          </w:p>
        </w:tc>
      </w:tr>
      <w:tr w:rsidR="00993020" w:rsidRPr="00682BB3" w14:paraId="1EBAE95F" w14:textId="77777777" w:rsidTr="00356F90">
        <w:tc>
          <w:tcPr>
            <w:tcW w:w="2515" w:type="dxa"/>
          </w:tcPr>
          <w:p w14:paraId="4A8C21F5" w14:textId="59ACC142" w:rsidR="00993020" w:rsidRPr="00682BB3" w:rsidRDefault="00993020" w:rsidP="00296594">
            <w:pPr>
              <w:pStyle w:val="TableBodyText"/>
              <w:spacing w:before="60" w:after="60" w:line="240" w:lineRule="atLeast"/>
            </w:pPr>
            <w:r>
              <w:t>Search &amp; Browse</w:t>
            </w:r>
          </w:p>
        </w:tc>
        <w:tc>
          <w:tcPr>
            <w:tcW w:w="2700" w:type="dxa"/>
          </w:tcPr>
          <w:p w14:paraId="7CFF8B38" w14:textId="537EF7BD" w:rsidR="00993020" w:rsidRPr="00682BB3" w:rsidRDefault="00993020" w:rsidP="00296594">
            <w:pPr>
              <w:pStyle w:val="TableBodyText"/>
              <w:spacing w:before="60" w:after="60" w:line="240" w:lineRule="atLeast"/>
            </w:pPr>
            <w:r>
              <w:rPr>
                <w:rFonts w:hint="eastAsia"/>
              </w:rPr>
              <w:t>searchserver.exe</w:t>
            </w:r>
          </w:p>
        </w:tc>
        <w:tc>
          <w:tcPr>
            <w:tcW w:w="4145" w:type="dxa"/>
          </w:tcPr>
          <w:p w14:paraId="728CCDAA" w14:textId="3FE9953D" w:rsidR="00993020" w:rsidRPr="00682BB3" w:rsidRDefault="00993020" w:rsidP="00296594">
            <w:pPr>
              <w:pStyle w:val="TableBodyText"/>
              <w:spacing w:before="60" w:after="60" w:line="240" w:lineRule="atLeast"/>
            </w:pPr>
            <w:r>
              <w:t>Handles fast search, filter, retrieval, and display of content metadata on the server.</w:t>
            </w:r>
          </w:p>
        </w:tc>
      </w:tr>
      <w:tr w:rsidR="00993020" w:rsidRPr="00682BB3" w14:paraId="67CA9FC9" w14:textId="77777777" w:rsidTr="00356F90">
        <w:tc>
          <w:tcPr>
            <w:tcW w:w="2515" w:type="dxa"/>
          </w:tcPr>
          <w:p w14:paraId="0B564495" w14:textId="291551C5" w:rsidR="00993020" w:rsidRPr="00682BB3" w:rsidRDefault="00993020" w:rsidP="00296594">
            <w:pPr>
              <w:pStyle w:val="TableBodyText"/>
              <w:spacing w:before="60" w:after="60" w:line="240" w:lineRule="atLeast"/>
            </w:pPr>
            <w:proofErr w:type="spellStart"/>
            <w:r>
              <w:t>VizQL</w:t>
            </w:r>
            <w:proofErr w:type="spellEnd"/>
            <w:r>
              <w:t xml:space="preserve"> Server</w:t>
            </w:r>
          </w:p>
        </w:tc>
        <w:tc>
          <w:tcPr>
            <w:tcW w:w="2700" w:type="dxa"/>
          </w:tcPr>
          <w:p w14:paraId="0791CDF7" w14:textId="31EEB7F4" w:rsidR="00993020" w:rsidRPr="00682BB3" w:rsidRDefault="00993020" w:rsidP="00296594">
            <w:pPr>
              <w:pStyle w:val="TableBodyText"/>
              <w:spacing w:before="60" w:after="60" w:line="240" w:lineRule="atLeast"/>
            </w:pPr>
            <w:r>
              <w:rPr>
                <w:rFonts w:hint="eastAsia"/>
              </w:rPr>
              <w:t>vizqlserver.exe</w:t>
            </w:r>
          </w:p>
        </w:tc>
        <w:tc>
          <w:tcPr>
            <w:tcW w:w="4145" w:type="dxa"/>
          </w:tcPr>
          <w:p w14:paraId="7F973B4B" w14:textId="7F0F2D15" w:rsidR="00993020" w:rsidRPr="00682BB3" w:rsidRDefault="00993020" w:rsidP="00296594">
            <w:pPr>
              <w:pStyle w:val="TableBodyText"/>
              <w:spacing w:before="60" w:after="60" w:line="240" w:lineRule="atLeast"/>
            </w:pPr>
            <w:r>
              <w:t xml:space="preserve">Loads and renders views, </w:t>
            </w:r>
            <w:bookmarkStart w:id="207" w:name="_Int_4lJpk8kk"/>
            <w:r>
              <w:t>computes</w:t>
            </w:r>
            <w:bookmarkEnd w:id="207"/>
            <w:r>
              <w:t>, and executes queries.</w:t>
            </w:r>
          </w:p>
        </w:tc>
      </w:tr>
      <w:tr w:rsidR="00993020" w:rsidRPr="00682BB3" w14:paraId="7618284A" w14:textId="77777777" w:rsidTr="00356F90">
        <w:tc>
          <w:tcPr>
            <w:tcW w:w="2515" w:type="dxa"/>
          </w:tcPr>
          <w:p w14:paraId="1E77D0A2" w14:textId="47BCE661" w:rsidR="00993020" w:rsidRPr="00682BB3" w:rsidRDefault="00993020" w:rsidP="00296594">
            <w:pPr>
              <w:pStyle w:val="TableBodyText"/>
              <w:spacing w:before="60" w:after="60" w:line="240" w:lineRule="atLeast"/>
            </w:pPr>
            <w:r>
              <w:t>Gateway</w:t>
            </w:r>
          </w:p>
        </w:tc>
        <w:tc>
          <w:tcPr>
            <w:tcW w:w="2700" w:type="dxa"/>
          </w:tcPr>
          <w:p w14:paraId="758B9304" w14:textId="34DEF247" w:rsidR="00993020" w:rsidRPr="00682BB3" w:rsidRDefault="00993020" w:rsidP="00296594">
            <w:pPr>
              <w:pStyle w:val="TableBodyText"/>
              <w:spacing w:before="60" w:after="60" w:line="240" w:lineRule="atLeast"/>
            </w:pPr>
            <w:r>
              <w:t>Httpd.exe</w:t>
            </w:r>
          </w:p>
        </w:tc>
        <w:tc>
          <w:tcPr>
            <w:tcW w:w="4145" w:type="dxa"/>
          </w:tcPr>
          <w:p w14:paraId="0693FB31" w14:textId="68015BDE" w:rsidR="00993020" w:rsidRPr="00682BB3" w:rsidRDefault="00993020" w:rsidP="00296594">
            <w:pPr>
              <w:pStyle w:val="TableBodyText"/>
              <w:keepNext/>
              <w:spacing w:before="60" w:after="60" w:line="240" w:lineRule="atLeast"/>
            </w:pPr>
            <w:r>
              <w:t>Web server that handles all requests to Tableau Server from browsers, Tableau Desktop, and other clients.</w:t>
            </w:r>
          </w:p>
        </w:tc>
      </w:tr>
    </w:tbl>
    <w:p w14:paraId="3EC94369" w14:textId="385E021D" w:rsidR="00C31E73" w:rsidRPr="00682BB3" w:rsidRDefault="00993020" w:rsidP="00993020">
      <w:pPr>
        <w:pStyle w:val="Caption"/>
      </w:pPr>
      <w:bookmarkStart w:id="208" w:name="_Toc198204762"/>
      <w:r>
        <w:t xml:space="preserve">Table </w:t>
      </w:r>
      <w:fldSimple w:instr=" STYLEREF 1 \s ">
        <w:r>
          <w:t>3</w:t>
        </w:r>
      </w:fldSimple>
      <w:r>
        <w:noBreakHyphen/>
      </w:r>
      <w:fldSimple w:instr=" SEQ Table \* ARABIC \s 1 ">
        <w:r>
          <w:t>31</w:t>
        </w:r>
      </w:fldSimple>
      <w:r>
        <w:t>: Tableau Service Purpose</w:t>
      </w:r>
      <w:bookmarkEnd w:id="208"/>
    </w:p>
    <w:p w14:paraId="1A6AD1A3" w14:textId="0D3376FB" w:rsidR="00C31E73" w:rsidRPr="00682BB3" w:rsidRDefault="00C31E73" w:rsidP="00496626">
      <w:pPr>
        <w:spacing w:after="120"/>
      </w:pPr>
      <w:r>
        <w:t>Tableau supports scalability both vertically and horizontally. Vertically it scales through the addition of resources (CPUs/RAM), Horizontally it scales through the addition of servers to the Tableau cluster. Scaling either way may have an impact on licensing and other configurations.</w:t>
      </w:r>
    </w:p>
    <w:p w14:paraId="0EF90C92" w14:textId="795C7D72" w:rsidR="00C31E73" w:rsidRPr="00682BB3" w:rsidRDefault="00C31E73" w:rsidP="00496626">
      <w:pPr>
        <w:spacing w:after="120"/>
      </w:pPr>
      <w:r>
        <w:t xml:space="preserve">Tableau has an inbuilt Authentication mechanism for authenticating </w:t>
      </w:r>
      <w:proofErr w:type="gramStart"/>
      <w:r>
        <w:t>user</w:t>
      </w:r>
      <w:proofErr w:type="gramEnd"/>
      <w:r>
        <w:t xml:space="preserve"> to access dashboards. The user information is stored in the Tableau Repository. In MECM the Tableau authentication is being implemented using SSO setup with Okta. Refer to the MECM Okta Integration with Tableau subsection of Security Architecture.</w:t>
      </w:r>
    </w:p>
    <w:p w14:paraId="281F7138" w14:textId="2D33E151" w:rsidR="00C31E73" w:rsidRPr="00682BB3" w:rsidRDefault="002E38C6" w:rsidP="002502E7">
      <w:pPr>
        <w:pStyle w:val="Heading3"/>
      </w:pPr>
      <w:bookmarkStart w:id="209" w:name="_Toc198114863"/>
      <w:r>
        <w:lastRenderedPageBreak/>
        <w:t>Reports Generation</w:t>
      </w:r>
      <w:bookmarkEnd w:id="209"/>
    </w:p>
    <w:p w14:paraId="12D4270D" w14:textId="78536664" w:rsidR="004078AC" w:rsidRPr="00682BB3" w:rsidRDefault="002E38C6" w:rsidP="00C31E73">
      <w:pPr>
        <w:pStyle w:val="MainBodyText"/>
      </w:pPr>
      <w:r>
        <w:t>All reports generation is managed within Tableau. Tableau connects with the MECM Reporting Database and builds visual dashboards as required. All Reports users will have a single role to view the dashboards. The following figure details the MECM system Reports Architecture.</w:t>
      </w:r>
    </w:p>
    <w:p w14:paraId="1E805D5A" w14:textId="6EDF0FE5" w:rsidR="002E38C6" w:rsidRPr="00682BB3" w:rsidRDefault="25030FE8" w:rsidP="002E38C6">
      <w:pPr>
        <w:pStyle w:val="MainBodyText"/>
        <w:keepNext/>
      </w:pPr>
      <w:r>
        <w:rPr>
          <w:noProof/>
        </w:rPr>
        <w:drawing>
          <wp:inline distT="0" distB="0" distL="0" distR="0" wp14:anchorId="5CBF26EB" wp14:editId="13857F8B">
            <wp:extent cx="5943600" cy="3282950"/>
            <wp:effectExtent l="0" t="0" r="0" b="0"/>
            <wp:docPr id="133723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5">
                      <a:extLst>
                        <a:ext uri="{28A0092B-C50C-407E-A947-70E740481C1C}">
                          <a14:useLocalDpi xmlns:a14="http://schemas.microsoft.com/office/drawing/2010/main" val="0"/>
                        </a:ext>
                      </a:extLst>
                    </a:blip>
                    <a:stretch>
                      <a:fillRect/>
                    </a:stretch>
                  </pic:blipFill>
                  <pic:spPr>
                    <a:xfrm>
                      <a:off x="0" y="0"/>
                      <a:ext cx="5943600" cy="3282950"/>
                    </a:xfrm>
                    <a:prstGeom prst="rect">
                      <a:avLst/>
                    </a:prstGeom>
                  </pic:spPr>
                </pic:pic>
              </a:graphicData>
            </a:graphic>
          </wp:inline>
        </w:drawing>
      </w:r>
    </w:p>
    <w:p w14:paraId="58690883" w14:textId="3B0598E1" w:rsidR="002E38C6" w:rsidRPr="00682BB3" w:rsidRDefault="002E38C6" w:rsidP="002E38C6">
      <w:pPr>
        <w:pStyle w:val="Caption"/>
      </w:pPr>
      <w:bookmarkStart w:id="210" w:name="_Toc198115070"/>
      <w:r>
        <w:t xml:space="preserve">Figure </w:t>
      </w:r>
      <w:fldSimple w:instr=" STYLEREF 1 \s ">
        <w:r>
          <w:t>3</w:t>
        </w:r>
      </w:fldSimple>
      <w:r>
        <w:noBreakHyphen/>
      </w:r>
      <w:fldSimple w:instr=" SEQ Figure \* ARABIC \s 1 ">
        <w:r>
          <w:t>37</w:t>
        </w:r>
      </w:fldSimple>
      <w:r>
        <w:t>: Reports Architecture</w:t>
      </w:r>
      <w:bookmarkEnd w:id="210"/>
    </w:p>
    <w:p w14:paraId="60E22411" w14:textId="54A01FEE" w:rsidR="006B2F38" w:rsidRPr="00682BB3" w:rsidRDefault="006B2F38" w:rsidP="002502E7">
      <w:pPr>
        <w:pStyle w:val="Heading3"/>
      </w:pPr>
      <w:bookmarkStart w:id="211" w:name="_Toc198114864"/>
      <w:r>
        <w:t>Transaction Management</w:t>
      </w:r>
      <w:bookmarkEnd w:id="211"/>
    </w:p>
    <w:p w14:paraId="3F9893A2" w14:textId="77777777" w:rsidR="006B2F38" w:rsidRPr="00682BB3" w:rsidRDefault="006B2F38" w:rsidP="006B2F38">
      <w:pPr>
        <w:pStyle w:val="MainBodyText"/>
      </w:pPr>
      <w:r>
        <w:t xml:space="preserve">Transactions are submitted and managed by the Tableau infrastructure for reporting. As a standalone reporting application, Tableau is responsible for managing </w:t>
      </w:r>
      <w:proofErr w:type="gramStart"/>
      <w:r>
        <w:t>all of</w:t>
      </w:r>
      <w:proofErr w:type="gramEnd"/>
      <w:r>
        <w:t xml:space="preserve"> its transactions.</w:t>
      </w:r>
    </w:p>
    <w:p w14:paraId="1DCA0E62" w14:textId="7AE217CE" w:rsidR="006B2F38" w:rsidRPr="00682BB3" w:rsidRDefault="006B2F38" w:rsidP="002502E7">
      <w:pPr>
        <w:pStyle w:val="Heading3"/>
      </w:pPr>
      <w:bookmarkStart w:id="212" w:name="_Toc198114865"/>
      <w:r>
        <w:t>Multi-Environment Support</w:t>
      </w:r>
      <w:bookmarkEnd w:id="212"/>
    </w:p>
    <w:p w14:paraId="0A0DC09C" w14:textId="33244A9C" w:rsidR="006B2F38" w:rsidRPr="00682BB3" w:rsidRDefault="006B2F38" w:rsidP="006B2F38">
      <w:pPr>
        <w:pStyle w:val="MainBodyText"/>
      </w:pPr>
      <w:r>
        <w:t xml:space="preserve">The Tableau server supports multitenancy by allowing server administrators to create multiple sites on the server for different sets of users and content. Each site has its own URL and its own set of users, and each site has completely segregated content, projects, and data sources. You can set </w:t>
      </w:r>
      <w:proofErr w:type="gramStart"/>
      <w:r>
        <w:t>permissions</w:t>
      </w:r>
      <w:proofErr w:type="gramEnd"/>
      <w:r>
        <w:t xml:space="preserve"> per user or group on a project, workbook, view, or data source. All server content is published, accessed, managed, and controlled on a per-site basis. The following reporting instances will be created for the MECM environment.</w:t>
      </w:r>
    </w:p>
    <w:tbl>
      <w:tblPr>
        <w:tblStyle w:val="TableStyleCustom1"/>
        <w:tblW w:w="0" w:type="auto"/>
        <w:tblLook w:val="0420" w:firstRow="1" w:lastRow="0" w:firstColumn="0" w:lastColumn="0" w:noHBand="0" w:noVBand="1"/>
      </w:tblPr>
      <w:tblGrid>
        <w:gridCol w:w="3505"/>
        <w:gridCol w:w="5845"/>
      </w:tblGrid>
      <w:tr w:rsidR="006B2F38" w:rsidRPr="00682BB3" w14:paraId="1170F0BA" w14:textId="77777777" w:rsidTr="00356F90">
        <w:trPr>
          <w:cnfStyle w:val="100000000000" w:firstRow="1" w:lastRow="0" w:firstColumn="0" w:lastColumn="0" w:oddVBand="0" w:evenVBand="0" w:oddHBand="0" w:evenHBand="0" w:firstRowFirstColumn="0" w:firstRowLastColumn="0" w:lastRowFirstColumn="0" w:lastRowLastColumn="0"/>
        </w:trPr>
        <w:tc>
          <w:tcPr>
            <w:tcW w:w="3505" w:type="dxa"/>
          </w:tcPr>
          <w:p w14:paraId="2C5672F7" w14:textId="25A247BE" w:rsidR="006B2F38" w:rsidRPr="00682BB3" w:rsidRDefault="006B2F38" w:rsidP="00356F90">
            <w:pPr>
              <w:pStyle w:val="MainBodyText"/>
              <w:spacing w:before="60" w:after="60"/>
            </w:pPr>
            <w:r>
              <w:t>Tableau Setup</w:t>
            </w:r>
          </w:p>
        </w:tc>
        <w:tc>
          <w:tcPr>
            <w:tcW w:w="5845" w:type="dxa"/>
          </w:tcPr>
          <w:p w14:paraId="0B853C8F" w14:textId="6422BF72" w:rsidR="006B2F38" w:rsidRPr="00682BB3" w:rsidRDefault="006B2F38" w:rsidP="00356F90">
            <w:pPr>
              <w:pStyle w:val="MainBodyText"/>
              <w:spacing w:before="60" w:after="60"/>
            </w:pPr>
            <w:r>
              <w:t>MECM Environments</w:t>
            </w:r>
          </w:p>
        </w:tc>
      </w:tr>
      <w:tr w:rsidR="006B2F38" w:rsidRPr="00682BB3" w14:paraId="44D3CFA7" w14:textId="77777777" w:rsidTr="00356F90">
        <w:tc>
          <w:tcPr>
            <w:tcW w:w="3505" w:type="dxa"/>
            <w:vAlign w:val="top"/>
          </w:tcPr>
          <w:p w14:paraId="34CFBA95" w14:textId="675B79AF" w:rsidR="006B2F38" w:rsidRPr="00682BB3" w:rsidRDefault="006B2F38" w:rsidP="00356F90">
            <w:pPr>
              <w:pStyle w:val="TableBodyText"/>
              <w:spacing w:before="60" w:after="60"/>
            </w:pPr>
            <w:r>
              <w:t>Development</w:t>
            </w:r>
          </w:p>
        </w:tc>
        <w:tc>
          <w:tcPr>
            <w:tcW w:w="5845" w:type="dxa"/>
          </w:tcPr>
          <w:p w14:paraId="2035A3A6" w14:textId="3B58147B" w:rsidR="006B2F38" w:rsidRPr="00682BB3" w:rsidRDefault="006B2F38" w:rsidP="00356F90">
            <w:pPr>
              <w:pStyle w:val="TableBodyText"/>
              <w:spacing w:before="60" w:after="60"/>
            </w:pPr>
            <w:r>
              <w:t>DEV01, DEV02, SIT01, SIT02</w:t>
            </w:r>
          </w:p>
        </w:tc>
      </w:tr>
      <w:tr w:rsidR="006B2F38" w:rsidRPr="00682BB3" w14:paraId="7DF4CEAF" w14:textId="77777777" w:rsidTr="00356F90">
        <w:tc>
          <w:tcPr>
            <w:tcW w:w="3505" w:type="dxa"/>
            <w:vAlign w:val="top"/>
          </w:tcPr>
          <w:p w14:paraId="0CD203ED" w14:textId="3D167E5D" w:rsidR="006B2F38" w:rsidRPr="00682BB3" w:rsidRDefault="006B2F38" w:rsidP="00356F90">
            <w:pPr>
              <w:pStyle w:val="TableBodyText"/>
              <w:spacing w:before="60" w:after="60"/>
            </w:pPr>
            <w:r>
              <w:t>Staging</w:t>
            </w:r>
          </w:p>
        </w:tc>
        <w:tc>
          <w:tcPr>
            <w:tcW w:w="5845" w:type="dxa"/>
          </w:tcPr>
          <w:p w14:paraId="6FED4ECC" w14:textId="22FA7ACC" w:rsidR="006B2F38" w:rsidRPr="00682BB3" w:rsidRDefault="006B2F38" w:rsidP="00356F90">
            <w:pPr>
              <w:pStyle w:val="TableBodyText"/>
              <w:spacing w:before="60" w:after="60"/>
            </w:pPr>
            <w:r>
              <w:t>SIT3, SIT4, SITC, UAT1, UAT2, UATC, TRNDEV, TRND1, TRND2</w:t>
            </w:r>
          </w:p>
        </w:tc>
      </w:tr>
      <w:tr w:rsidR="006B2F38" w:rsidRPr="00682BB3" w14:paraId="0380CF45" w14:textId="77777777" w:rsidTr="00356F90">
        <w:tc>
          <w:tcPr>
            <w:tcW w:w="3505" w:type="dxa"/>
            <w:vAlign w:val="top"/>
          </w:tcPr>
          <w:p w14:paraId="210E97A9" w14:textId="7E45A2BF" w:rsidR="006B2F38" w:rsidRPr="00682BB3" w:rsidRDefault="006B2F38" w:rsidP="00356F90">
            <w:pPr>
              <w:pStyle w:val="TableBodyText"/>
              <w:spacing w:before="60" w:after="60"/>
            </w:pPr>
            <w:r>
              <w:t>Production</w:t>
            </w:r>
          </w:p>
        </w:tc>
        <w:tc>
          <w:tcPr>
            <w:tcW w:w="5845" w:type="dxa"/>
          </w:tcPr>
          <w:p w14:paraId="47DCFA72" w14:textId="508173E5" w:rsidR="006B2F38" w:rsidRPr="00682BB3" w:rsidRDefault="006B2F38" w:rsidP="00356F90">
            <w:pPr>
              <w:pStyle w:val="TableBodyText"/>
              <w:spacing w:before="60" w:after="60"/>
            </w:pPr>
            <w:r>
              <w:t>PROD</w:t>
            </w:r>
          </w:p>
        </w:tc>
      </w:tr>
      <w:tr w:rsidR="006B2F38" w:rsidRPr="00682BB3" w14:paraId="61BA6993" w14:textId="77777777" w:rsidTr="00356F90">
        <w:tc>
          <w:tcPr>
            <w:tcW w:w="3505" w:type="dxa"/>
            <w:vAlign w:val="top"/>
          </w:tcPr>
          <w:p w14:paraId="33AA030A" w14:textId="1147F16F" w:rsidR="006B2F38" w:rsidRPr="00682BB3" w:rsidRDefault="006B2F38" w:rsidP="00356F90">
            <w:pPr>
              <w:pStyle w:val="TableBodyText"/>
              <w:spacing w:before="60" w:after="60"/>
            </w:pPr>
            <w:proofErr w:type="spellStart"/>
            <w:r>
              <w:t>PreProd</w:t>
            </w:r>
            <w:proofErr w:type="spellEnd"/>
          </w:p>
        </w:tc>
        <w:tc>
          <w:tcPr>
            <w:tcW w:w="5845" w:type="dxa"/>
          </w:tcPr>
          <w:p w14:paraId="1C436D07" w14:textId="1005EF9E" w:rsidR="006B2F38" w:rsidRPr="00682BB3" w:rsidRDefault="006B2F38" w:rsidP="00356F90">
            <w:pPr>
              <w:pStyle w:val="TableBodyText"/>
              <w:spacing w:before="60" w:after="60"/>
            </w:pPr>
            <w:r>
              <w:t>PRDT, PRDP</w:t>
            </w:r>
          </w:p>
        </w:tc>
      </w:tr>
      <w:tr w:rsidR="006B2F38" w:rsidRPr="00682BB3" w14:paraId="485D1D82" w14:textId="77777777" w:rsidTr="00356F90">
        <w:tc>
          <w:tcPr>
            <w:tcW w:w="3505" w:type="dxa"/>
            <w:vAlign w:val="top"/>
          </w:tcPr>
          <w:p w14:paraId="477129E8" w14:textId="4EC62E07" w:rsidR="006B2F38" w:rsidRPr="00682BB3" w:rsidRDefault="006B2F38" w:rsidP="00356F90">
            <w:pPr>
              <w:pStyle w:val="TableBodyText"/>
              <w:spacing w:before="60" w:after="60"/>
            </w:pPr>
            <w:r>
              <w:lastRenderedPageBreak/>
              <w:t>Disaster Recovery</w:t>
            </w:r>
          </w:p>
        </w:tc>
        <w:tc>
          <w:tcPr>
            <w:tcW w:w="5845" w:type="dxa"/>
          </w:tcPr>
          <w:p w14:paraId="5B618CA3" w14:textId="23E0B423" w:rsidR="006B2F38" w:rsidRPr="00682BB3" w:rsidRDefault="006B2F38" w:rsidP="00356F90">
            <w:pPr>
              <w:pStyle w:val="TableBodyText"/>
              <w:keepNext/>
              <w:spacing w:before="60" w:after="60"/>
            </w:pPr>
            <w:r>
              <w:t>DR</w:t>
            </w:r>
          </w:p>
        </w:tc>
      </w:tr>
    </w:tbl>
    <w:p w14:paraId="5BBAB3AA" w14:textId="7E110BF8" w:rsidR="006B2F38" w:rsidRPr="00682BB3" w:rsidRDefault="006B2F38" w:rsidP="006B2F38">
      <w:pPr>
        <w:pStyle w:val="Caption"/>
      </w:pPr>
      <w:bookmarkStart w:id="213" w:name="_Toc198204763"/>
      <w:r>
        <w:t xml:space="preserve">Table </w:t>
      </w:r>
      <w:fldSimple w:instr=" STYLEREF 1 \s ">
        <w:r>
          <w:t>3</w:t>
        </w:r>
      </w:fldSimple>
      <w:r>
        <w:noBreakHyphen/>
      </w:r>
      <w:fldSimple w:instr=" SEQ Table \* ARABIC \s 1 ">
        <w:r>
          <w:t>32</w:t>
        </w:r>
      </w:fldSimple>
      <w:r>
        <w:t>: Tableau to MECM Environments Mapping</w:t>
      </w:r>
      <w:bookmarkEnd w:id="213"/>
    </w:p>
    <w:p w14:paraId="46E844B1" w14:textId="45B1AB06" w:rsidR="006B2F38" w:rsidRPr="00682BB3" w:rsidRDefault="006B2F38" w:rsidP="002502E7">
      <w:pPr>
        <w:pStyle w:val="Heading3"/>
      </w:pPr>
      <w:bookmarkStart w:id="214" w:name="_Toc198114866"/>
      <w:r>
        <w:t>Exception Handling</w:t>
      </w:r>
      <w:bookmarkEnd w:id="214"/>
    </w:p>
    <w:p w14:paraId="502495E6" w14:textId="77777777" w:rsidR="006B2F38" w:rsidRPr="00682BB3" w:rsidRDefault="006B2F38" w:rsidP="006B2F38">
      <w:pPr>
        <w:pStyle w:val="MainBodyText"/>
      </w:pPr>
      <w:r>
        <w:t>Tableau natively handles exceptions within the application.</w:t>
      </w:r>
    </w:p>
    <w:p w14:paraId="559855E8" w14:textId="405D91E2" w:rsidR="006B2F38" w:rsidRPr="00682BB3" w:rsidRDefault="006B2F38" w:rsidP="002502E7">
      <w:pPr>
        <w:pStyle w:val="Heading3"/>
      </w:pPr>
      <w:bookmarkStart w:id="215" w:name="_Toc198114867"/>
      <w:r>
        <w:t>Logging</w:t>
      </w:r>
      <w:bookmarkEnd w:id="215"/>
    </w:p>
    <w:p w14:paraId="45C82524" w14:textId="77777777" w:rsidR="006B2F38" w:rsidRPr="00682BB3" w:rsidRDefault="006B2F38" w:rsidP="006B2F38">
      <w:pPr>
        <w:pStyle w:val="MainBodyText"/>
      </w:pPr>
      <w:r>
        <w:t xml:space="preserve">Tableau Server routinely creates log files of the following activities </w:t>
      </w:r>
      <w:proofErr w:type="gramStart"/>
      <w:r>
        <w:t>to</w:t>
      </w:r>
      <w:proofErr w:type="gramEnd"/>
      <w:r>
        <w:t xml:space="preserve">: </w:t>
      </w:r>
    </w:p>
    <w:p w14:paraId="2A45AB33" w14:textId="77777777" w:rsidR="006B2F38" w:rsidRPr="00682BB3" w:rsidRDefault="006B2F38" w:rsidP="006B2F38">
      <w:pPr>
        <w:pStyle w:val="BulletList"/>
      </w:pPr>
      <w:r>
        <w:t>Review the server configuration file (\config\</w:t>
      </w:r>
      <w:proofErr w:type="spellStart"/>
      <w:r>
        <w:t>tabsvc.yml</w:t>
      </w:r>
      <w:proofErr w:type="spellEnd"/>
      <w:r>
        <w:t>) for a basic understanding of the server environment</w:t>
      </w:r>
    </w:p>
    <w:p w14:paraId="4DC58431" w14:textId="77777777" w:rsidR="006B2F38" w:rsidRPr="00682BB3" w:rsidRDefault="006B2F38" w:rsidP="006B2F38">
      <w:pPr>
        <w:pStyle w:val="BulletList"/>
      </w:pPr>
      <w:r>
        <w:t>Review the admin log (\logs\tabadmin.log) to understand any maintenance that has been done on the server</w:t>
      </w:r>
    </w:p>
    <w:p w14:paraId="2D6D1C46" w14:textId="77777777" w:rsidR="006B2F38" w:rsidRPr="00682BB3" w:rsidRDefault="006B2F38" w:rsidP="006B2F38">
      <w:pPr>
        <w:pStyle w:val="BulletList"/>
      </w:pPr>
      <w:r>
        <w:t>Review the Apache logs (data\</w:t>
      </w:r>
      <w:proofErr w:type="spellStart"/>
      <w:r>
        <w:t>tabsvc</w:t>
      </w:r>
      <w:proofErr w:type="spellEnd"/>
      <w:r>
        <w:t>\logs\httpd\</w:t>
      </w:r>
      <w:proofErr w:type="spellStart"/>
      <w:r>
        <w:t>access.yyyy_mm_dd</w:t>
      </w:r>
      <w:proofErr w:type="spellEnd"/>
      <w:r>
        <w:t xml:space="preserve"> _00_00_00.log and data\</w:t>
      </w:r>
      <w:proofErr w:type="spellStart"/>
      <w:r>
        <w:t>tabsvc</w:t>
      </w:r>
      <w:proofErr w:type="spellEnd"/>
      <w:r>
        <w:t>\logs\httpd\error.log) for requests that may be related to any issues being investigated</w:t>
      </w:r>
    </w:p>
    <w:p w14:paraId="0C76D4A3" w14:textId="6C02F038" w:rsidR="006B2F38" w:rsidRPr="00682BB3" w:rsidRDefault="006B2F38" w:rsidP="006B2F38">
      <w:pPr>
        <w:pStyle w:val="MainBodyText"/>
      </w:pPr>
      <w:r>
        <w:t>All logs will be forwarded to Splunk for aggregation.</w:t>
      </w:r>
    </w:p>
    <w:p w14:paraId="3E928677" w14:textId="45CD397B" w:rsidR="006B2F38" w:rsidRPr="00682BB3" w:rsidRDefault="009D5685" w:rsidP="004679A2">
      <w:pPr>
        <w:pStyle w:val="Heading2"/>
        <w:rPr>
          <w:noProof w:val="0"/>
        </w:rPr>
      </w:pPr>
      <w:bookmarkStart w:id="216" w:name="_Toc198114868"/>
      <w:r>
        <w:rPr>
          <w:noProof w:val="0"/>
        </w:rPr>
        <w:t>Notices Architecture</w:t>
      </w:r>
      <w:bookmarkEnd w:id="216"/>
    </w:p>
    <w:p w14:paraId="4303ACF4" w14:textId="7D2B3957" w:rsidR="009D5685" w:rsidRPr="00682BB3" w:rsidRDefault="009D5685" w:rsidP="002502E7">
      <w:pPr>
        <w:pStyle w:val="Heading3"/>
      </w:pPr>
      <w:bookmarkStart w:id="217" w:name="_Toc198114869"/>
      <w:r>
        <w:t>Overview</w:t>
      </w:r>
      <w:bookmarkEnd w:id="217"/>
    </w:p>
    <w:p w14:paraId="31C975F9" w14:textId="57365640" w:rsidR="009D5685" w:rsidRPr="00682BB3" w:rsidRDefault="009D5685" w:rsidP="009D5685">
      <w:pPr>
        <w:pStyle w:val="MainBodyText"/>
      </w:pPr>
      <w:r>
        <w:t xml:space="preserve">This document provides a high-level overview of how OpenText </w:t>
      </w:r>
      <w:proofErr w:type="spellStart"/>
      <w:r>
        <w:t>Exstream</w:t>
      </w:r>
      <w:proofErr w:type="spellEnd"/>
      <w:r>
        <w:t xml:space="preserve"> is used to design and generate notices for the New York MECM. In this section, we will dive into how OpenText </w:t>
      </w:r>
      <w:proofErr w:type="spellStart"/>
      <w:r>
        <w:t>Exstream</w:t>
      </w:r>
      <w:proofErr w:type="spellEnd"/>
      <w:r>
        <w:t xml:space="preserve"> utilizes designed templates to generate standardized MECM notices. We will explore </w:t>
      </w:r>
      <w:proofErr w:type="spellStart"/>
      <w:r>
        <w:t>Exstream's</w:t>
      </w:r>
      <w:proofErr w:type="spellEnd"/>
      <w:r>
        <w:t xml:space="preserve"> notice generation process and how notice service seamlessly integrates with the application in on-demand and batch mode.</w:t>
      </w:r>
    </w:p>
    <w:p w14:paraId="3DC66FFD" w14:textId="3D2F4FA3" w:rsidR="009D5685" w:rsidRPr="00682BB3" w:rsidRDefault="009D5685" w:rsidP="002502E7">
      <w:pPr>
        <w:pStyle w:val="Heading3"/>
      </w:pPr>
      <w:bookmarkStart w:id="218" w:name="_Toc198114870"/>
      <w:r>
        <w:t>Architecture View</w:t>
      </w:r>
      <w:bookmarkEnd w:id="218"/>
    </w:p>
    <w:p w14:paraId="4827630F" w14:textId="3918A745" w:rsidR="009D5685" w:rsidRPr="00682BB3" w:rsidRDefault="009D5685" w:rsidP="009D5685">
      <w:pPr>
        <w:pStyle w:val="MainBodyText"/>
      </w:pPr>
      <w:r>
        <w:t xml:space="preserve">OpenText </w:t>
      </w:r>
      <w:proofErr w:type="spellStart"/>
      <w:r>
        <w:t>Exstream</w:t>
      </w:r>
      <w:proofErr w:type="spellEnd"/>
      <w:r>
        <w:t xml:space="preserve"> has been set up for High Availability across Availability zones.</w:t>
      </w:r>
    </w:p>
    <w:p w14:paraId="2A100F9E" w14:textId="3C88454E" w:rsidR="009D5685" w:rsidRPr="00682BB3" w:rsidRDefault="009D5685" w:rsidP="009D5685">
      <w:pPr>
        <w:pStyle w:val="MainBodyText"/>
      </w:pPr>
      <w:r>
        <w:t xml:space="preserve">The following diagram shows the high-level workflow of preview functionality from WP to HP </w:t>
      </w:r>
      <w:proofErr w:type="spellStart"/>
      <w:r>
        <w:t>Exstream</w:t>
      </w:r>
      <w:proofErr w:type="spellEnd"/>
      <w:r>
        <w:t>.</w:t>
      </w:r>
    </w:p>
    <w:p w14:paraId="5B795E40" w14:textId="77777777" w:rsidR="009D5685" w:rsidRPr="00682BB3" w:rsidRDefault="009D5685" w:rsidP="009D5685">
      <w:pPr>
        <w:pStyle w:val="Caption"/>
      </w:pPr>
      <w:r>
        <w:rPr>
          <w:noProof/>
        </w:rPr>
        <w:drawing>
          <wp:inline distT="0" distB="0" distL="0" distR="0" wp14:anchorId="57A2216D" wp14:editId="01E9331C">
            <wp:extent cx="5222943" cy="182245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32747" cy="1825871"/>
                    </a:xfrm>
                    <a:prstGeom prst="rect">
                      <a:avLst/>
                    </a:prstGeom>
                  </pic:spPr>
                </pic:pic>
              </a:graphicData>
            </a:graphic>
          </wp:inline>
        </w:drawing>
      </w:r>
    </w:p>
    <w:p w14:paraId="7E8D7578" w14:textId="1F3B81B8" w:rsidR="009D5685" w:rsidRPr="00682BB3" w:rsidRDefault="3496E26E" w:rsidP="009D5685">
      <w:pPr>
        <w:pStyle w:val="Caption"/>
      </w:pPr>
      <w:bookmarkStart w:id="219" w:name="_Toc198115071"/>
      <w:r>
        <w:t xml:space="preserve">Figure </w:t>
      </w:r>
      <w:fldSimple w:instr=" STYLEREF 1 \s ">
        <w:r>
          <w:t>3</w:t>
        </w:r>
      </w:fldSimple>
      <w:r>
        <w:noBreakHyphen/>
      </w:r>
      <w:fldSimple w:instr=" SEQ Figure \* ARABIC \s 1 ">
        <w:r>
          <w:t>38</w:t>
        </w:r>
      </w:fldSimple>
      <w:r>
        <w:t>: On-Demand Document Generation Workflow/Architecture</w:t>
      </w:r>
      <w:bookmarkEnd w:id="219"/>
    </w:p>
    <w:p w14:paraId="1E24C2F0" w14:textId="77777777" w:rsidR="009D5685" w:rsidRPr="00682BB3" w:rsidRDefault="009D5685" w:rsidP="009D5685">
      <w:pPr>
        <w:pStyle w:val="MainBodyText"/>
      </w:pPr>
      <w:r>
        <w:lastRenderedPageBreak/>
        <w:t xml:space="preserve">The following diagram shows the high-level workflow of Batch document generation functionality from Worker Portal to HP </w:t>
      </w:r>
      <w:proofErr w:type="spellStart"/>
      <w:r>
        <w:t>Exstream</w:t>
      </w:r>
      <w:proofErr w:type="spellEnd"/>
      <w:r>
        <w:t>.</w:t>
      </w:r>
    </w:p>
    <w:p w14:paraId="3B02C3D1" w14:textId="77777777" w:rsidR="009D5685" w:rsidRPr="00682BB3" w:rsidRDefault="009D5685" w:rsidP="009D5685">
      <w:pPr>
        <w:pStyle w:val="Caption"/>
        <w:keepNext/>
      </w:pPr>
      <w:r>
        <w:rPr>
          <w:noProof/>
        </w:rPr>
        <w:drawing>
          <wp:inline distT="0" distB="0" distL="0" distR="0" wp14:anchorId="2C47F214" wp14:editId="5F1EB218">
            <wp:extent cx="4902200" cy="26962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04520" cy="2697486"/>
                    </a:xfrm>
                    <a:prstGeom prst="rect">
                      <a:avLst/>
                    </a:prstGeom>
                  </pic:spPr>
                </pic:pic>
              </a:graphicData>
            </a:graphic>
          </wp:inline>
        </w:drawing>
      </w:r>
    </w:p>
    <w:p w14:paraId="68960144" w14:textId="7E3F7C0C" w:rsidR="009D5685" w:rsidRPr="00682BB3" w:rsidRDefault="009D5685" w:rsidP="009D5685">
      <w:pPr>
        <w:pStyle w:val="Caption"/>
      </w:pPr>
      <w:bookmarkStart w:id="220" w:name="_Toc198115072"/>
      <w:r>
        <w:t xml:space="preserve">Figure </w:t>
      </w:r>
      <w:fldSimple w:instr=" STYLEREF 1 \s ">
        <w:r>
          <w:t>3</w:t>
        </w:r>
      </w:fldSimple>
      <w:r>
        <w:noBreakHyphen/>
      </w:r>
      <w:fldSimple w:instr=" SEQ Figure \* ARABIC \s 1 ">
        <w:r>
          <w:t>39</w:t>
        </w:r>
      </w:fldSimple>
      <w:r>
        <w:t>: Batch Document Generation Workflow/Architecture</w:t>
      </w:r>
      <w:bookmarkEnd w:id="220"/>
    </w:p>
    <w:p w14:paraId="4F317BA8" w14:textId="4BD0C116" w:rsidR="009D5685" w:rsidRPr="00682BB3" w:rsidRDefault="009D5685" w:rsidP="002502E7">
      <w:pPr>
        <w:pStyle w:val="Heading3"/>
      </w:pPr>
      <w:bookmarkStart w:id="221" w:name="_Toc198114871"/>
      <w:r>
        <w:t>Multi-Environment Support</w:t>
      </w:r>
      <w:bookmarkEnd w:id="221"/>
    </w:p>
    <w:p w14:paraId="003FC5F5" w14:textId="42756145" w:rsidR="009D5685" w:rsidRPr="00682BB3" w:rsidRDefault="009D5685" w:rsidP="009D5685">
      <w:pPr>
        <w:pStyle w:val="MainBodyText"/>
      </w:pPr>
      <w:r>
        <w:t xml:space="preserve">This section of the deliverable provides details of the Logical environments of </w:t>
      </w:r>
      <w:proofErr w:type="spellStart"/>
      <w:r>
        <w:t>Exstream</w:t>
      </w:r>
      <w:proofErr w:type="spellEnd"/>
      <w:r>
        <w:t xml:space="preserve"> servers that support multiple physical MECM environments and thus the OpenText </w:t>
      </w:r>
      <w:proofErr w:type="spellStart"/>
      <w:r>
        <w:t>Exstream</w:t>
      </w:r>
      <w:proofErr w:type="spellEnd"/>
      <w:r>
        <w:t xml:space="preserve"> is being used as a shared component in MECM.</w:t>
      </w:r>
    </w:p>
    <w:p w14:paraId="7401B313" w14:textId="2C5F0593" w:rsidR="009D5685" w:rsidRPr="00682BB3" w:rsidRDefault="009D5685" w:rsidP="009D5685">
      <w:pPr>
        <w:pStyle w:val="MainBodyText"/>
      </w:pPr>
      <w:r>
        <w:t xml:space="preserve">It includes a table that maps various MECM environments with specific OpenText </w:t>
      </w:r>
      <w:proofErr w:type="spellStart"/>
      <w:r>
        <w:t>Exstream</w:t>
      </w:r>
      <w:proofErr w:type="spellEnd"/>
      <w:r>
        <w:t xml:space="preserve"> setup.</w:t>
      </w:r>
    </w:p>
    <w:tbl>
      <w:tblPr>
        <w:tblStyle w:val="TableStyleCustom1"/>
        <w:tblW w:w="0" w:type="auto"/>
        <w:tblLook w:val="0420" w:firstRow="1" w:lastRow="0" w:firstColumn="0" w:lastColumn="0" w:noHBand="0" w:noVBand="1"/>
      </w:tblPr>
      <w:tblGrid>
        <w:gridCol w:w="3415"/>
        <w:gridCol w:w="5935"/>
      </w:tblGrid>
      <w:tr w:rsidR="009D5685" w:rsidRPr="00682BB3" w14:paraId="2A6755F9" w14:textId="77777777" w:rsidTr="00356F90">
        <w:trPr>
          <w:cnfStyle w:val="100000000000" w:firstRow="1" w:lastRow="0" w:firstColumn="0" w:lastColumn="0" w:oddVBand="0" w:evenVBand="0" w:oddHBand="0" w:evenHBand="0" w:firstRowFirstColumn="0" w:firstRowLastColumn="0" w:lastRowFirstColumn="0" w:lastRowLastColumn="0"/>
        </w:trPr>
        <w:tc>
          <w:tcPr>
            <w:tcW w:w="3415" w:type="dxa"/>
          </w:tcPr>
          <w:p w14:paraId="74DC9318" w14:textId="31F07C96" w:rsidR="009D5685" w:rsidRPr="00682BB3" w:rsidRDefault="009D5685" w:rsidP="002F2692">
            <w:pPr>
              <w:pStyle w:val="MainBodyText"/>
              <w:spacing w:before="60" w:after="60"/>
            </w:pPr>
            <w:r>
              <w:t xml:space="preserve">OpenText </w:t>
            </w:r>
            <w:proofErr w:type="spellStart"/>
            <w:r>
              <w:t>Exstream</w:t>
            </w:r>
            <w:proofErr w:type="spellEnd"/>
          </w:p>
        </w:tc>
        <w:tc>
          <w:tcPr>
            <w:tcW w:w="5935" w:type="dxa"/>
          </w:tcPr>
          <w:p w14:paraId="4D03EB51" w14:textId="374176FC" w:rsidR="009D5685" w:rsidRPr="00682BB3" w:rsidRDefault="009D5685" w:rsidP="002F2692">
            <w:pPr>
              <w:pStyle w:val="MainBodyText"/>
              <w:spacing w:before="60" w:after="60"/>
            </w:pPr>
            <w:r>
              <w:t>MECM Environments</w:t>
            </w:r>
          </w:p>
        </w:tc>
      </w:tr>
      <w:tr w:rsidR="009D5685" w:rsidRPr="00682BB3" w14:paraId="1148D7E6" w14:textId="77777777" w:rsidTr="00356F90">
        <w:tc>
          <w:tcPr>
            <w:tcW w:w="3415" w:type="dxa"/>
          </w:tcPr>
          <w:p w14:paraId="5959F93D" w14:textId="1E808CE1" w:rsidR="009D5685" w:rsidRPr="00682BB3" w:rsidRDefault="009D5685" w:rsidP="002F2692">
            <w:pPr>
              <w:pStyle w:val="TableBodyText"/>
              <w:spacing w:before="60" w:after="60" w:line="240" w:lineRule="atLeast"/>
            </w:pPr>
            <w:r>
              <w:t>Development</w:t>
            </w:r>
          </w:p>
        </w:tc>
        <w:tc>
          <w:tcPr>
            <w:tcW w:w="5935" w:type="dxa"/>
            <w:vAlign w:val="top"/>
          </w:tcPr>
          <w:p w14:paraId="6BBB7372" w14:textId="44A9512E" w:rsidR="009D5685" w:rsidRPr="00682BB3" w:rsidRDefault="009D5685" w:rsidP="002F2692">
            <w:pPr>
              <w:pStyle w:val="TableBodyText"/>
              <w:spacing w:before="60" w:after="60" w:line="240" w:lineRule="atLeast"/>
            </w:pPr>
            <w:r>
              <w:t>DEV01, DEV02, SIT01, SIT02</w:t>
            </w:r>
          </w:p>
        </w:tc>
      </w:tr>
      <w:tr w:rsidR="009D5685" w:rsidRPr="00682BB3" w14:paraId="07673DEA" w14:textId="77777777" w:rsidTr="00356F90">
        <w:tc>
          <w:tcPr>
            <w:tcW w:w="3415" w:type="dxa"/>
            <w:vMerge w:val="restart"/>
          </w:tcPr>
          <w:p w14:paraId="328F5338" w14:textId="2E9C2974" w:rsidR="009D5685" w:rsidRPr="00682BB3" w:rsidRDefault="009D5685" w:rsidP="002F2692">
            <w:pPr>
              <w:pStyle w:val="TableBodyText"/>
              <w:spacing w:before="60" w:after="60" w:line="240" w:lineRule="atLeast"/>
            </w:pPr>
            <w:r>
              <w:t>Staging</w:t>
            </w:r>
          </w:p>
        </w:tc>
        <w:tc>
          <w:tcPr>
            <w:tcW w:w="5935" w:type="dxa"/>
            <w:vAlign w:val="top"/>
          </w:tcPr>
          <w:p w14:paraId="3F785BD1" w14:textId="37EF1584" w:rsidR="009D5685" w:rsidRPr="00682BB3" w:rsidRDefault="009D5685" w:rsidP="002F2692">
            <w:pPr>
              <w:pStyle w:val="TableBodyText"/>
              <w:spacing w:before="60" w:after="60" w:line="240" w:lineRule="atLeast"/>
            </w:pPr>
            <w:r>
              <w:t>SIT3, SIT4, SITC</w:t>
            </w:r>
          </w:p>
        </w:tc>
      </w:tr>
      <w:tr w:rsidR="009D5685" w:rsidRPr="00682BB3" w14:paraId="4B2BA9F2" w14:textId="77777777" w:rsidTr="00356F90">
        <w:tc>
          <w:tcPr>
            <w:tcW w:w="3415" w:type="dxa"/>
            <w:vMerge/>
          </w:tcPr>
          <w:p w14:paraId="1EBEFD72" w14:textId="77777777" w:rsidR="009D5685" w:rsidRPr="00682BB3" w:rsidRDefault="009D5685" w:rsidP="002F2692">
            <w:pPr>
              <w:pStyle w:val="TableBodyText"/>
              <w:spacing w:before="60" w:after="60" w:line="240" w:lineRule="atLeast"/>
            </w:pPr>
          </w:p>
        </w:tc>
        <w:tc>
          <w:tcPr>
            <w:tcW w:w="5935" w:type="dxa"/>
            <w:vAlign w:val="top"/>
          </w:tcPr>
          <w:p w14:paraId="200DC42D" w14:textId="6A1942A4" w:rsidR="009D5685" w:rsidRPr="00682BB3" w:rsidRDefault="009D5685" w:rsidP="002F2692">
            <w:pPr>
              <w:pStyle w:val="TableBodyText"/>
              <w:spacing w:before="60" w:after="60" w:line="240" w:lineRule="atLeast"/>
            </w:pPr>
            <w:r>
              <w:t>UAT1, UAT2, UATC</w:t>
            </w:r>
          </w:p>
        </w:tc>
      </w:tr>
      <w:tr w:rsidR="009D5685" w:rsidRPr="00682BB3" w14:paraId="2DE28BE0" w14:textId="77777777" w:rsidTr="00356F90">
        <w:tc>
          <w:tcPr>
            <w:tcW w:w="3415" w:type="dxa"/>
            <w:vMerge/>
          </w:tcPr>
          <w:p w14:paraId="65237A36" w14:textId="77777777" w:rsidR="009D5685" w:rsidRPr="00682BB3" w:rsidRDefault="009D5685" w:rsidP="002F2692">
            <w:pPr>
              <w:pStyle w:val="TableBodyText"/>
              <w:spacing w:before="60" w:after="60" w:line="240" w:lineRule="atLeast"/>
            </w:pPr>
          </w:p>
        </w:tc>
        <w:tc>
          <w:tcPr>
            <w:tcW w:w="5935" w:type="dxa"/>
            <w:vAlign w:val="top"/>
          </w:tcPr>
          <w:p w14:paraId="1D144688" w14:textId="661E77AD" w:rsidR="009D5685" w:rsidRPr="00682BB3" w:rsidRDefault="009D5685" w:rsidP="002F2692">
            <w:pPr>
              <w:pStyle w:val="TableBodyText"/>
              <w:spacing w:before="60" w:after="60" w:line="240" w:lineRule="atLeast"/>
            </w:pPr>
            <w:r>
              <w:t>TRNDEV, TRND1, TRND2</w:t>
            </w:r>
          </w:p>
        </w:tc>
      </w:tr>
      <w:tr w:rsidR="009D5685" w:rsidRPr="00682BB3" w14:paraId="35E5F259" w14:textId="77777777" w:rsidTr="00356F90">
        <w:tc>
          <w:tcPr>
            <w:tcW w:w="3415" w:type="dxa"/>
          </w:tcPr>
          <w:p w14:paraId="671CDA41" w14:textId="39E2097B" w:rsidR="009D5685" w:rsidRPr="00682BB3" w:rsidRDefault="009D5685" w:rsidP="002F2692">
            <w:pPr>
              <w:pStyle w:val="TableBodyText"/>
              <w:spacing w:before="60" w:after="60" w:line="240" w:lineRule="atLeast"/>
            </w:pPr>
            <w:r>
              <w:t>Pre-Production</w:t>
            </w:r>
          </w:p>
        </w:tc>
        <w:tc>
          <w:tcPr>
            <w:tcW w:w="5935" w:type="dxa"/>
            <w:vAlign w:val="top"/>
          </w:tcPr>
          <w:p w14:paraId="58EDCD33" w14:textId="2F928129" w:rsidR="009D5685" w:rsidRPr="00682BB3" w:rsidRDefault="009D5685" w:rsidP="002F2692">
            <w:pPr>
              <w:pStyle w:val="TableBodyText"/>
              <w:spacing w:before="60" w:after="60" w:line="240" w:lineRule="atLeast"/>
            </w:pPr>
            <w:r>
              <w:t>PRODT, PRODP</w:t>
            </w:r>
          </w:p>
        </w:tc>
      </w:tr>
      <w:tr w:rsidR="009D5685" w:rsidRPr="00682BB3" w14:paraId="7A6D82D9" w14:textId="77777777" w:rsidTr="00356F90">
        <w:tc>
          <w:tcPr>
            <w:tcW w:w="3415" w:type="dxa"/>
          </w:tcPr>
          <w:p w14:paraId="518F0B7C" w14:textId="2271D4B1" w:rsidR="009D5685" w:rsidRPr="00682BB3" w:rsidRDefault="009D5685" w:rsidP="002F2692">
            <w:pPr>
              <w:pStyle w:val="TableBodyText"/>
              <w:spacing w:before="60" w:after="60" w:line="240" w:lineRule="atLeast"/>
            </w:pPr>
            <w:r>
              <w:t>Production</w:t>
            </w:r>
          </w:p>
        </w:tc>
        <w:tc>
          <w:tcPr>
            <w:tcW w:w="5935" w:type="dxa"/>
            <w:vAlign w:val="top"/>
          </w:tcPr>
          <w:p w14:paraId="77B87500" w14:textId="03F95921" w:rsidR="009D5685" w:rsidRPr="00682BB3" w:rsidRDefault="009D5685" w:rsidP="002F2692">
            <w:pPr>
              <w:pStyle w:val="TableBodyText"/>
              <w:spacing w:before="60" w:after="60" w:line="240" w:lineRule="atLeast"/>
            </w:pPr>
            <w:r>
              <w:t>Prod</w:t>
            </w:r>
          </w:p>
        </w:tc>
      </w:tr>
      <w:tr w:rsidR="009D5685" w:rsidRPr="00682BB3" w14:paraId="6BF58FD6" w14:textId="77777777" w:rsidTr="00356F90">
        <w:tc>
          <w:tcPr>
            <w:tcW w:w="3415" w:type="dxa"/>
          </w:tcPr>
          <w:p w14:paraId="5641B6CB" w14:textId="0FDCFDC4" w:rsidR="009D5685" w:rsidRPr="00682BB3" w:rsidRDefault="009D5685" w:rsidP="002F2692">
            <w:pPr>
              <w:pStyle w:val="TableBodyText"/>
              <w:spacing w:before="60" w:after="60" w:line="240" w:lineRule="atLeast"/>
            </w:pPr>
            <w:r>
              <w:t>Disaster Recovery</w:t>
            </w:r>
          </w:p>
        </w:tc>
        <w:tc>
          <w:tcPr>
            <w:tcW w:w="5935" w:type="dxa"/>
          </w:tcPr>
          <w:p w14:paraId="320E5C3E" w14:textId="2BFFF337" w:rsidR="009D5685" w:rsidRPr="00682BB3" w:rsidRDefault="009D5685" w:rsidP="002F2692">
            <w:pPr>
              <w:pStyle w:val="TableBodyText"/>
              <w:keepNext/>
              <w:spacing w:before="60" w:after="60" w:line="240" w:lineRule="atLeast"/>
            </w:pPr>
            <w:r>
              <w:t>DR</w:t>
            </w:r>
          </w:p>
        </w:tc>
      </w:tr>
    </w:tbl>
    <w:p w14:paraId="044CFF35" w14:textId="60FA386C" w:rsidR="009D5685" w:rsidRPr="00682BB3" w:rsidRDefault="009D5685" w:rsidP="009D5685">
      <w:pPr>
        <w:pStyle w:val="Caption"/>
      </w:pPr>
      <w:bookmarkStart w:id="222" w:name="_Toc198204764"/>
      <w:r>
        <w:t xml:space="preserve">Table </w:t>
      </w:r>
      <w:fldSimple w:instr=" STYLEREF 1 \s ">
        <w:r>
          <w:t>3</w:t>
        </w:r>
      </w:fldSimple>
      <w:r>
        <w:noBreakHyphen/>
      </w:r>
      <w:fldSimple w:instr=" SEQ Table \* ARABIC \s 1 ">
        <w:r>
          <w:t>33</w:t>
        </w:r>
      </w:fldSimple>
      <w:r>
        <w:t xml:space="preserve">: OpenText </w:t>
      </w:r>
      <w:proofErr w:type="spellStart"/>
      <w:r>
        <w:t>Exstream</w:t>
      </w:r>
      <w:proofErr w:type="spellEnd"/>
      <w:r>
        <w:t xml:space="preserve"> to MECM Environments Mapping</w:t>
      </w:r>
      <w:bookmarkEnd w:id="222"/>
    </w:p>
    <w:p w14:paraId="10DB6CA8" w14:textId="22B60ADE" w:rsidR="009D5685" w:rsidRPr="00682BB3" w:rsidRDefault="009D5685" w:rsidP="002502E7">
      <w:pPr>
        <w:pStyle w:val="Heading3"/>
      </w:pPr>
      <w:bookmarkStart w:id="223" w:name="_Toc198114872"/>
      <w:r>
        <w:t>Notice Design</w:t>
      </w:r>
      <w:bookmarkEnd w:id="223"/>
    </w:p>
    <w:p w14:paraId="7D8A71FD" w14:textId="35044D7E" w:rsidR="009D5685" w:rsidRPr="00682BB3" w:rsidRDefault="009D5685" w:rsidP="009D5685">
      <w:pPr>
        <w:pStyle w:val="MainBodyText"/>
      </w:pPr>
      <w:r>
        <w:t xml:space="preserve">The MECM system Utilizes OpenText </w:t>
      </w:r>
      <w:proofErr w:type="spellStart"/>
      <w:r>
        <w:t>Exstream</w:t>
      </w:r>
      <w:proofErr w:type="spellEnd"/>
      <w:r>
        <w:t xml:space="preserve"> (</w:t>
      </w:r>
      <w:proofErr w:type="spellStart"/>
      <w:r>
        <w:t>Exstream</w:t>
      </w:r>
      <w:proofErr w:type="spellEnd"/>
      <w:r>
        <w:t>) CCM platform for Notice Design and Generation.</w:t>
      </w:r>
    </w:p>
    <w:p w14:paraId="6E77308D" w14:textId="42223B1C" w:rsidR="009D5685" w:rsidRPr="00682BB3" w:rsidRDefault="009D5685" w:rsidP="00406893">
      <w:pPr>
        <w:pStyle w:val="Heading4"/>
      </w:pPr>
      <w:bookmarkStart w:id="224" w:name="_Toc198114873"/>
      <w:r>
        <w:lastRenderedPageBreak/>
        <w:t xml:space="preserve">What is OpenText </w:t>
      </w:r>
      <w:proofErr w:type="spellStart"/>
      <w:r>
        <w:t>Exstream</w:t>
      </w:r>
      <w:proofErr w:type="spellEnd"/>
      <w:r>
        <w:t>?</w:t>
      </w:r>
      <w:bookmarkEnd w:id="224"/>
    </w:p>
    <w:p w14:paraId="41C032DD" w14:textId="77777777" w:rsidR="009D5685" w:rsidRPr="00682BB3" w:rsidRDefault="009D5685" w:rsidP="009D5685">
      <w:pPr>
        <w:pStyle w:val="MainBodyText"/>
      </w:pPr>
      <w:r>
        <w:t xml:space="preserve">OpenText </w:t>
      </w:r>
      <w:proofErr w:type="spellStart"/>
      <w:r>
        <w:t>Exstream</w:t>
      </w:r>
      <w:proofErr w:type="spellEnd"/>
      <w:r>
        <w:t xml:space="preserve"> is a multichannel CCM platform used to create and produce documents for mailing and electronic distribution. In the MECM system, </w:t>
      </w:r>
      <w:proofErr w:type="spellStart"/>
      <w:r>
        <w:t>Exstream</w:t>
      </w:r>
      <w:proofErr w:type="spellEnd"/>
      <w:r>
        <w:t xml:space="preserve"> consumes the data in XML format and generates notices in PDF format. </w:t>
      </w:r>
    </w:p>
    <w:p w14:paraId="056C2DAB" w14:textId="1AF12E3C" w:rsidR="009D5685" w:rsidRPr="00682BB3" w:rsidRDefault="009D5685" w:rsidP="009D5685">
      <w:pPr>
        <w:pStyle w:val="MainBodyText"/>
      </w:pPr>
      <w:r>
        <w:t>All notices follow a standard template established by New York State as shown in the sample screenshot below. The main body of each notice is built from reusable blocks of content called "Key Messages" (KMs). These KMs act like building blocks and are chosen based on the recipient's specific eligibility for different benefits and services. When a notice is generated, the system automatically selects the relevant KMs and assembles them to create the final message for each recipient.</w:t>
      </w:r>
    </w:p>
    <w:p w14:paraId="2220A362" w14:textId="36D6EEAF" w:rsidR="009D5685" w:rsidRPr="00682BB3" w:rsidRDefault="009D5685" w:rsidP="009D5685">
      <w:pPr>
        <w:pStyle w:val="MainBodyText"/>
      </w:pPr>
      <w:r>
        <w:t>The following figure shows the sample standard notice template.</w:t>
      </w:r>
    </w:p>
    <w:p w14:paraId="7CE39A1D" w14:textId="77777777" w:rsidR="009D5685" w:rsidRPr="00682BB3" w:rsidRDefault="009D5685" w:rsidP="009D5685">
      <w:pPr>
        <w:pStyle w:val="Caption"/>
      </w:pPr>
      <w:r>
        <w:rPr>
          <w:noProof/>
        </w:rPr>
        <w:drawing>
          <wp:inline distT="0" distB="0" distL="0" distR="0" wp14:anchorId="5DF64E87" wp14:editId="4D2F694F">
            <wp:extent cx="4751884" cy="2787162"/>
            <wp:effectExtent l="0" t="0" r="0" b="0"/>
            <wp:docPr id="1719829003" name="Picture 171982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794710" cy="2812281"/>
                    </a:xfrm>
                    <a:prstGeom prst="rect">
                      <a:avLst/>
                    </a:prstGeom>
                  </pic:spPr>
                </pic:pic>
              </a:graphicData>
            </a:graphic>
          </wp:inline>
        </w:drawing>
      </w:r>
    </w:p>
    <w:p w14:paraId="2C45947D" w14:textId="55C99787" w:rsidR="009D5685" w:rsidRPr="00682BB3" w:rsidRDefault="009D5685" w:rsidP="009D5685">
      <w:pPr>
        <w:pStyle w:val="Caption"/>
      </w:pPr>
      <w:bookmarkStart w:id="225" w:name="_Toc198115073"/>
      <w:r>
        <w:t xml:space="preserve">Figure </w:t>
      </w:r>
      <w:fldSimple w:instr=" STYLEREF 1 \s ">
        <w:r>
          <w:t>3</w:t>
        </w:r>
      </w:fldSimple>
      <w:r>
        <w:noBreakHyphen/>
      </w:r>
      <w:fldSimple w:instr=" SEQ Figure \* ARABIC \s 1 ">
        <w:r>
          <w:t>40</w:t>
        </w:r>
      </w:fldSimple>
      <w:r>
        <w:t>: Notice Example</w:t>
      </w:r>
      <w:bookmarkEnd w:id="225"/>
    </w:p>
    <w:p w14:paraId="5A3F5D92" w14:textId="01EC74E6" w:rsidR="009D5685" w:rsidRPr="00682BB3" w:rsidRDefault="00904CCF" w:rsidP="009D5685">
      <w:pPr>
        <w:pStyle w:val="MainBodyText"/>
      </w:pPr>
      <w:r>
        <w:t>There are two types of KMs used to create notices:</w:t>
      </w:r>
    </w:p>
    <w:p w14:paraId="4BF58693" w14:textId="1F438AEA" w:rsidR="009D5685" w:rsidRPr="00682BB3" w:rsidRDefault="009D5685" w:rsidP="00EC1DE0">
      <w:pPr>
        <w:pStyle w:val="BulletNEW"/>
        <w:rPr>
          <w:lang w:val="en-US"/>
        </w:rPr>
      </w:pPr>
      <w:r>
        <w:rPr>
          <w:lang w:val="en-US"/>
        </w:rPr>
        <w:t>Notice-Specific KMs: These are KMs unique to a particular notice and provide details relevant to that specific message. They are included directly within the notice template itself</w:t>
      </w:r>
    </w:p>
    <w:p w14:paraId="25389BC2" w14:textId="2B9AE569" w:rsidR="009D5685" w:rsidRPr="00682BB3" w:rsidRDefault="3496E26E" w:rsidP="00EC1DE0">
      <w:pPr>
        <w:pStyle w:val="BulletNEW"/>
        <w:rPr>
          <w:lang w:val="en-US"/>
        </w:rPr>
      </w:pPr>
      <w:r>
        <w:rPr>
          <w:lang w:val="en-US"/>
        </w:rPr>
        <w:t xml:space="preserve">Reusable KMs: These are common phrases or paragraphs that apply to many different notices. They are designed as separate units and stored as </w:t>
      </w:r>
      <w:proofErr w:type="gramStart"/>
      <w:r>
        <w:rPr>
          <w:lang w:val="en-US"/>
        </w:rPr>
        <w:t>a reusable paragraph</w:t>
      </w:r>
      <w:proofErr w:type="gramEnd"/>
      <w:r>
        <w:rPr>
          <w:lang w:val="en-US"/>
        </w:rPr>
        <w:t xml:space="preserve"> in the Design Manager Library. This makes it easy to update or reuse them across multiple notices</w:t>
      </w:r>
    </w:p>
    <w:p w14:paraId="07BC199A" w14:textId="77777777" w:rsidR="009D5685" w:rsidRPr="00682BB3" w:rsidRDefault="009D5685" w:rsidP="009D5685">
      <w:pPr>
        <w:pStyle w:val="MainBodyText"/>
      </w:pPr>
      <w:r>
        <w:t xml:space="preserve">The Key Messages will be designed </w:t>
      </w:r>
      <w:proofErr w:type="gramStart"/>
      <w:r>
        <w:t>from</w:t>
      </w:r>
      <w:proofErr w:type="gramEnd"/>
      <w:r>
        <w:t xml:space="preserve"> the OpenText </w:t>
      </w:r>
      <w:proofErr w:type="spellStart"/>
      <w:r>
        <w:t>Exstream</w:t>
      </w:r>
      <w:proofErr w:type="spellEnd"/>
      <w:r>
        <w:t xml:space="preserve"> Designer.</w:t>
      </w:r>
    </w:p>
    <w:p w14:paraId="1C28B2EB" w14:textId="17E6741D" w:rsidR="009D5685" w:rsidRPr="00682BB3" w:rsidRDefault="009D5685" w:rsidP="00406893">
      <w:pPr>
        <w:pStyle w:val="Heading4"/>
      </w:pPr>
      <w:bookmarkStart w:id="226" w:name="_Toc198114874"/>
      <w:r>
        <w:t>Multi-Lingual Support</w:t>
      </w:r>
      <w:bookmarkEnd w:id="226"/>
    </w:p>
    <w:p w14:paraId="543E3EAF" w14:textId="77777777" w:rsidR="004E4437" w:rsidRPr="00682BB3" w:rsidRDefault="004E4437" w:rsidP="004E4437">
      <w:pPr>
        <w:pStyle w:val="MainBodyText"/>
      </w:pPr>
      <w:r>
        <w:t xml:space="preserve">To efficiently cater to diverse language requirements, MECM leverages the OpenText </w:t>
      </w:r>
      <w:proofErr w:type="spellStart"/>
      <w:r>
        <w:t>Exstream</w:t>
      </w:r>
      <w:proofErr w:type="spellEnd"/>
      <w:r>
        <w:t xml:space="preserve"> Language Layer functionality. This feature eliminates the need for separate design templates for each supported language.</w:t>
      </w:r>
    </w:p>
    <w:p w14:paraId="72F7A15A" w14:textId="162035C1" w:rsidR="004E4437" w:rsidRPr="00682BB3" w:rsidRDefault="004E4437" w:rsidP="004E4437">
      <w:pPr>
        <w:pStyle w:val="MainBodyText"/>
      </w:pPr>
      <w:r>
        <w:t xml:space="preserve">Within the Design Manager library, each page or paragraph can be configured with language-specific layers. These layers hold the translated content for each supported language. Updates to content in a specific language are then isolated to the corresponding layer, promoting efficient content management, and resulting in lesser number of design objects and nimbler </w:t>
      </w:r>
      <w:proofErr w:type="gramStart"/>
      <w:r>
        <w:t>application</w:t>
      </w:r>
      <w:proofErr w:type="gramEnd"/>
      <w:r>
        <w:t>.</w:t>
      </w:r>
    </w:p>
    <w:p w14:paraId="20F5FB79" w14:textId="77777777" w:rsidR="004E4437" w:rsidRPr="00682BB3" w:rsidRDefault="004E4437" w:rsidP="004E4437">
      <w:pPr>
        <w:pStyle w:val="MainBodyText"/>
      </w:pPr>
      <w:r>
        <w:lastRenderedPageBreak/>
        <w:t>The Language Layer offers significant advantages, particularly for languages with complex character sets, such as those found in Asian languages, or right-to-left script, like Arabic and Urdu. This approach simplifies the management of multilingual content and reduces the overhead associated with maintaining duplicate templates for each language.</w:t>
      </w:r>
    </w:p>
    <w:p w14:paraId="17BD1B83" w14:textId="0F8B0960" w:rsidR="004E4437" w:rsidRPr="00682BB3" w:rsidRDefault="004E4437" w:rsidP="004E4437">
      <w:pPr>
        <w:pStyle w:val="MainBodyText"/>
      </w:pPr>
      <w:r>
        <w:t xml:space="preserve">The following figure shows the multilingual support implementation in HP </w:t>
      </w:r>
      <w:proofErr w:type="spellStart"/>
      <w:r>
        <w:t>Exstream</w:t>
      </w:r>
      <w:proofErr w:type="spellEnd"/>
      <w:r>
        <w:t>.</w:t>
      </w:r>
    </w:p>
    <w:p w14:paraId="49DE772A" w14:textId="77777777" w:rsidR="004E4437" w:rsidRPr="00682BB3" w:rsidRDefault="004E4437" w:rsidP="004E4437">
      <w:pPr>
        <w:pStyle w:val="MainBodyText"/>
        <w:keepNext/>
      </w:pPr>
      <w:r>
        <w:rPr>
          <w:noProof/>
        </w:rPr>
        <w:drawing>
          <wp:inline distT="0" distB="0" distL="0" distR="0" wp14:anchorId="217AC955" wp14:editId="7E8A85C3">
            <wp:extent cx="5523230" cy="2840990"/>
            <wp:effectExtent l="0" t="0" r="1270" b="0"/>
            <wp:docPr id="686058894" name="Picture 68605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23230" cy="2840990"/>
                    </a:xfrm>
                    <a:prstGeom prst="rect">
                      <a:avLst/>
                    </a:prstGeom>
                    <a:noFill/>
                  </pic:spPr>
                </pic:pic>
              </a:graphicData>
            </a:graphic>
          </wp:inline>
        </w:drawing>
      </w:r>
    </w:p>
    <w:p w14:paraId="2DDAE642" w14:textId="43D30C4A" w:rsidR="009D5685" w:rsidRPr="00682BB3" w:rsidRDefault="004E4437" w:rsidP="004E4437">
      <w:pPr>
        <w:pStyle w:val="Caption"/>
      </w:pPr>
      <w:bookmarkStart w:id="227" w:name="_Toc198115074"/>
      <w:r>
        <w:t xml:space="preserve">Figure </w:t>
      </w:r>
      <w:fldSimple w:instr=" STYLEREF 1 \s ">
        <w:r>
          <w:t>3</w:t>
        </w:r>
      </w:fldSimple>
      <w:r>
        <w:noBreakHyphen/>
      </w:r>
      <w:fldSimple w:instr=" SEQ Figure \* ARABIC \s 1 ">
        <w:r>
          <w:t>41</w:t>
        </w:r>
      </w:fldSimple>
      <w:r>
        <w:t xml:space="preserve">: The Multi-Lingual Support in HP </w:t>
      </w:r>
      <w:proofErr w:type="spellStart"/>
      <w:r>
        <w:t>Exstream</w:t>
      </w:r>
      <w:bookmarkEnd w:id="227"/>
      <w:proofErr w:type="spellEnd"/>
    </w:p>
    <w:p w14:paraId="41E4B1EC" w14:textId="5D5FDED5" w:rsidR="009D5685" w:rsidRPr="00682BB3" w:rsidRDefault="004E4437" w:rsidP="002502E7">
      <w:pPr>
        <w:pStyle w:val="Heading3"/>
      </w:pPr>
      <w:bookmarkStart w:id="228" w:name="_Toc198114875"/>
      <w:r>
        <w:t>Notice Generation</w:t>
      </w:r>
      <w:bookmarkEnd w:id="228"/>
    </w:p>
    <w:p w14:paraId="36EDAD28" w14:textId="77777777" w:rsidR="004E4437" w:rsidRPr="00682BB3" w:rsidRDefault="004E4437" w:rsidP="004E4437">
      <w:pPr>
        <w:pStyle w:val="MainBodyText"/>
      </w:pPr>
      <w:r>
        <w:t xml:space="preserve">MECM utilizes </w:t>
      </w:r>
      <w:proofErr w:type="spellStart"/>
      <w:r>
        <w:t>Exstream</w:t>
      </w:r>
      <w:proofErr w:type="spellEnd"/>
      <w:r>
        <w:t xml:space="preserve"> in two primary modes: On-Demand and Batch.</w:t>
      </w:r>
    </w:p>
    <w:p w14:paraId="5DFC664E" w14:textId="781BCC9E" w:rsidR="004E4437" w:rsidRPr="00682BB3" w:rsidRDefault="004E4437" w:rsidP="00406893">
      <w:pPr>
        <w:pStyle w:val="Heading4"/>
      </w:pPr>
      <w:bookmarkStart w:id="229" w:name="_Toc198114876"/>
      <w:r>
        <w:t>On-Demand Mode</w:t>
      </w:r>
      <w:bookmarkEnd w:id="229"/>
    </w:p>
    <w:p w14:paraId="62A785D4" w14:textId="5AA57379" w:rsidR="004E4437" w:rsidRPr="00682BB3" w:rsidRDefault="004E4437" w:rsidP="004E4437">
      <w:pPr>
        <w:pStyle w:val="MainBodyText"/>
      </w:pPr>
      <w:r>
        <w:t xml:space="preserve">MECM uses the </w:t>
      </w:r>
      <w:proofErr w:type="spellStart"/>
      <w:r>
        <w:t>Exstream</w:t>
      </w:r>
      <w:proofErr w:type="spellEnd"/>
      <w:r>
        <w:t xml:space="preserve"> EWS (Engine as a Web-Service) module to directly call the </w:t>
      </w:r>
      <w:proofErr w:type="spellStart"/>
      <w:r>
        <w:t>Exstream</w:t>
      </w:r>
      <w:proofErr w:type="spellEnd"/>
      <w:r>
        <w:t xml:space="preserve"> Engine via a SOAP request. </w:t>
      </w:r>
      <w:proofErr w:type="spellStart"/>
      <w:r>
        <w:t>Exstream</w:t>
      </w:r>
      <w:proofErr w:type="spellEnd"/>
      <w:r>
        <w:t xml:space="preserve"> receives the SOAP request, executes its engine, and processes the PUB file (".pub") containing the design and logic to generate the Notices. Notices are generated in PDF format. The generated PDF is sent back to MECM as a Base64 encoded response.</w:t>
      </w:r>
    </w:p>
    <w:p w14:paraId="33BC8783" w14:textId="0D297CB3" w:rsidR="004E4437" w:rsidRPr="00682BB3" w:rsidRDefault="004E4437" w:rsidP="00406893">
      <w:pPr>
        <w:pStyle w:val="Heading4"/>
      </w:pPr>
      <w:bookmarkStart w:id="230" w:name="_Toc198114877"/>
      <w:r>
        <w:t>Batch Mode</w:t>
      </w:r>
      <w:bookmarkEnd w:id="230"/>
    </w:p>
    <w:p w14:paraId="6267C4CB" w14:textId="4E20DC4A" w:rsidR="004E4437" w:rsidRPr="00682BB3" w:rsidRDefault="004E4437" w:rsidP="004E4437">
      <w:pPr>
        <w:pStyle w:val="MainBodyText"/>
      </w:pPr>
      <w:r>
        <w:t xml:space="preserve">A merged XML file containing data for multiple customers and notices is created and placed in a shared folder. The CO-OTELG-DLY batch job in MECM consumes this merged XML file. </w:t>
      </w:r>
      <w:proofErr w:type="spellStart"/>
      <w:r>
        <w:t>Exstream</w:t>
      </w:r>
      <w:proofErr w:type="spellEnd"/>
      <w:r>
        <w:t xml:space="preserve"> processes the XML data using </w:t>
      </w:r>
      <w:proofErr w:type="gramStart"/>
      <w:r>
        <w:t>the templates</w:t>
      </w:r>
      <w:proofErr w:type="gramEnd"/>
      <w:r>
        <w:t xml:space="preserve"> and generates two sets of PDFs: merged PDFs are sent to the print vendor for bulk printing. Individual Customer PDFs are stored electronically in </w:t>
      </w:r>
      <w:proofErr w:type="spellStart"/>
      <w:r>
        <w:t>DocuEdge</w:t>
      </w:r>
      <w:proofErr w:type="spellEnd"/>
      <w:r>
        <w:t>.</w:t>
      </w:r>
    </w:p>
    <w:p w14:paraId="2C26AA80" w14:textId="04F686BE" w:rsidR="004E4437" w:rsidRPr="00682BB3" w:rsidRDefault="004E4437" w:rsidP="00406893">
      <w:pPr>
        <w:pStyle w:val="Heading4"/>
      </w:pPr>
      <w:bookmarkStart w:id="231" w:name="_Toc198114878"/>
      <w:r>
        <w:t>Sorting and Bundling</w:t>
      </w:r>
      <w:bookmarkEnd w:id="231"/>
    </w:p>
    <w:p w14:paraId="35A1A27B" w14:textId="72FA1E4F" w:rsidR="004E4437" w:rsidRPr="00682BB3" w:rsidRDefault="004E4437" w:rsidP="004E4437">
      <w:pPr>
        <w:pStyle w:val="MainBodyText"/>
      </w:pPr>
      <w:r>
        <w:t>Sorting and bundling involve the reordering and grouping of customer communications into cohesive 'bundles' after document composition but before the final output is generated. This process introduces additional post-processing controls, potentially saving costs on postage. Furthermore, it allows for the creation of cover and trailer pages around these bundles, complete with barcodes alongside the documents. The use of Output Sorting and Bundling provides access to features that enhance flexibility in high-volume production processing, simplifying operations and improving overall processing efficiency.</w:t>
      </w:r>
    </w:p>
    <w:p w14:paraId="5168F4EC" w14:textId="77777777" w:rsidR="00554DB3" w:rsidRPr="00682BB3" w:rsidRDefault="00554DB3" w:rsidP="00610594">
      <w:pPr>
        <w:pStyle w:val="Heading5"/>
      </w:pPr>
      <w:r>
        <w:lastRenderedPageBreak/>
        <w:t>PDF Bundling and Enveloping</w:t>
      </w:r>
    </w:p>
    <w:p w14:paraId="60BD18B0" w14:textId="3191FF1A" w:rsidR="00554DB3" w:rsidRPr="00682BB3" w:rsidRDefault="00554DB3" w:rsidP="00554DB3">
      <w:pPr>
        <w:pStyle w:val="MainBodyText"/>
      </w:pPr>
      <w:r>
        <w:t>Merged PDF files are categorized into four distinct envelope types (A, B, and C). Bundling is determined by the number of sheets in each bundle (each customer) and the type of envelope. The following outlines PDF file categorization:</w:t>
      </w:r>
    </w:p>
    <w:p w14:paraId="033DDBF8" w14:textId="56B0DB84" w:rsidR="00554DB3" w:rsidRPr="00682BB3" w:rsidRDefault="00554DB3" w:rsidP="00EC1DE0">
      <w:pPr>
        <w:pStyle w:val="BulletNEW"/>
        <w:rPr>
          <w:lang w:val="en-US"/>
        </w:rPr>
      </w:pPr>
      <w:proofErr w:type="spellStart"/>
      <w:r>
        <w:rPr>
          <w:lang w:val="en-US"/>
        </w:rPr>
        <w:t>TotalPhysicalSheetInBundles</w:t>
      </w:r>
      <w:proofErr w:type="spellEnd"/>
      <w:r>
        <w:rPr>
          <w:lang w:val="en-US"/>
        </w:rPr>
        <w:t xml:space="preserve"> &lt;= 5: Envelope Type A</w:t>
      </w:r>
    </w:p>
    <w:p w14:paraId="772C764F" w14:textId="79588CFE" w:rsidR="00554DB3" w:rsidRPr="00682BB3" w:rsidRDefault="00554DB3" w:rsidP="00EC1DE0">
      <w:pPr>
        <w:pStyle w:val="BulletNEW"/>
        <w:rPr>
          <w:lang w:val="en-US"/>
        </w:rPr>
      </w:pPr>
      <w:proofErr w:type="spellStart"/>
      <w:r>
        <w:rPr>
          <w:lang w:val="en-US"/>
        </w:rPr>
        <w:t>TotalPhysicalSheetInBundles</w:t>
      </w:r>
      <w:proofErr w:type="spellEnd"/>
      <w:r>
        <w:rPr>
          <w:lang w:val="en-US"/>
        </w:rPr>
        <w:t xml:space="preserve"> =6 to 14: Envelope Type B</w:t>
      </w:r>
    </w:p>
    <w:p w14:paraId="166689AD" w14:textId="0CB825C9" w:rsidR="00554DB3" w:rsidRPr="00682BB3" w:rsidRDefault="00554DB3" w:rsidP="00EC1DE0">
      <w:pPr>
        <w:pStyle w:val="BulletNEW"/>
        <w:rPr>
          <w:lang w:val="en-US"/>
        </w:rPr>
      </w:pPr>
      <w:proofErr w:type="spellStart"/>
      <w:r>
        <w:rPr>
          <w:lang w:val="en-US"/>
        </w:rPr>
        <w:t>TotalPhysicalSheetInBundles</w:t>
      </w:r>
      <w:proofErr w:type="spellEnd"/>
      <w:r>
        <w:rPr>
          <w:lang w:val="en-US"/>
        </w:rPr>
        <w:t xml:space="preserve"> =15 to 80: Envelope Type C</w:t>
      </w:r>
    </w:p>
    <w:p w14:paraId="15064E1F" w14:textId="0759ADA0" w:rsidR="00554DB3" w:rsidRPr="00682BB3" w:rsidRDefault="00554DB3" w:rsidP="00610594">
      <w:pPr>
        <w:pStyle w:val="Heading5"/>
      </w:pPr>
      <w:r>
        <w:t>PDF Files for Print Vendor</w:t>
      </w:r>
    </w:p>
    <w:p w14:paraId="2DEFC0CC" w14:textId="75DAF9EB" w:rsidR="00554DB3" w:rsidRPr="00682BB3" w:rsidRDefault="00554DB3" w:rsidP="00554DB3">
      <w:pPr>
        <w:pStyle w:val="NormalNEW"/>
      </w:pPr>
      <w:r>
        <w:t>Four large PDF files can be generated for each type of Notice (Eligibility, Appeals and Renewals and Others), each representing one of the envelope types. These files are dispatched to the designated print vendor via SFTP.</w:t>
      </w:r>
    </w:p>
    <w:p w14:paraId="17439CC4" w14:textId="77777777" w:rsidR="009849FA" w:rsidRPr="00682BB3" w:rsidRDefault="009849FA" w:rsidP="00156FB9">
      <w:pPr>
        <w:pStyle w:val="Heading3"/>
      </w:pPr>
      <w:bookmarkStart w:id="232" w:name="_Toc185417209"/>
      <w:bookmarkStart w:id="233" w:name="_Toc198114879"/>
      <w:r>
        <w:t>End To End Mail-Piece Tracking</w:t>
      </w:r>
      <w:bookmarkEnd w:id="232"/>
      <w:bookmarkEnd w:id="233"/>
    </w:p>
    <w:p w14:paraId="17E1D490" w14:textId="77777777" w:rsidR="009849FA" w:rsidRPr="00682BB3" w:rsidRDefault="009849FA" w:rsidP="009849FA">
      <w:pPr>
        <w:pStyle w:val="NormalNEW"/>
      </w:pPr>
      <w:r>
        <w:t>Each notice is tracked from the time of generation in the MECM system to the point Mailing Vendor picks up the notice from Venture Communication’s print facility.</w:t>
      </w:r>
    </w:p>
    <w:p w14:paraId="4DA4451E" w14:textId="1EE0C626" w:rsidR="009849FA" w:rsidRPr="00682BB3" w:rsidRDefault="00B82512" w:rsidP="009849FA">
      <w:pPr>
        <w:pStyle w:val="NormalNEW"/>
      </w:pPr>
      <w:r>
        <w:rPr>
          <w:b/>
          <w:bCs/>
        </w:rPr>
        <w:t>Print Facility</w:t>
      </w:r>
      <w:r>
        <w:t xml:space="preserve">: Daily Notices will be printed in the main facility. Monthly Renewals will be split across all the facilities. </w:t>
      </w:r>
    </w:p>
    <w:p w14:paraId="31FC8191" w14:textId="77777777" w:rsidR="009849FA" w:rsidRPr="00682BB3" w:rsidRDefault="009849FA" w:rsidP="009849FA">
      <w:pPr>
        <w:pStyle w:val="NormalNEW"/>
      </w:pPr>
      <w:r>
        <w:t>After the mail piece is picked up by Mailing Vendor, it is processed for delivery according to standard Mailing Vendor co-mingling processes and is therefore considered in the custody of Mailing Vendor. The table below discusses the overall End-to-End Mail Piece Quality Assurance (QA) and Tracking throughout the phases in the Document Output Management Process:</w:t>
      </w:r>
    </w:p>
    <w:tbl>
      <w:tblPr>
        <w:tblStyle w:val="TableStyleCustom1"/>
        <w:tblW w:w="0" w:type="auto"/>
        <w:tblLook w:val="0420" w:firstRow="1" w:lastRow="0" w:firstColumn="0" w:lastColumn="0" w:noHBand="0" w:noVBand="1"/>
      </w:tblPr>
      <w:tblGrid>
        <w:gridCol w:w="2418"/>
        <w:gridCol w:w="3432"/>
        <w:gridCol w:w="1771"/>
        <w:gridCol w:w="1729"/>
      </w:tblGrid>
      <w:tr w:rsidR="009849FA" w:rsidRPr="00682BB3" w14:paraId="4C3380F7" w14:textId="77777777" w:rsidTr="00BE249B">
        <w:trPr>
          <w:cnfStyle w:val="100000000000" w:firstRow="1" w:lastRow="0" w:firstColumn="0" w:lastColumn="0" w:oddVBand="0" w:evenVBand="0" w:oddHBand="0" w:evenHBand="0" w:firstRowFirstColumn="0" w:firstRowLastColumn="0" w:lastRowFirstColumn="0" w:lastRowLastColumn="0"/>
        </w:trPr>
        <w:tc>
          <w:tcPr>
            <w:tcW w:w="0" w:type="auto"/>
          </w:tcPr>
          <w:p w14:paraId="3F036035" w14:textId="77777777" w:rsidR="009849FA" w:rsidRPr="00682BB3" w:rsidRDefault="009849FA" w:rsidP="002748B2">
            <w:pPr>
              <w:pStyle w:val="TABLEHEADINGNEW"/>
              <w:rPr>
                <w:rFonts w:ascii="Verdana" w:hAnsi="Verdana"/>
                <w:b/>
              </w:rPr>
            </w:pPr>
            <w:r>
              <w:rPr>
                <w:rFonts w:ascii="Verdana" w:hAnsi="Verdana"/>
                <w:b/>
              </w:rPr>
              <w:t>Phase</w:t>
            </w:r>
          </w:p>
        </w:tc>
        <w:tc>
          <w:tcPr>
            <w:tcW w:w="0" w:type="auto"/>
          </w:tcPr>
          <w:p w14:paraId="7F8EA47F" w14:textId="77777777" w:rsidR="009849FA" w:rsidRPr="00682BB3" w:rsidRDefault="009849FA" w:rsidP="002748B2">
            <w:pPr>
              <w:pStyle w:val="TABLEHEADINGNEW"/>
              <w:rPr>
                <w:rFonts w:ascii="Verdana" w:hAnsi="Verdana"/>
                <w:b/>
              </w:rPr>
            </w:pPr>
            <w:r>
              <w:rPr>
                <w:rFonts w:ascii="Verdana" w:hAnsi="Verdana"/>
                <w:b/>
              </w:rPr>
              <w:t>Description</w:t>
            </w:r>
          </w:p>
        </w:tc>
        <w:tc>
          <w:tcPr>
            <w:tcW w:w="0" w:type="auto"/>
          </w:tcPr>
          <w:p w14:paraId="1E4994C6" w14:textId="77777777" w:rsidR="009849FA" w:rsidRPr="00682BB3" w:rsidRDefault="009849FA" w:rsidP="002748B2">
            <w:pPr>
              <w:pStyle w:val="TABLEHEADINGNEW"/>
              <w:rPr>
                <w:rFonts w:ascii="Verdana" w:hAnsi="Verdana"/>
                <w:b/>
              </w:rPr>
            </w:pPr>
            <w:r>
              <w:rPr>
                <w:rFonts w:ascii="Verdana" w:hAnsi="Verdana"/>
                <w:b/>
              </w:rPr>
              <w:t>Owner</w:t>
            </w:r>
          </w:p>
        </w:tc>
        <w:tc>
          <w:tcPr>
            <w:tcW w:w="0" w:type="auto"/>
          </w:tcPr>
          <w:p w14:paraId="07DD347E" w14:textId="77777777" w:rsidR="009849FA" w:rsidRPr="00682BB3" w:rsidRDefault="009849FA" w:rsidP="002748B2">
            <w:pPr>
              <w:pStyle w:val="TABLEHEADINGNEW"/>
              <w:rPr>
                <w:rFonts w:ascii="Verdana" w:hAnsi="Verdana"/>
                <w:b/>
              </w:rPr>
            </w:pPr>
            <w:r>
              <w:rPr>
                <w:rFonts w:ascii="Verdana" w:hAnsi="Verdana"/>
                <w:b/>
              </w:rPr>
              <w:t>QA/Tracking</w:t>
            </w:r>
          </w:p>
        </w:tc>
      </w:tr>
      <w:tr w:rsidR="009849FA" w:rsidRPr="00682BB3" w14:paraId="00B3209F" w14:textId="77777777" w:rsidTr="00BE249B">
        <w:tc>
          <w:tcPr>
            <w:tcW w:w="0" w:type="auto"/>
          </w:tcPr>
          <w:p w14:paraId="6EE77099" w14:textId="77777777" w:rsidR="009849FA" w:rsidRPr="00682BB3" w:rsidRDefault="009849FA" w:rsidP="002748B2">
            <w:pPr>
              <w:pStyle w:val="TABLETEXT0"/>
            </w:pPr>
            <w:r>
              <w:t>Notices Generation</w:t>
            </w:r>
          </w:p>
        </w:tc>
        <w:tc>
          <w:tcPr>
            <w:tcW w:w="0" w:type="auto"/>
          </w:tcPr>
          <w:p w14:paraId="3FD79ADD" w14:textId="77777777" w:rsidR="009849FA" w:rsidRPr="00682BB3" w:rsidRDefault="009849FA" w:rsidP="002748B2">
            <w:pPr>
              <w:pStyle w:val="TABLETEXT0"/>
            </w:pPr>
            <w:r>
              <w:t xml:space="preserve">MECM will generate the notices including a QR Case Barcode that is unique to each mail piece. The notices will be logically organized into 12 different PDF files before </w:t>
            </w:r>
            <w:proofErr w:type="gramStart"/>
            <w:r>
              <w:t>transferring</w:t>
            </w:r>
            <w:proofErr w:type="gramEnd"/>
            <w:r>
              <w:t xml:space="preserve"> to Venture Communications.</w:t>
            </w:r>
          </w:p>
        </w:tc>
        <w:tc>
          <w:tcPr>
            <w:tcW w:w="0" w:type="auto"/>
          </w:tcPr>
          <w:p w14:paraId="4D5CDEBC" w14:textId="77777777" w:rsidR="009849FA" w:rsidRPr="00682BB3" w:rsidRDefault="009849FA" w:rsidP="002748B2">
            <w:pPr>
              <w:pStyle w:val="TABLETEXT0"/>
            </w:pPr>
            <w:r>
              <w:t>Deloitte</w:t>
            </w:r>
          </w:p>
        </w:tc>
        <w:tc>
          <w:tcPr>
            <w:tcW w:w="0" w:type="auto"/>
          </w:tcPr>
          <w:p w14:paraId="7ED9B2F3" w14:textId="77777777" w:rsidR="009849FA" w:rsidRPr="00682BB3" w:rsidRDefault="009849FA" w:rsidP="002748B2">
            <w:pPr>
              <w:pStyle w:val="TABLETEXT0"/>
            </w:pPr>
            <w:r>
              <w:t>QR Case Barcode (Including Unique Mail Piece ID)</w:t>
            </w:r>
          </w:p>
        </w:tc>
      </w:tr>
      <w:tr w:rsidR="009849FA" w:rsidRPr="00682BB3" w14:paraId="5A7D2040" w14:textId="77777777" w:rsidTr="00BE249B">
        <w:tc>
          <w:tcPr>
            <w:tcW w:w="0" w:type="auto"/>
          </w:tcPr>
          <w:p w14:paraId="72F72F7A" w14:textId="77777777" w:rsidR="009849FA" w:rsidRPr="00682BB3" w:rsidRDefault="009849FA" w:rsidP="002748B2">
            <w:pPr>
              <w:pStyle w:val="TABLETEXT0"/>
            </w:pPr>
            <w:r>
              <w:t>File Transfer</w:t>
            </w:r>
          </w:p>
        </w:tc>
        <w:tc>
          <w:tcPr>
            <w:tcW w:w="0" w:type="auto"/>
          </w:tcPr>
          <w:p w14:paraId="0FE5529C" w14:textId="6F07F46B" w:rsidR="009849FA" w:rsidRPr="00682BB3" w:rsidRDefault="009849FA" w:rsidP="002748B2">
            <w:pPr>
              <w:pStyle w:val="TABLETEXT0"/>
            </w:pPr>
            <w:r>
              <w:t>MECM will use the SFTP process to transfer the files to Venture Communications following PDF size limits established.</w:t>
            </w:r>
          </w:p>
        </w:tc>
        <w:tc>
          <w:tcPr>
            <w:tcW w:w="0" w:type="auto"/>
          </w:tcPr>
          <w:p w14:paraId="6B9EF047" w14:textId="77777777" w:rsidR="009849FA" w:rsidRPr="00682BB3" w:rsidRDefault="009849FA" w:rsidP="002748B2">
            <w:pPr>
              <w:pStyle w:val="TABLETEXT0"/>
            </w:pPr>
            <w:r>
              <w:t>Deloitte</w:t>
            </w:r>
          </w:p>
        </w:tc>
        <w:tc>
          <w:tcPr>
            <w:tcW w:w="0" w:type="auto"/>
          </w:tcPr>
          <w:p w14:paraId="4B74CA2E" w14:textId="77777777" w:rsidR="009849FA" w:rsidRPr="00682BB3" w:rsidRDefault="009849FA" w:rsidP="002748B2">
            <w:pPr>
              <w:pStyle w:val="TABLETEXT0"/>
            </w:pPr>
            <w:r>
              <w:t>Standard MECM SFTP processes</w:t>
            </w:r>
          </w:p>
        </w:tc>
      </w:tr>
      <w:tr w:rsidR="009849FA" w:rsidRPr="00682BB3" w14:paraId="056BC567" w14:textId="77777777" w:rsidTr="00BE249B">
        <w:tc>
          <w:tcPr>
            <w:tcW w:w="0" w:type="auto"/>
          </w:tcPr>
          <w:p w14:paraId="0D4B136A" w14:textId="77777777" w:rsidR="009849FA" w:rsidRPr="00682BB3" w:rsidRDefault="009849FA" w:rsidP="002748B2">
            <w:pPr>
              <w:pStyle w:val="TABLETEXT0"/>
            </w:pPr>
            <w:r>
              <w:t>Printing and Enveloping</w:t>
            </w:r>
          </w:p>
        </w:tc>
        <w:tc>
          <w:tcPr>
            <w:tcW w:w="0" w:type="auto"/>
          </w:tcPr>
          <w:p w14:paraId="14348D05" w14:textId="02A136A1" w:rsidR="009849FA" w:rsidRPr="00682BB3" w:rsidRDefault="009849FA" w:rsidP="002748B2">
            <w:pPr>
              <w:pStyle w:val="TABLETEXT0"/>
            </w:pPr>
            <w:r>
              <w:t>Venture Communications will apply a 2D Barcode for QC purposes and the IMB for mailing vendor mailing prior to printing. They will then print the individual mail pieces and envelope based on the number of pages. Venture will scan the 2D Barcode one last time following enveloping.</w:t>
            </w:r>
          </w:p>
        </w:tc>
        <w:tc>
          <w:tcPr>
            <w:tcW w:w="0" w:type="auto"/>
          </w:tcPr>
          <w:p w14:paraId="3F12C58B" w14:textId="77777777" w:rsidR="009849FA" w:rsidRPr="00682BB3" w:rsidRDefault="009849FA" w:rsidP="002748B2">
            <w:pPr>
              <w:pStyle w:val="TABLETEXT0"/>
            </w:pPr>
            <w:r>
              <w:t>Venture Communications</w:t>
            </w:r>
          </w:p>
        </w:tc>
        <w:tc>
          <w:tcPr>
            <w:tcW w:w="0" w:type="auto"/>
          </w:tcPr>
          <w:p w14:paraId="4E313F56" w14:textId="77777777" w:rsidR="009849FA" w:rsidRPr="00682BB3" w:rsidRDefault="009849FA" w:rsidP="002748B2">
            <w:pPr>
              <w:pStyle w:val="TABLETEXT0"/>
            </w:pPr>
            <w:r>
              <w:t>2D Barcode for QA</w:t>
            </w:r>
          </w:p>
          <w:p w14:paraId="525797EA" w14:textId="77777777" w:rsidR="009849FA" w:rsidRPr="00682BB3" w:rsidRDefault="009849FA" w:rsidP="002748B2">
            <w:pPr>
              <w:pStyle w:val="TABLETEXT0"/>
            </w:pPr>
          </w:p>
        </w:tc>
      </w:tr>
      <w:tr w:rsidR="009849FA" w:rsidRPr="00682BB3" w14:paraId="678BA933" w14:textId="77777777" w:rsidTr="00BE249B">
        <w:tc>
          <w:tcPr>
            <w:tcW w:w="0" w:type="auto"/>
          </w:tcPr>
          <w:p w14:paraId="1280A848" w14:textId="77777777" w:rsidR="009849FA" w:rsidRPr="00682BB3" w:rsidRDefault="009849FA" w:rsidP="002748B2">
            <w:pPr>
              <w:pStyle w:val="TABLETEXT0"/>
            </w:pPr>
            <w:r>
              <w:t>Co-Mingling</w:t>
            </w:r>
          </w:p>
        </w:tc>
        <w:tc>
          <w:tcPr>
            <w:tcW w:w="0" w:type="auto"/>
          </w:tcPr>
          <w:p w14:paraId="6CC49DE8" w14:textId="46016B6E" w:rsidR="009849FA" w:rsidRPr="00682BB3" w:rsidRDefault="009849FA" w:rsidP="002748B2">
            <w:pPr>
              <w:pStyle w:val="TABLETEXT0"/>
            </w:pPr>
            <w:r>
              <w:t>Co-Mingling will pick up the mail pieces from Venture Communications and perform co-</w:t>
            </w:r>
            <w:r>
              <w:lastRenderedPageBreak/>
              <w:t>mingling steps before delivery to mailing vendor.</w:t>
            </w:r>
          </w:p>
        </w:tc>
        <w:tc>
          <w:tcPr>
            <w:tcW w:w="0" w:type="auto"/>
          </w:tcPr>
          <w:p w14:paraId="4DEABF9F" w14:textId="77777777" w:rsidR="009849FA" w:rsidRPr="00682BB3" w:rsidRDefault="009849FA" w:rsidP="002748B2">
            <w:pPr>
              <w:pStyle w:val="TABLETEXT0"/>
            </w:pPr>
            <w:r>
              <w:lastRenderedPageBreak/>
              <w:t>Co-Mingling Vendor</w:t>
            </w:r>
          </w:p>
        </w:tc>
        <w:tc>
          <w:tcPr>
            <w:tcW w:w="0" w:type="auto"/>
          </w:tcPr>
          <w:p w14:paraId="41C617CB" w14:textId="77777777" w:rsidR="009849FA" w:rsidRPr="00682BB3" w:rsidRDefault="009849FA" w:rsidP="002748B2">
            <w:pPr>
              <w:pStyle w:val="TABLETEXT0"/>
            </w:pPr>
            <w:r>
              <w:t>Work Order Level</w:t>
            </w:r>
          </w:p>
        </w:tc>
      </w:tr>
      <w:tr w:rsidR="009849FA" w:rsidRPr="00682BB3" w14:paraId="0574B5FD" w14:textId="77777777" w:rsidTr="00BE249B">
        <w:tc>
          <w:tcPr>
            <w:tcW w:w="0" w:type="auto"/>
          </w:tcPr>
          <w:p w14:paraId="73E6FD4A" w14:textId="77777777" w:rsidR="009849FA" w:rsidRPr="00682BB3" w:rsidRDefault="009849FA" w:rsidP="002748B2">
            <w:pPr>
              <w:pStyle w:val="TABLETEXT0"/>
            </w:pPr>
            <w:r>
              <w:t>Mailing</w:t>
            </w:r>
          </w:p>
        </w:tc>
        <w:tc>
          <w:tcPr>
            <w:tcW w:w="0" w:type="auto"/>
          </w:tcPr>
          <w:p w14:paraId="7F8FF212" w14:textId="77777777" w:rsidR="009849FA" w:rsidRPr="00682BB3" w:rsidRDefault="009849FA" w:rsidP="002748B2">
            <w:pPr>
              <w:pStyle w:val="TABLETEXT0"/>
            </w:pPr>
            <w:r>
              <w:t>Mailing Vendor will pick up the mail pieces and scan the IMB before transferring to the recipient address.</w:t>
            </w:r>
          </w:p>
        </w:tc>
        <w:tc>
          <w:tcPr>
            <w:tcW w:w="0" w:type="auto"/>
          </w:tcPr>
          <w:p w14:paraId="504695D9" w14:textId="77777777" w:rsidR="009849FA" w:rsidRPr="00682BB3" w:rsidRDefault="009849FA" w:rsidP="002748B2">
            <w:pPr>
              <w:pStyle w:val="TABLETEXT0"/>
            </w:pPr>
            <w:r>
              <w:t>Mailing Vendor</w:t>
            </w:r>
          </w:p>
        </w:tc>
        <w:tc>
          <w:tcPr>
            <w:tcW w:w="0" w:type="auto"/>
          </w:tcPr>
          <w:p w14:paraId="3EEF82AB" w14:textId="77777777" w:rsidR="009849FA" w:rsidRPr="00682BB3" w:rsidRDefault="009849FA" w:rsidP="002748B2">
            <w:pPr>
              <w:pStyle w:val="TABLETEXT0"/>
            </w:pPr>
            <w:r>
              <w:t>N/A</w:t>
            </w:r>
          </w:p>
        </w:tc>
      </w:tr>
      <w:tr w:rsidR="009849FA" w:rsidRPr="00682BB3" w14:paraId="088F2618" w14:textId="77777777" w:rsidTr="00BE249B">
        <w:tc>
          <w:tcPr>
            <w:tcW w:w="0" w:type="auto"/>
          </w:tcPr>
          <w:p w14:paraId="6976528C" w14:textId="77777777" w:rsidR="009849FA" w:rsidRPr="00682BB3" w:rsidRDefault="009849FA" w:rsidP="002748B2">
            <w:pPr>
              <w:pStyle w:val="TABLETEXT0"/>
            </w:pPr>
            <w:r>
              <w:t>Reconciliation/Reporting</w:t>
            </w:r>
          </w:p>
        </w:tc>
        <w:tc>
          <w:tcPr>
            <w:tcW w:w="0" w:type="auto"/>
          </w:tcPr>
          <w:p w14:paraId="7B49A211" w14:textId="77777777" w:rsidR="009849FA" w:rsidRPr="00682BB3" w:rsidRDefault="009849FA" w:rsidP="002748B2">
            <w:pPr>
              <w:pStyle w:val="TABLETEXT0"/>
            </w:pPr>
            <w:r>
              <w:t>Venture Communications will send back Daily Reconciliation reports that show closed work orders. Venture will send back processed PDFs to store on the batch server. Venture will send back files with the first scan report and estimated in home report for nonpriority mail pieces.</w:t>
            </w:r>
          </w:p>
        </w:tc>
        <w:tc>
          <w:tcPr>
            <w:tcW w:w="0" w:type="auto"/>
          </w:tcPr>
          <w:p w14:paraId="52DB64E1" w14:textId="77777777" w:rsidR="009849FA" w:rsidRPr="00682BB3" w:rsidRDefault="009849FA" w:rsidP="002748B2">
            <w:pPr>
              <w:pStyle w:val="TABLETEXT0"/>
            </w:pPr>
            <w:r>
              <w:t>All</w:t>
            </w:r>
          </w:p>
        </w:tc>
        <w:tc>
          <w:tcPr>
            <w:tcW w:w="0" w:type="auto"/>
          </w:tcPr>
          <w:p w14:paraId="45B9EB92" w14:textId="77777777" w:rsidR="009849FA" w:rsidRPr="00682BB3" w:rsidRDefault="009849FA" w:rsidP="002748B2">
            <w:pPr>
              <w:pStyle w:val="TABLETEXT0"/>
            </w:pPr>
            <w:r>
              <w:t xml:space="preserve">Unique Mail Piece ID </w:t>
            </w:r>
          </w:p>
        </w:tc>
      </w:tr>
    </w:tbl>
    <w:p w14:paraId="76B52954" w14:textId="7683C08E" w:rsidR="009849FA" w:rsidRPr="00682BB3" w:rsidRDefault="009849FA" w:rsidP="009849FA">
      <w:pPr>
        <w:pStyle w:val="Caption"/>
      </w:pPr>
      <w:bookmarkStart w:id="234" w:name="_Toc185417213"/>
      <w:bookmarkStart w:id="235" w:name="_Toc198204765"/>
      <w:r>
        <w:t xml:space="preserve">Table </w:t>
      </w:r>
      <w:fldSimple w:instr=" STYLEREF 1 \s ">
        <w:r>
          <w:t>3</w:t>
        </w:r>
      </w:fldSimple>
      <w:r>
        <w:noBreakHyphen/>
      </w:r>
      <w:fldSimple w:instr=" SEQ Table \* ARABIC \s 1 ">
        <w:r>
          <w:t>34</w:t>
        </w:r>
      </w:fldSimple>
      <w:r>
        <w:t>: End-to-End Mail Piece Quality Assurance and Tracking</w:t>
      </w:r>
      <w:bookmarkEnd w:id="234"/>
      <w:bookmarkEnd w:id="235"/>
    </w:p>
    <w:p w14:paraId="20C6C80C" w14:textId="7B5213EB" w:rsidR="004E4437" w:rsidRPr="00682BB3" w:rsidRDefault="004E4437" w:rsidP="002502E7">
      <w:pPr>
        <w:pStyle w:val="Heading3"/>
      </w:pPr>
      <w:bookmarkStart w:id="236" w:name="_Toc198114880"/>
      <w:r>
        <w:t>Exception Handling</w:t>
      </w:r>
      <w:bookmarkEnd w:id="236"/>
    </w:p>
    <w:p w14:paraId="0AB4930B" w14:textId="77777777" w:rsidR="004E4437" w:rsidRPr="00682BB3" w:rsidRDefault="004E4437" w:rsidP="004E4437">
      <w:pPr>
        <w:pStyle w:val="MainBodyText"/>
      </w:pPr>
      <w:r>
        <w:t xml:space="preserve">This section of the deliverable describes the exceptions and the process of handling exceptions during generation of </w:t>
      </w:r>
      <w:proofErr w:type="gramStart"/>
      <w:r>
        <w:t>a notice</w:t>
      </w:r>
      <w:proofErr w:type="gramEnd"/>
      <w:r>
        <w:t xml:space="preserve"> by OpenText </w:t>
      </w:r>
      <w:proofErr w:type="spellStart"/>
      <w:r>
        <w:t>Exstream</w:t>
      </w:r>
      <w:proofErr w:type="spellEnd"/>
      <w:r>
        <w:t xml:space="preserve">. </w:t>
      </w:r>
    </w:p>
    <w:p w14:paraId="4C79CCE9" w14:textId="5D2E5E75" w:rsidR="004E4437" w:rsidRPr="00682BB3" w:rsidRDefault="004E4437" w:rsidP="004E4437">
      <w:pPr>
        <w:pStyle w:val="MainBodyText"/>
      </w:pPr>
      <w:r>
        <w:t>The following table describes the severe exceptions that need to be addressed.</w:t>
      </w:r>
    </w:p>
    <w:tbl>
      <w:tblPr>
        <w:tblStyle w:val="TableStyleCustom1"/>
        <w:tblW w:w="9360" w:type="dxa"/>
        <w:tblLook w:val="0420" w:firstRow="1" w:lastRow="0" w:firstColumn="0" w:lastColumn="0" w:noHBand="0" w:noVBand="1"/>
      </w:tblPr>
      <w:tblGrid>
        <w:gridCol w:w="2341"/>
        <w:gridCol w:w="2341"/>
        <w:gridCol w:w="2339"/>
        <w:gridCol w:w="2339"/>
      </w:tblGrid>
      <w:tr w:rsidR="00E84F20" w:rsidRPr="00682BB3" w14:paraId="12B64371" w14:textId="77777777" w:rsidTr="00DD5134">
        <w:trPr>
          <w:cnfStyle w:val="100000000000" w:firstRow="1" w:lastRow="0" w:firstColumn="0" w:lastColumn="0" w:oddVBand="0" w:evenVBand="0" w:oddHBand="0" w:evenHBand="0" w:firstRowFirstColumn="0" w:firstRowLastColumn="0" w:lastRowFirstColumn="0" w:lastRowLastColumn="0"/>
        </w:trPr>
        <w:tc>
          <w:tcPr>
            <w:tcW w:w="2338" w:type="dxa"/>
          </w:tcPr>
          <w:p w14:paraId="7B8F5B51" w14:textId="69500BAB" w:rsidR="00E84F20" w:rsidRPr="00682BB3" w:rsidRDefault="00E84F20" w:rsidP="00DD5134">
            <w:pPr>
              <w:pStyle w:val="MainBodyText"/>
              <w:spacing w:before="60" w:after="60"/>
            </w:pPr>
            <w:r>
              <w:t>Exception Type</w:t>
            </w:r>
          </w:p>
        </w:tc>
        <w:tc>
          <w:tcPr>
            <w:tcW w:w="2338" w:type="dxa"/>
          </w:tcPr>
          <w:p w14:paraId="45AF1A93" w14:textId="2C87F07C" w:rsidR="00E84F20" w:rsidRPr="00682BB3" w:rsidRDefault="00E84F20" w:rsidP="00DD5134">
            <w:pPr>
              <w:pStyle w:val="MainBodyText"/>
              <w:spacing w:before="60" w:after="60"/>
            </w:pPr>
            <w:r>
              <w:t>Exception Code</w:t>
            </w:r>
          </w:p>
        </w:tc>
        <w:tc>
          <w:tcPr>
            <w:tcW w:w="2337" w:type="dxa"/>
          </w:tcPr>
          <w:p w14:paraId="699B65D2" w14:textId="32EADD68" w:rsidR="00E84F20" w:rsidRPr="00682BB3" w:rsidRDefault="00E84F20" w:rsidP="00DD5134">
            <w:pPr>
              <w:pStyle w:val="MainBodyText"/>
              <w:spacing w:before="60" w:after="60"/>
            </w:pPr>
            <w:r>
              <w:t>Exception Error</w:t>
            </w:r>
          </w:p>
        </w:tc>
        <w:tc>
          <w:tcPr>
            <w:tcW w:w="2337" w:type="dxa"/>
          </w:tcPr>
          <w:p w14:paraId="099E2320" w14:textId="56A67512" w:rsidR="00E84F20" w:rsidRPr="00682BB3" w:rsidRDefault="00E84F20" w:rsidP="00DD5134">
            <w:pPr>
              <w:pStyle w:val="MainBodyText"/>
              <w:spacing w:before="60" w:after="60"/>
            </w:pPr>
            <w:r>
              <w:t>Action</w:t>
            </w:r>
          </w:p>
        </w:tc>
      </w:tr>
      <w:tr w:rsidR="00E84F20" w:rsidRPr="00682BB3" w14:paraId="24D41250" w14:textId="77777777" w:rsidTr="00DD5134">
        <w:tc>
          <w:tcPr>
            <w:tcW w:w="2338" w:type="dxa"/>
          </w:tcPr>
          <w:p w14:paraId="7545FE18" w14:textId="1828933C" w:rsidR="00E84F20" w:rsidRPr="00682BB3" w:rsidRDefault="00E84F20" w:rsidP="00DD5134">
            <w:pPr>
              <w:pStyle w:val="TableBodyText"/>
              <w:spacing w:before="60" w:after="60" w:line="240" w:lineRule="atLeast"/>
            </w:pPr>
            <w:r>
              <w:t>System</w:t>
            </w:r>
          </w:p>
        </w:tc>
        <w:tc>
          <w:tcPr>
            <w:tcW w:w="2338" w:type="dxa"/>
          </w:tcPr>
          <w:p w14:paraId="1931D9D4" w14:textId="67A52874" w:rsidR="00E84F20" w:rsidRPr="00682BB3" w:rsidRDefault="00E84F20" w:rsidP="00DD5134">
            <w:pPr>
              <w:pStyle w:val="TableBodyText"/>
              <w:spacing w:before="60" w:after="60" w:line="240" w:lineRule="atLeast"/>
            </w:pPr>
            <w:r>
              <w:t>Return Code 12</w:t>
            </w:r>
          </w:p>
        </w:tc>
        <w:tc>
          <w:tcPr>
            <w:tcW w:w="2337" w:type="dxa"/>
          </w:tcPr>
          <w:p w14:paraId="287E5E47" w14:textId="59B4835C" w:rsidR="00E84F20" w:rsidRPr="00682BB3" w:rsidRDefault="00E84F20" w:rsidP="00DD5134">
            <w:pPr>
              <w:pStyle w:val="TableBodyText"/>
              <w:spacing w:before="60" w:after="60" w:line="240" w:lineRule="atLeast"/>
            </w:pPr>
            <w:r>
              <w:t>There are no driver files for the selected application.</w:t>
            </w:r>
          </w:p>
        </w:tc>
        <w:tc>
          <w:tcPr>
            <w:tcW w:w="2337" w:type="dxa"/>
          </w:tcPr>
          <w:p w14:paraId="12F38F7B" w14:textId="4E33A430" w:rsidR="00E84F20" w:rsidRPr="00682BB3" w:rsidRDefault="00C51D38" w:rsidP="00DD5134">
            <w:pPr>
              <w:pStyle w:val="TableBodyText"/>
              <w:spacing w:before="60" w:after="60" w:line="240" w:lineRule="atLeast"/>
            </w:pPr>
            <w:r>
              <w:t>Validate if the merged file is placed in the path.</w:t>
            </w:r>
          </w:p>
        </w:tc>
      </w:tr>
      <w:tr w:rsidR="00E84F20" w:rsidRPr="00682BB3" w14:paraId="2F342369" w14:textId="77777777" w:rsidTr="00DD5134">
        <w:tc>
          <w:tcPr>
            <w:tcW w:w="2338" w:type="dxa"/>
          </w:tcPr>
          <w:p w14:paraId="76CF5C7A" w14:textId="697310C3" w:rsidR="00E84F20" w:rsidRPr="00682BB3" w:rsidRDefault="00E84F20" w:rsidP="00DD5134">
            <w:pPr>
              <w:pStyle w:val="TableBodyText"/>
              <w:spacing w:before="60" w:after="60" w:line="240" w:lineRule="atLeast"/>
            </w:pPr>
            <w:r>
              <w:t>System</w:t>
            </w:r>
          </w:p>
        </w:tc>
        <w:tc>
          <w:tcPr>
            <w:tcW w:w="2338" w:type="dxa"/>
          </w:tcPr>
          <w:p w14:paraId="0C1BB739" w14:textId="7E57018C" w:rsidR="00E84F20" w:rsidRPr="00682BB3" w:rsidRDefault="00E84F20" w:rsidP="00DD5134">
            <w:pPr>
              <w:pStyle w:val="TableBodyText"/>
              <w:spacing w:before="60" w:after="60" w:line="240" w:lineRule="atLeast"/>
            </w:pPr>
            <w:r>
              <w:t>Return Code 12</w:t>
            </w:r>
          </w:p>
        </w:tc>
        <w:tc>
          <w:tcPr>
            <w:tcW w:w="2337" w:type="dxa"/>
          </w:tcPr>
          <w:p w14:paraId="1E50C5C6" w14:textId="6AE34999" w:rsidR="00E84F20" w:rsidRPr="00682BB3" w:rsidRDefault="00E84F20" w:rsidP="00DD5134">
            <w:pPr>
              <w:pStyle w:val="TableBodyText"/>
              <w:spacing w:before="60" w:after="60" w:line="240" w:lineRule="atLeast"/>
            </w:pPr>
            <w:r>
              <w:t xml:space="preserve">Invalid XML Input, element tag </w:t>
            </w:r>
            <w:proofErr w:type="gramStart"/>
            <w:r>
              <w:t>not ended</w:t>
            </w:r>
            <w:proofErr w:type="gramEnd"/>
            <w:r>
              <w:t xml:space="preserve"> correctly.</w:t>
            </w:r>
          </w:p>
        </w:tc>
        <w:tc>
          <w:tcPr>
            <w:tcW w:w="2337" w:type="dxa"/>
          </w:tcPr>
          <w:p w14:paraId="1BBFFC06" w14:textId="3A5F06F7" w:rsidR="00E84F20" w:rsidRPr="00682BB3" w:rsidRDefault="00C51D38" w:rsidP="00DD5134">
            <w:pPr>
              <w:pStyle w:val="TableBodyText"/>
              <w:keepNext/>
              <w:spacing w:before="60" w:after="60" w:line="240" w:lineRule="atLeast"/>
            </w:pPr>
            <w:r>
              <w:t>Validate the merged XML content to make sure XML has valid syntax.</w:t>
            </w:r>
          </w:p>
        </w:tc>
      </w:tr>
    </w:tbl>
    <w:p w14:paraId="35FBAD16" w14:textId="66F9CF92" w:rsidR="004E4437" w:rsidRPr="00682BB3" w:rsidRDefault="00E84F20" w:rsidP="00E84F20">
      <w:pPr>
        <w:pStyle w:val="Caption"/>
      </w:pPr>
      <w:bookmarkStart w:id="237" w:name="_Toc198204766"/>
      <w:r>
        <w:t xml:space="preserve">Table </w:t>
      </w:r>
      <w:fldSimple w:instr=" STYLEREF 1 \s ">
        <w:r>
          <w:t>3</w:t>
        </w:r>
      </w:fldSimple>
      <w:r>
        <w:noBreakHyphen/>
      </w:r>
      <w:fldSimple w:instr=" SEQ Table \* ARABIC \s 1 ">
        <w:r>
          <w:t>35</w:t>
        </w:r>
      </w:fldSimple>
      <w:r>
        <w:t>: Severe Exceptions in Notice Generation</w:t>
      </w:r>
      <w:bookmarkEnd w:id="237"/>
    </w:p>
    <w:p w14:paraId="3B461586" w14:textId="2D18C1A5" w:rsidR="004E4437" w:rsidRPr="00682BB3" w:rsidRDefault="00E84F20" w:rsidP="002502E7">
      <w:pPr>
        <w:pStyle w:val="Heading3"/>
      </w:pPr>
      <w:bookmarkStart w:id="238" w:name="_Toc198114881"/>
      <w:r>
        <w:t>Logging</w:t>
      </w:r>
      <w:bookmarkEnd w:id="238"/>
    </w:p>
    <w:p w14:paraId="0C23A486" w14:textId="4C54A839" w:rsidR="00E84F20" w:rsidRPr="00682BB3" w:rsidRDefault="00E84F20" w:rsidP="00E84F20">
      <w:pPr>
        <w:pStyle w:val="MainBodyText"/>
      </w:pPr>
      <w:r>
        <w:t>This section of the deliverable describes the log file pattern and path of log files for the logs that get generated in the notice generation process and how these logs get forwarded to centralized log monitoring tool. The table below mentions which data elements will be logged.</w:t>
      </w:r>
    </w:p>
    <w:tbl>
      <w:tblPr>
        <w:tblStyle w:val="TableStyleCustom1"/>
        <w:tblW w:w="9360" w:type="dxa"/>
        <w:tblLook w:val="0420" w:firstRow="1" w:lastRow="0" w:firstColumn="0" w:lastColumn="0" w:noHBand="0" w:noVBand="1"/>
      </w:tblPr>
      <w:tblGrid>
        <w:gridCol w:w="4230"/>
        <w:gridCol w:w="5130"/>
      </w:tblGrid>
      <w:tr w:rsidR="00E84F20" w:rsidRPr="00682BB3" w14:paraId="3030D8C8" w14:textId="77777777" w:rsidTr="00DD5134">
        <w:trPr>
          <w:cnfStyle w:val="100000000000" w:firstRow="1" w:lastRow="0" w:firstColumn="0" w:lastColumn="0" w:oddVBand="0" w:evenVBand="0" w:oddHBand="0" w:evenHBand="0" w:firstRowFirstColumn="0" w:firstRowLastColumn="0" w:lastRowFirstColumn="0" w:lastRowLastColumn="0"/>
        </w:trPr>
        <w:tc>
          <w:tcPr>
            <w:tcW w:w="4675" w:type="dxa"/>
          </w:tcPr>
          <w:p w14:paraId="048D09B0" w14:textId="7B748F22" w:rsidR="00E84F20" w:rsidRPr="00682BB3" w:rsidRDefault="00E84F20" w:rsidP="00DD5134">
            <w:pPr>
              <w:pStyle w:val="MainBodyText"/>
              <w:spacing w:before="60" w:after="60"/>
            </w:pPr>
            <w:r>
              <w:t>Log File(s)</w:t>
            </w:r>
          </w:p>
        </w:tc>
        <w:tc>
          <w:tcPr>
            <w:tcW w:w="4675" w:type="dxa"/>
          </w:tcPr>
          <w:p w14:paraId="31B963A7" w14:textId="11D1D153" w:rsidR="00E84F20" w:rsidRPr="00682BB3" w:rsidRDefault="00E84F20" w:rsidP="00DD5134">
            <w:pPr>
              <w:pStyle w:val="MainBodyText"/>
              <w:spacing w:before="60" w:after="60"/>
            </w:pPr>
            <w:r>
              <w:t>Description</w:t>
            </w:r>
          </w:p>
        </w:tc>
      </w:tr>
      <w:tr w:rsidR="00E84F20" w:rsidRPr="00682BB3" w14:paraId="5FB65496" w14:textId="77777777" w:rsidTr="00DD5134">
        <w:tc>
          <w:tcPr>
            <w:tcW w:w="4675" w:type="dxa"/>
            <w:vAlign w:val="top"/>
          </w:tcPr>
          <w:p w14:paraId="5CF945B3" w14:textId="27EB7BB7" w:rsidR="00E84F20" w:rsidRPr="00682BB3" w:rsidRDefault="00E84F20" w:rsidP="00DD5134">
            <w:pPr>
              <w:pStyle w:val="TableBodyText"/>
              <w:spacing w:before="60" w:after="60" w:line="240" w:lineRule="atLeast"/>
            </w:pPr>
            <w:r>
              <w:t>Messages.dat</w:t>
            </w:r>
          </w:p>
        </w:tc>
        <w:tc>
          <w:tcPr>
            <w:tcW w:w="4675" w:type="dxa"/>
            <w:vAlign w:val="top"/>
          </w:tcPr>
          <w:p w14:paraId="61F3C415" w14:textId="0FF5E417" w:rsidR="00E84F20" w:rsidRPr="00682BB3" w:rsidRDefault="00E84F20" w:rsidP="00DD5134">
            <w:pPr>
              <w:pStyle w:val="TableBodyText"/>
              <w:spacing w:before="60" w:after="60" w:line="240" w:lineRule="atLeast"/>
            </w:pPr>
            <w:r>
              <w:t xml:space="preserve">This is the </w:t>
            </w:r>
            <w:proofErr w:type="spellStart"/>
            <w:r>
              <w:t>Exstream</w:t>
            </w:r>
            <w:proofErr w:type="spellEnd"/>
            <w:r>
              <w:t xml:space="preserve"> Engine log file generated for each preview request inside the [SERVER PATH REDACTED]/work</w:t>
            </w:r>
            <w:bookmarkStart w:id="239" w:name="_Int_SyiwdHda"/>
            <w:proofErr w:type="gramStart"/>
            <w:r>
              <w:t>/{</w:t>
            </w:r>
            <w:bookmarkEnd w:id="239"/>
            <w:proofErr w:type="gramEnd"/>
            <w:r>
              <w:t>transaction folder}/messages.dat</w:t>
            </w:r>
          </w:p>
        </w:tc>
      </w:tr>
      <w:tr w:rsidR="00E84F20" w:rsidRPr="00682BB3" w14:paraId="4A9C76A4" w14:textId="77777777" w:rsidTr="00DD5134">
        <w:tc>
          <w:tcPr>
            <w:tcW w:w="4675" w:type="dxa"/>
            <w:vAlign w:val="top"/>
          </w:tcPr>
          <w:p w14:paraId="70D7DB1A" w14:textId="673BFA34" w:rsidR="00E84F20" w:rsidRPr="00682BB3" w:rsidRDefault="00E84F20" w:rsidP="00DD5134">
            <w:pPr>
              <w:pStyle w:val="TableBodyText"/>
              <w:spacing w:before="60" w:after="60" w:line="240" w:lineRule="atLeast"/>
            </w:pPr>
            <w:r>
              <w:t>EWS Console Log</w:t>
            </w:r>
          </w:p>
        </w:tc>
        <w:tc>
          <w:tcPr>
            <w:tcW w:w="4675" w:type="dxa"/>
            <w:vAlign w:val="top"/>
          </w:tcPr>
          <w:p w14:paraId="23FD61C5" w14:textId="02FA9168" w:rsidR="00E84F20" w:rsidRPr="00682BB3" w:rsidRDefault="00E84F20" w:rsidP="00DD5134">
            <w:pPr>
              <w:pStyle w:val="TableBodyText"/>
              <w:spacing w:before="60" w:after="60" w:line="240" w:lineRule="atLeast"/>
            </w:pPr>
            <w:r>
              <w:t xml:space="preserve">This is the </w:t>
            </w:r>
            <w:proofErr w:type="spellStart"/>
            <w:r>
              <w:t>Exstream</w:t>
            </w:r>
            <w:proofErr w:type="spellEnd"/>
            <w:r>
              <w:t xml:space="preserve"> Web Service log found in the same path [SERVER PATH </w:t>
            </w:r>
            <w:r>
              <w:lastRenderedPageBreak/>
              <w:t>REDACTED]/work</w:t>
            </w:r>
            <w:bookmarkStart w:id="240" w:name="_Int_RDb5jDcQ"/>
            <w:proofErr w:type="gramStart"/>
            <w:r>
              <w:t>/{</w:t>
            </w:r>
            <w:bookmarkEnd w:id="240"/>
            <w:proofErr w:type="gramEnd"/>
            <w:r>
              <w:t>transaction folder}/EWSConsole.log</w:t>
            </w:r>
          </w:p>
        </w:tc>
      </w:tr>
      <w:tr w:rsidR="00E84F20" w:rsidRPr="00682BB3" w14:paraId="70E7A382" w14:textId="77777777" w:rsidTr="00DD5134">
        <w:tc>
          <w:tcPr>
            <w:tcW w:w="4675" w:type="dxa"/>
            <w:vAlign w:val="top"/>
          </w:tcPr>
          <w:p w14:paraId="6F8054A1" w14:textId="61A90790" w:rsidR="00E84F20" w:rsidRPr="00682BB3" w:rsidRDefault="00E84F20" w:rsidP="00DD5134">
            <w:pPr>
              <w:pStyle w:val="TableBodyText"/>
              <w:spacing w:before="60" w:after="60" w:line="240" w:lineRule="atLeast"/>
            </w:pPr>
            <w:r>
              <w:t>ElgFirstPassLog.dat</w:t>
            </w:r>
          </w:p>
        </w:tc>
        <w:tc>
          <w:tcPr>
            <w:tcW w:w="4675" w:type="dxa"/>
            <w:vAlign w:val="top"/>
          </w:tcPr>
          <w:p w14:paraId="293BA9A3" w14:textId="2C9415C7" w:rsidR="00E84F20" w:rsidRPr="00682BB3" w:rsidRDefault="00E84F20" w:rsidP="00DD5134">
            <w:pPr>
              <w:pStyle w:val="TableBodyText"/>
              <w:spacing w:before="60" w:after="60" w:line="240" w:lineRule="atLeast"/>
            </w:pPr>
            <w:r>
              <w:t xml:space="preserve">This is the </w:t>
            </w:r>
            <w:proofErr w:type="spellStart"/>
            <w:r>
              <w:t>Exstream</w:t>
            </w:r>
            <w:proofErr w:type="spellEnd"/>
            <w:r>
              <w:t xml:space="preserve"> Engine log for the 1st pass engine run for ENVE-OTELG Batch. This </w:t>
            </w:r>
            <w:proofErr w:type="gramStart"/>
            <w:r>
              <w:t>is located in</w:t>
            </w:r>
            <w:proofErr w:type="gramEnd"/>
            <w:r>
              <w:t xml:space="preserve"> the following path: [SERVER PATH </w:t>
            </w:r>
            <w:proofErr w:type="gramStart"/>
            <w:r>
              <w:t>REDACTED]/Batch/eligibility/error/ElgFirstPassLog.dat</w:t>
            </w:r>
            <w:proofErr w:type="gramEnd"/>
          </w:p>
        </w:tc>
      </w:tr>
      <w:tr w:rsidR="00E84F20" w:rsidRPr="00682BB3" w14:paraId="08ACD0C3" w14:textId="77777777" w:rsidTr="00DD5134">
        <w:tc>
          <w:tcPr>
            <w:tcW w:w="4675" w:type="dxa"/>
            <w:vAlign w:val="top"/>
          </w:tcPr>
          <w:p w14:paraId="48144471" w14:textId="77777777" w:rsidR="00E84F20" w:rsidRPr="00682BB3" w:rsidRDefault="00E84F20" w:rsidP="00DD5134">
            <w:pPr>
              <w:spacing w:before="60" w:after="60"/>
            </w:pPr>
            <w:r>
              <w:t>ElgSecondPassLog.dat</w:t>
            </w:r>
          </w:p>
          <w:p w14:paraId="0178B581" w14:textId="77777777" w:rsidR="00E84F20" w:rsidRPr="00682BB3" w:rsidRDefault="00E84F20" w:rsidP="00DD5134">
            <w:pPr>
              <w:pStyle w:val="TableBodyText"/>
              <w:spacing w:before="60" w:after="60" w:line="240" w:lineRule="atLeast"/>
            </w:pPr>
          </w:p>
        </w:tc>
        <w:tc>
          <w:tcPr>
            <w:tcW w:w="4675" w:type="dxa"/>
            <w:vAlign w:val="top"/>
          </w:tcPr>
          <w:p w14:paraId="0ED7D255" w14:textId="4C927206" w:rsidR="00E84F20" w:rsidRPr="00682BB3" w:rsidRDefault="00E84F20" w:rsidP="00DD5134">
            <w:pPr>
              <w:pStyle w:val="TableBodyText"/>
              <w:spacing w:before="60" w:after="60" w:line="240" w:lineRule="atLeast"/>
            </w:pPr>
            <w:r>
              <w:t xml:space="preserve">This is the </w:t>
            </w:r>
            <w:proofErr w:type="spellStart"/>
            <w:r>
              <w:t>Exstream</w:t>
            </w:r>
            <w:proofErr w:type="spellEnd"/>
            <w:r>
              <w:t xml:space="preserve"> Engine log for the 2nd pass engine run for ENVE-OTELG Batch. This </w:t>
            </w:r>
            <w:proofErr w:type="gramStart"/>
            <w:r>
              <w:t>is located in</w:t>
            </w:r>
            <w:proofErr w:type="gramEnd"/>
            <w:r>
              <w:t xml:space="preserve"> the following path: [SERVER PATH </w:t>
            </w:r>
            <w:proofErr w:type="gramStart"/>
            <w:r>
              <w:t>REDACTED]/Batch/eligibility/error/ElgFirstPassLog.dat</w:t>
            </w:r>
            <w:proofErr w:type="gramEnd"/>
          </w:p>
        </w:tc>
      </w:tr>
      <w:tr w:rsidR="00E84F20" w:rsidRPr="00682BB3" w14:paraId="497F222F" w14:textId="77777777" w:rsidTr="00DD5134">
        <w:tc>
          <w:tcPr>
            <w:tcW w:w="4675" w:type="dxa"/>
            <w:vAlign w:val="top"/>
          </w:tcPr>
          <w:p w14:paraId="68D18B90" w14:textId="292D3B41" w:rsidR="00E84F20" w:rsidRPr="00682BB3" w:rsidRDefault="00E84F20" w:rsidP="00DD5134">
            <w:pPr>
              <w:pStyle w:val="TableBodyText"/>
              <w:spacing w:before="60" w:after="60" w:line="240" w:lineRule="atLeast"/>
            </w:pPr>
            <w:r>
              <w:t>ElgAltLangToEngRun.dat</w:t>
            </w:r>
          </w:p>
        </w:tc>
        <w:tc>
          <w:tcPr>
            <w:tcW w:w="4675" w:type="dxa"/>
            <w:vAlign w:val="top"/>
          </w:tcPr>
          <w:p w14:paraId="49E3F6C8" w14:textId="59BD271F" w:rsidR="00E84F20" w:rsidRPr="00682BB3" w:rsidRDefault="00E84F20" w:rsidP="00DD5134">
            <w:pPr>
              <w:pStyle w:val="TableBodyText"/>
              <w:keepNext/>
              <w:spacing w:before="60" w:after="60" w:line="240" w:lineRule="atLeast"/>
            </w:pPr>
            <w:r>
              <w:t xml:space="preserve">This is the </w:t>
            </w:r>
            <w:proofErr w:type="spellStart"/>
            <w:r>
              <w:t>Exstream</w:t>
            </w:r>
            <w:proofErr w:type="spellEnd"/>
            <w:r>
              <w:t xml:space="preserve"> Engine log for the alternate language to English conversion engine run for ENVE-OTELG Batch. This </w:t>
            </w:r>
            <w:proofErr w:type="gramStart"/>
            <w:r>
              <w:t>is located in</w:t>
            </w:r>
            <w:proofErr w:type="gramEnd"/>
            <w:r>
              <w:t xml:space="preserve"> the following link: </w:t>
            </w:r>
            <w:proofErr w:type="gramStart"/>
            <w:r>
              <w:rPr>
                <w:rFonts w:cs="Segoe UI"/>
                <w:color w:val="0563C1"/>
                <w:u w:val="single"/>
              </w:rPr>
              <w:t>Del. #</w:t>
            </w:r>
            <w:proofErr w:type="gramEnd"/>
            <w:r>
              <w:rPr>
                <w:rFonts w:cs="Segoe UI"/>
                <w:color w:val="0563C1"/>
                <w:u w:val="single"/>
              </w:rPr>
              <w:t>22 Interface Technical Design Document</w:t>
            </w:r>
            <w:r>
              <w:t>.</w:t>
            </w:r>
          </w:p>
        </w:tc>
      </w:tr>
    </w:tbl>
    <w:p w14:paraId="6F041EEF" w14:textId="23A3A6A4" w:rsidR="00E84F20" w:rsidRPr="00682BB3" w:rsidRDefault="00E84F20" w:rsidP="00E84F20">
      <w:pPr>
        <w:pStyle w:val="Caption"/>
      </w:pPr>
      <w:bookmarkStart w:id="241" w:name="_Toc198204767"/>
      <w:r>
        <w:t xml:space="preserve">Table </w:t>
      </w:r>
      <w:fldSimple w:instr=" STYLEREF 1 \s ">
        <w:r>
          <w:t>3</w:t>
        </w:r>
      </w:fldSimple>
      <w:r>
        <w:noBreakHyphen/>
      </w:r>
      <w:fldSimple w:instr=" SEQ Table \* ARABIC \s 1 ">
        <w:r>
          <w:t>36</w:t>
        </w:r>
      </w:fldSimple>
      <w:r>
        <w:t>: Data Element Logging</w:t>
      </w:r>
      <w:bookmarkEnd w:id="241"/>
    </w:p>
    <w:p w14:paraId="5628F3D2" w14:textId="5465D239" w:rsidR="00E84F20" w:rsidRPr="00682BB3" w:rsidRDefault="00E84F20" w:rsidP="004679A2">
      <w:pPr>
        <w:pStyle w:val="Heading2"/>
        <w:rPr>
          <w:noProof w:val="0"/>
        </w:rPr>
      </w:pPr>
      <w:bookmarkStart w:id="242" w:name="_Toc198114882"/>
      <w:r>
        <w:rPr>
          <w:noProof w:val="0"/>
        </w:rPr>
        <w:t>Integration Architecture</w:t>
      </w:r>
      <w:bookmarkEnd w:id="242"/>
    </w:p>
    <w:p w14:paraId="73334455" w14:textId="5549BC0A" w:rsidR="00E84F20" w:rsidRPr="00682BB3" w:rsidRDefault="00E84F20" w:rsidP="002502E7">
      <w:pPr>
        <w:pStyle w:val="Heading3"/>
      </w:pPr>
      <w:bookmarkStart w:id="243" w:name="_Toc198114883"/>
      <w:r>
        <w:t>Overview</w:t>
      </w:r>
      <w:bookmarkEnd w:id="243"/>
    </w:p>
    <w:p w14:paraId="2171DEFF" w14:textId="085F6034" w:rsidR="00E84F20" w:rsidRPr="00682BB3" w:rsidRDefault="00E84F20" w:rsidP="00E84F20">
      <w:pPr>
        <w:pStyle w:val="MainBodyText"/>
      </w:pPr>
      <w:r>
        <w:t xml:space="preserve">This section of the deliverable provides an overview of the MECM Integration Architecture and how it enables exchange of information with DOH and external trading partners in real-time and batch processing manners. For more details on a specific interface refer to </w:t>
      </w:r>
      <w:proofErr w:type="gramStart"/>
      <w:r>
        <w:t>Del. #</w:t>
      </w:r>
      <w:proofErr w:type="gramEnd"/>
      <w:r>
        <w:t xml:space="preserve">22 Interface Technical Design Document, see Section 4.2 Appendix B. </w:t>
      </w:r>
    </w:p>
    <w:p w14:paraId="3CA49DD9" w14:textId="4E07F07E" w:rsidR="00E84F20" w:rsidRPr="00682BB3" w:rsidRDefault="00E84F20" w:rsidP="002502E7">
      <w:pPr>
        <w:pStyle w:val="Heading3"/>
      </w:pPr>
      <w:bookmarkStart w:id="244" w:name="_Toc198114884"/>
      <w:r>
        <w:t>Architecture View</w:t>
      </w:r>
      <w:bookmarkEnd w:id="244"/>
    </w:p>
    <w:p w14:paraId="3CAF9BD4" w14:textId="28909BDA" w:rsidR="009450B3" w:rsidRPr="00682BB3" w:rsidRDefault="009450B3" w:rsidP="009450B3">
      <w:pPr>
        <w:pStyle w:val="MainBodyText"/>
      </w:pPr>
      <w:r>
        <w:t>This section of the deliverable describes the MECM integration with upstream and downstream systems. Integration architecture view identifies the MECM components and their integration points with key upstream and downstream internal and external systems and entities that send/receive information. System components are represented by boxes, while interactions are represented by arrows connecting the system components which interact. Refer to the Interface Integration Logical Architecture for the MECM Logical Interface Integration Architecture. The following figure details the MECM system integration architecture.</w:t>
      </w:r>
    </w:p>
    <w:p w14:paraId="19A14F5F" w14:textId="77777777" w:rsidR="009450B3" w:rsidRPr="00682BB3" w:rsidRDefault="009450B3" w:rsidP="009450B3">
      <w:pPr>
        <w:pStyle w:val="MainBodyText"/>
        <w:keepNext/>
      </w:pPr>
      <w:r>
        <w:rPr>
          <w:noProof/>
        </w:rPr>
        <w:lastRenderedPageBreak/>
        <w:drawing>
          <wp:inline distT="0" distB="0" distL="0" distR="0" wp14:anchorId="2F2E1CD7" wp14:editId="59C037A8">
            <wp:extent cx="5943600" cy="3575685"/>
            <wp:effectExtent l="0" t="0" r="0" b="5715"/>
            <wp:docPr id="2141658835" name="Picture 214165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3575685"/>
                    </a:xfrm>
                    <a:prstGeom prst="rect">
                      <a:avLst/>
                    </a:prstGeom>
                  </pic:spPr>
                </pic:pic>
              </a:graphicData>
            </a:graphic>
          </wp:inline>
        </w:drawing>
      </w:r>
    </w:p>
    <w:p w14:paraId="06E88639" w14:textId="7AFCA2E0" w:rsidR="00E84F20" w:rsidRPr="00682BB3" w:rsidRDefault="009450B3" w:rsidP="009450B3">
      <w:pPr>
        <w:pStyle w:val="Caption"/>
      </w:pPr>
      <w:bookmarkStart w:id="245" w:name="_Toc198115075"/>
      <w:r>
        <w:t xml:space="preserve">Figure </w:t>
      </w:r>
      <w:fldSimple w:instr=" STYLEREF 1 \s ">
        <w:r>
          <w:t>3</w:t>
        </w:r>
      </w:fldSimple>
      <w:r>
        <w:noBreakHyphen/>
      </w:r>
      <w:fldSimple w:instr=" SEQ Figure \* ARABIC \s 1 ">
        <w:r>
          <w:t>42</w:t>
        </w:r>
      </w:fldSimple>
      <w:r>
        <w:t>: MECM System Integration Architecture</w:t>
      </w:r>
      <w:bookmarkEnd w:id="245"/>
    </w:p>
    <w:p w14:paraId="7DF6D8B7" w14:textId="3BC0E113" w:rsidR="001513D6" w:rsidRPr="00682BB3" w:rsidRDefault="001513D6" w:rsidP="002502E7">
      <w:pPr>
        <w:pStyle w:val="Heading3"/>
      </w:pPr>
      <w:bookmarkStart w:id="246" w:name="_Toc198114885"/>
      <w:r>
        <w:t>Integration Architecture Components</w:t>
      </w:r>
      <w:bookmarkEnd w:id="246"/>
    </w:p>
    <w:p w14:paraId="0EB25C4A" w14:textId="13015D02" w:rsidR="001513D6" w:rsidRPr="00682BB3" w:rsidRDefault="7D76245D" w:rsidP="001513D6">
      <w:pPr>
        <w:pStyle w:val="MainBodyText"/>
      </w:pPr>
      <w:proofErr w:type="gramStart"/>
      <w:r>
        <w:t>The Integration</w:t>
      </w:r>
      <w:proofErr w:type="gramEnd"/>
      <w:r>
        <w:t xml:space="preserve"> architecture components enable stateless web service invocations. These web services are invoked by the MECM system to enable the end-to-end business process flows. Also, the external systems will invoke the MECM hosted webservices for exchanging data. The table below describes the key </w:t>
      </w:r>
      <w:proofErr w:type="gramStart"/>
      <w:r>
        <w:t>integration</w:t>
      </w:r>
      <w:proofErr w:type="gramEnd"/>
      <w:r>
        <w:t xml:space="preserve"> architecture components involved in the MECM system.</w:t>
      </w:r>
    </w:p>
    <w:tbl>
      <w:tblPr>
        <w:tblStyle w:val="TableStyleCustom1"/>
        <w:tblW w:w="9360" w:type="dxa"/>
        <w:tblLook w:val="0420" w:firstRow="1" w:lastRow="0" w:firstColumn="0" w:lastColumn="0" w:noHBand="0" w:noVBand="1"/>
      </w:tblPr>
      <w:tblGrid>
        <w:gridCol w:w="3055"/>
        <w:gridCol w:w="6305"/>
      </w:tblGrid>
      <w:tr w:rsidR="001513D6" w:rsidRPr="00682BB3" w14:paraId="5E3D3DDF" w14:textId="77777777" w:rsidTr="00356F90">
        <w:trPr>
          <w:cnfStyle w:val="100000000000" w:firstRow="1" w:lastRow="0" w:firstColumn="0" w:lastColumn="0" w:oddVBand="0" w:evenVBand="0" w:oddHBand="0" w:evenHBand="0" w:firstRowFirstColumn="0" w:firstRowLastColumn="0" w:lastRowFirstColumn="0" w:lastRowLastColumn="0"/>
        </w:trPr>
        <w:tc>
          <w:tcPr>
            <w:tcW w:w="3055" w:type="dxa"/>
          </w:tcPr>
          <w:p w14:paraId="19D2DA41" w14:textId="3ED622D0" w:rsidR="001513D6" w:rsidRPr="00682BB3" w:rsidRDefault="001513D6" w:rsidP="00DD5134">
            <w:pPr>
              <w:pStyle w:val="MainBodyText"/>
              <w:spacing w:before="60" w:after="60"/>
            </w:pPr>
            <w:r>
              <w:t>Component</w:t>
            </w:r>
          </w:p>
        </w:tc>
        <w:tc>
          <w:tcPr>
            <w:tcW w:w="6305" w:type="dxa"/>
          </w:tcPr>
          <w:p w14:paraId="490BA171" w14:textId="4A3C0F02" w:rsidR="001513D6" w:rsidRPr="00682BB3" w:rsidRDefault="001513D6" w:rsidP="00DD5134">
            <w:pPr>
              <w:pStyle w:val="MainBodyText"/>
              <w:spacing w:before="60" w:after="60"/>
            </w:pPr>
            <w:r>
              <w:t>Integration Design</w:t>
            </w:r>
          </w:p>
        </w:tc>
      </w:tr>
      <w:tr w:rsidR="001513D6" w:rsidRPr="00682BB3" w14:paraId="76003381" w14:textId="77777777" w:rsidTr="00356F90">
        <w:tc>
          <w:tcPr>
            <w:tcW w:w="3055" w:type="dxa"/>
          </w:tcPr>
          <w:p w14:paraId="6E7B7B56" w14:textId="7D44E311" w:rsidR="001513D6" w:rsidRPr="00682BB3" w:rsidRDefault="001513D6" w:rsidP="00DD5134">
            <w:pPr>
              <w:pStyle w:val="TableBodyText"/>
              <w:spacing w:before="60" w:after="60" w:line="240" w:lineRule="atLeast"/>
            </w:pPr>
            <w:r>
              <w:t>IBM App Connect Enterprise</w:t>
            </w:r>
          </w:p>
        </w:tc>
        <w:tc>
          <w:tcPr>
            <w:tcW w:w="6305" w:type="dxa"/>
          </w:tcPr>
          <w:p w14:paraId="12377E97" w14:textId="726E2218" w:rsidR="001513D6" w:rsidRPr="00682BB3" w:rsidRDefault="001513D6" w:rsidP="00DD5134">
            <w:pPr>
              <w:pStyle w:val="TableBodyText"/>
              <w:spacing w:before="60" w:after="60" w:line="240" w:lineRule="atLeast"/>
            </w:pPr>
            <w:r>
              <w:t>IBM ACE is a COTS product used as the ESB for integrating trading partner services with the MECM system via Webservices.</w:t>
            </w:r>
          </w:p>
        </w:tc>
      </w:tr>
      <w:tr w:rsidR="001513D6" w:rsidRPr="00682BB3" w14:paraId="3CFE2B22" w14:textId="77777777" w:rsidTr="00356F90">
        <w:tc>
          <w:tcPr>
            <w:tcW w:w="3055" w:type="dxa"/>
          </w:tcPr>
          <w:p w14:paraId="00C4D51A" w14:textId="4EF1F78B" w:rsidR="001513D6" w:rsidRPr="00682BB3" w:rsidRDefault="001513D6" w:rsidP="00DD5134">
            <w:pPr>
              <w:pStyle w:val="TableBodyText"/>
              <w:spacing w:before="60" w:after="60" w:line="240" w:lineRule="atLeast"/>
            </w:pPr>
            <w:r>
              <w:t xml:space="preserve">SFTP Servers </w:t>
            </w:r>
          </w:p>
        </w:tc>
        <w:tc>
          <w:tcPr>
            <w:tcW w:w="6305" w:type="dxa"/>
          </w:tcPr>
          <w:p w14:paraId="1A2FF607" w14:textId="33B272DA" w:rsidR="001513D6" w:rsidRPr="00682BB3" w:rsidRDefault="001513D6" w:rsidP="00DD5134">
            <w:pPr>
              <w:pStyle w:val="TableBodyText"/>
              <w:spacing w:before="60" w:after="60" w:line="240" w:lineRule="atLeast"/>
            </w:pPr>
            <w:r>
              <w:t>AWS File Transfer SFTP Solution is an AWS Native Service used as the File Transfer solution in MECM for secure and reliable file transfer to/from Trading Partners.</w:t>
            </w:r>
          </w:p>
        </w:tc>
      </w:tr>
      <w:tr w:rsidR="001513D6" w:rsidRPr="00682BB3" w14:paraId="691B7B55" w14:textId="77777777" w:rsidTr="00356F90">
        <w:tc>
          <w:tcPr>
            <w:tcW w:w="3055" w:type="dxa"/>
          </w:tcPr>
          <w:p w14:paraId="7DC98C5B" w14:textId="5FECE97D" w:rsidR="001513D6" w:rsidRPr="00682BB3" w:rsidRDefault="001513D6" w:rsidP="00DD5134">
            <w:pPr>
              <w:pStyle w:val="TableBodyText"/>
              <w:spacing w:before="60" w:after="60" w:line="240" w:lineRule="atLeast"/>
            </w:pPr>
            <w:r>
              <w:t xml:space="preserve">CA </w:t>
            </w:r>
            <w:proofErr w:type="spellStart"/>
            <w:r>
              <w:t>Automic</w:t>
            </w:r>
            <w:proofErr w:type="spellEnd"/>
          </w:p>
        </w:tc>
        <w:tc>
          <w:tcPr>
            <w:tcW w:w="6305" w:type="dxa"/>
          </w:tcPr>
          <w:p w14:paraId="381A6EDA" w14:textId="1EC64784" w:rsidR="001513D6" w:rsidRPr="00682BB3" w:rsidRDefault="001513D6" w:rsidP="00DD5134">
            <w:pPr>
              <w:pStyle w:val="TableBodyText"/>
              <w:keepNext/>
              <w:spacing w:before="60" w:after="60" w:line="240" w:lineRule="atLeast"/>
            </w:pPr>
            <w:r>
              <w:t xml:space="preserve">CA </w:t>
            </w:r>
            <w:proofErr w:type="spellStart"/>
            <w:r>
              <w:t>Automic</w:t>
            </w:r>
            <w:proofErr w:type="spellEnd"/>
            <w:r>
              <w:t xml:space="preserve"> is a COTS product used as the Job Scheduler for automating MECM batch processing.</w:t>
            </w:r>
          </w:p>
        </w:tc>
      </w:tr>
    </w:tbl>
    <w:p w14:paraId="1FFED808" w14:textId="04FEF7A3" w:rsidR="001513D6" w:rsidRPr="00682BB3" w:rsidRDefault="001513D6" w:rsidP="001513D6">
      <w:pPr>
        <w:pStyle w:val="Caption"/>
      </w:pPr>
      <w:bookmarkStart w:id="247" w:name="_Toc198204768"/>
      <w:r>
        <w:t xml:space="preserve">Table </w:t>
      </w:r>
      <w:fldSimple w:instr=" STYLEREF 1 \s ">
        <w:r>
          <w:t>3</w:t>
        </w:r>
      </w:fldSimple>
      <w:r>
        <w:noBreakHyphen/>
      </w:r>
      <w:fldSimple w:instr=" SEQ Table \* ARABIC \s 1 ">
        <w:r>
          <w:t>37</w:t>
        </w:r>
      </w:fldSimple>
      <w:r>
        <w:t>: Integration Component Architecture</w:t>
      </w:r>
      <w:bookmarkEnd w:id="247"/>
    </w:p>
    <w:p w14:paraId="7576DAB6" w14:textId="502FA9CA" w:rsidR="001513D6" w:rsidRPr="00682BB3" w:rsidRDefault="001513D6" w:rsidP="002502E7">
      <w:pPr>
        <w:pStyle w:val="Heading3"/>
      </w:pPr>
      <w:bookmarkStart w:id="248" w:name="_Toc198114886"/>
      <w:r>
        <w:t>Integration Patterns</w:t>
      </w:r>
      <w:bookmarkEnd w:id="248"/>
    </w:p>
    <w:p w14:paraId="139BA07E" w14:textId="77777777" w:rsidR="001513D6" w:rsidRPr="00682BB3" w:rsidRDefault="001513D6" w:rsidP="001513D6">
      <w:pPr>
        <w:pStyle w:val="MainBodyText"/>
      </w:pPr>
      <w:r>
        <w:t>This section outlines the integration approach for the MECM system, based on requirements and leading practices for automated batch file transfers and service-oriented architecture (SOA). The table below provides the approach, description, integration standards, and tools and techniques for each integration pattern.</w:t>
      </w:r>
    </w:p>
    <w:tbl>
      <w:tblPr>
        <w:tblStyle w:val="TableStyleCustom1"/>
        <w:tblW w:w="0" w:type="auto"/>
        <w:tblLook w:val="0420" w:firstRow="1" w:lastRow="0" w:firstColumn="0" w:lastColumn="0" w:noHBand="0" w:noVBand="1"/>
      </w:tblPr>
      <w:tblGrid>
        <w:gridCol w:w="1461"/>
        <w:gridCol w:w="3769"/>
        <w:gridCol w:w="2436"/>
        <w:gridCol w:w="1684"/>
      </w:tblGrid>
      <w:tr w:rsidR="001513D6" w:rsidRPr="00682BB3" w14:paraId="26CDEB82" w14:textId="77777777" w:rsidTr="008B76CC">
        <w:trPr>
          <w:cnfStyle w:val="100000000000" w:firstRow="1" w:lastRow="0" w:firstColumn="0" w:lastColumn="0" w:oddVBand="0" w:evenVBand="0" w:oddHBand="0" w:evenHBand="0" w:firstRowFirstColumn="0" w:firstRowLastColumn="0" w:lastRowFirstColumn="0" w:lastRowLastColumn="0"/>
        </w:trPr>
        <w:tc>
          <w:tcPr>
            <w:tcW w:w="0" w:type="auto"/>
          </w:tcPr>
          <w:p w14:paraId="781555FA" w14:textId="67CDB752" w:rsidR="001513D6" w:rsidRPr="00682BB3" w:rsidRDefault="001513D6" w:rsidP="00F863A0">
            <w:pPr>
              <w:pStyle w:val="MainBodyText"/>
              <w:spacing w:before="60" w:after="60"/>
            </w:pPr>
            <w:r>
              <w:lastRenderedPageBreak/>
              <w:t>Approach</w:t>
            </w:r>
          </w:p>
        </w:tc>
        <w:tc>
          <w:tcPr>
            <w:tcW w:w="0" w:type="auto"/>
          </w:tcPr>
          <w:p w14:paraId="65903F98" w14:textId="11F92FE3" w:rsidR="001513D6" w:rsidRPr="00682BB3" w:rsidRDefault="001513D6" w:rsidP="00F863A0">
            <w:pPr>
              <w:pStyle w:val="MainBodyText"/>
              <w:spacing w:before="60" w:after="60"/>
            </w:pPr>
            <w:r>
              <w:t>Description</w:t>
            </w:r>
          </w:p>
        </w:tc>
        <w:tc>
          <w:tcPr>
            <w:tcW w:w="0" w:type="auto"/>
          </w:tcPr>
          <w:p w14:paraId="69E49A16" w14:textId="57C43FFE" w:rsidR="001513D6" w:rsidRPr="00682BB3" w:rsidRDefault="001513D6" w:rsidP="00F863A0">
            <w:pPr>
              <w:pStyle w:val="MainBodyText"/>
              <w:spacing w:before="60" w:after="60"/>
            </w:pPr>
            <w:r>
              <w:t>Integration Standards</w:t>
            </w:r>
          </w:p>
        </w:tc>
        <w:tc>
          <w:tcPr>
            <w:tcW w:w="0" w:type="auto"/>
          </w:tcPr>
          <w:p w14:paraId="01F81F1A" w14:textId="5021DEDD" w:rsidR="001513D6" w:rsidRPr="00682BB3" w:rsidRDefault="001513D6" w:rsidP="00F863A0">
            <w:pPr>
              <w:pStyle w:val="MainBodyText"/>
              <w:spacing w:before="60" w:after="60"/>
            </w:pPr>
            <w:r>
              <w:t>Tools and Techniques</w:t>
            </w:r>
          </w:p>
        </w:tc>
      </w:tr>
      <w:tr w:rsidR="001513D6" w:rsidRPr="00682BB3" w14:paraId="2574696E" w14:textId="77777777" w:rsidTr="008B76CC">
        <w:tc>
          <w:tcPr>
            <w:tcW w:w="0" w:type="auto"/>
          </w:tcPr>
          <w:p w14:paraId="44D0A382" w14:textId="6A1EA919" w:rsidR="001513D6" w:rsidRPr="00682BB3" w:rsidRDefault="001513D6" w:rsidP="00F863A0">
            <w:pPr>
              <w:pStyle w:val="TableBodyText"/>
              <w:spacing w:before="60" w:after="60" w:line="240" w:lineRule="atLeast"/>
            </w:pPr>
            <w:r>
              <w:t>Service Oriented Integration</w:t>
            </w:r>
          </w:p>
        </w:tc>
        <w:tc>
          <w:tcPr>
            <w:tcW w:w="0" w:type="auto"/>
          </w:tcPr>
          <w:p w14:paraId="131D956F" w14:textId="354A2602" w:rsidR="001513D6" w:rsidRPr="00682BB3" w:rsidRDefault="001513D6" w:rsidP="00F863A0">
            <w:pPr>
              <w:pStyle w:val="TableBodyText"/>
              <w:spacing w:before="60" w:after="60" w:line="240" w:lineRule="atLeast"/>
            </w:pPr>
            <w:r>
              <w:t>MECM leverages Web services for implementing Service Oriented Architecture. MECM Integration Architecture leverages both SOAP and RESTful webservices.</w:t>
            </w:r>
          </w:p>
        </w:tc>
        <w:tc>
          <w:tcPr>
            <w:tcW w:w="0" w:type="auto"/>
          </w:tcPr>
          <w:p w14:paraId="78A0F337" w14:textId="77777777" w:rsidR="001513D6" w:rsidRPr="00682BB3" w:rsidRDefault="001513D6" w:rsidP="00EC1DE0">
            <w:pPr>
              <w:pStyle w:val="BulletNEW"/>
              <w:rPr>
                <w:lang w:val="en-US"/>
              </w:rPr>
            </w:pPr>
            <w:r>
              <w:rPr>
                <w:lang w:val="en-US"/>
              </w:rPr>
              <w:t>HTTP over SSL - Transport level security</w:t>
            </w:r>
          </w:p>
          <w:p w14:paraId="519F72AD" w14:textId="62655BE6" w:rsidR="001513D6" w:rsidRPr="00682BB3" w:rsidRDefault="001513D6" w:rsidP="00EC1DE0">
            <w:pPr>
              <w:pStyle w:val="BulletNEW"/>
              <w:rPr>
                <w:lang w:val="en-US"/>
              </w:rPr>
            </w:pPr>
            <w:r>
              <w:rPr>
                <w:lang w:val="en-US"/>
              </w:rPr>
              <w:t>WS Security - Message-level security for SOAP based services</w:t>
            </w:r>
          </w:p>
          <w:p w14:paraId="70FA89AE" w14:textId="658368C9" w:rsidR="001513D6" w:rsidRPr="00682BB3" w:rsidRDefault="001513D6" w:rsidP="00EC1DE0">
            <w:pPr>
              <w:pStyle w:val="BulletNEW"/>
              <w:rPr>
                <w:lang w:val="en-US"/>
              </w:rPr>
            </w:pPr>
            <w:r>
              <w:rPr>
                <w:lang w:val="en-US"/>
              </w:rPr>
              <w:t>Basic Authentication – Message-Level security for RESTful services</w:t>
            </w:r>
          </w:p>
        </w:tc>
        <w:tc>
          <w:tcPr>
            <w:tcW w:w="0" w:type="auto"/>
          </w:tcPr>
          <w:p w14:paraId="5680C78E" w14:textId="350533F9" w:rsidR="001513D6" w:rsidRPr="00682BB3" w:rsidRDefault="001513D6" w:rsidP="00EC1DE0">
            <w:pPr>
              <w:pStyle w:val="BulletNEW"/>
              <w:rPr>
                <w:lang w:val="en-US"/>
              </w:rPr>
            </w:pPr>
            <w:r>
              <w:rPr>
                <w:lang w:val="en-US"/>
              </w:rPr>
              <w:t>IBM ACE</w:t>
            </w:r>
          </w:p>
        </w:tc>
      </w:tr>
      <w:tr w:rsidR="001513D6" w:rsidRPr="00682BB3" w14:paraId="0729377F" w14:textId="77777777" w:rsidTr="008B76CC">
        <w:tc>
          <w:tcPr>
            <w:tcW w:w="0" w:type="auto"/>
          </w:tcPr>
          <w:p w14:paraId="59732B95" w14:textId="77777777" w:rsidR="001513D6" w:rsidRPr="00682BB3" w:rsidRDefault="001513D6" w:rsidP="00F863A0">
            <w:pPr>
              <w:spacing w:before="60" w:after="60"/>
            </w:pPr>
            <w:r>
              <w:t>File Transfer Oriented Integration</w:t>
            </w:r>
          </w:p>
          <w:p w14:paraId="7DFD6870" w14:textId="77777777" w:rsidR="001513D6" w:rsidRPr="00682BB3" w:rsidRDefault="001513D6" w:rsidP="00F863A0">
            <w:pPr>
              <w:pStyle w:val="TableBodyText"/>
              <w:spacing w:before="60" w:after="60" w:line="240" w:lineRule="atLeast"/>
            </w:pPr>
          </w:p>
        </w:tc>
        <w:tc>
          <w:tcPr>
            <w:tcW w:w="0" w:type="auto"/>
          </w:tcPr>
          <w:p w14:paraId="7D9C9BD3" w14:textId="51587155" w:rsidR="001513D6" w:rsidRPr="00682BB3" w:rsidRDefault="001513D6" w:rsidP="00F863A0">
            <w:pPr>
              <w:pStyle w:val="TableBodyText"/>
              <w:spacing w:before="60" w:after="60" w:line="240" w:lineRule="atLeast"/>
            </w:pPr>
            <w:r>
              <w:t xml:space="preserve">Batch processing will initiate File transfers using Secure File Transfer Protocols (SFTP) for both MECM inbound and MECM outbound. File transfers are triggered by scheduled jobs and therefore are not considered real-time integration. </w:t>
            </w:r>
          </w:p>
        </w:tc>
        <w:tc>
          <w:tcPr>
            <w:tcW w:w="0" w:type="auto"/>
          </w:tcPr>
          <w:p w14:paraId="0AAD0B69" w14:textId="1E56DB3E" w:rsidR="001513D6" w:rsidRPr="00682BB3" w:rsidRDefault="001513D6" w:rsidP="00EC1DE0">
            <w:pPr>
              <w:pStyle w:val="BulletNEW"/>
              <w:rPr>
                <w:lang w:val="en-US"/>
              </w:rPr>
            </w:pPr>
            <w:r>
              <w:rPr>
                <w:lang w:val="en-US"/>
              </w:rPr>
              <w:t>SSH File Transfer Protocol (SFTP) using SSH public/private keys</w:t>
            </w:r>
          </w:p>
          <w:p w14:paraId="7C12F9B1" w14:textId="2B9B7417" w:rsidR="001513D6" w:rsidRPr="00682BB3" w:rsidRDefault="001513D6" w:rsidP="00EC1DE0">
            <w:pPr>
              <w:pStyle w:val="BulletNEW"/>
              <w:rPr>
                <w:lang w:val="en-US"/>
              </w:rPr>
            </w:pPr>
            <w:r>
              <w:rPr>
                <w:lang w:val="en-US"/>
              </w:rPr>
              <w:t>File layouts defined by federal and state interface partner systems</w:t>
            </w:r>
          </w:p>
        </w:tc>
        <w:tc>
          <w:tcPr>
            <w:tcW w:w="0" w:type="auto"/>
          </w:tcPr>
          <w:p w14:paraId="05C171FF" w14:textId="77777777" w:rsidR="001513D6" w:rsidRPr="00682BB3" w:rsidRDefault="001513D6" w:rsidP="00EC1DE0">
            <w:pPr>
              <w:pStyle w:val="BulletNEW"/>
              <w:rPr>
                <w:lang w:val="en-US"/>
              </w:rPr>
            </w:pPr>
            <w:r>
              <w:rPr>
                <w:lang w:val="en-US"/>
              </w:rPr>
              <w:t>AWS File Transfer Family SFTP solution</w:t>
            </w:r>
          </w:p>
          <w:p w14:paraId="693EFCBB" w14:textId="77777777" w:rsidR="001513D6" w:rsidRPr="00682BB3" w:rsidRDefault="001513D6" w:rsidP="00EC1DE0">
            <w:pPr>
              <w:pStyle w:val="BulletNEW"/>
              <w:rPr>
                <w:lang w:val="en-US"/>
              </w:rPr>
            </w:pPr>
            <w:r>
              <w:rPr>
                <w:lang w:val="en-US"/>
              </w:rPr>
              <w:t>Flat file scheme for file layouts</w:t>
            </w:r>
          </w:p>
          <w:p w14:paraId="7F01E7DE" w14:textId="30727B82" w:rsidR="001513D6" w:rsidRPr="00682BB3" w:rsidRDefault="001513D6" w:rsidP="00EC1DE0">
            <w:pPr>
              <w:pStyle w:val="BulletNEW"/>
              <w:rPr>
                <w:lang w:val="en-US"/>
              </w:rPr>
            </w:pPr>
            <w:r>
              <w:rPr>
                <w:lang w:val="en-US"/>
              </w:rPr>
              <w:t xml:space="preserve">CA </w:t>
            </w:r>
            <w:proofErr w:type="spellStart"/>
            <w:r>
              <w:rPr>
                <w:lang w:val="en-US"/>
              </w:rPr>
              <w:t>Automic</w:t>
            </w:r>
            <w:proofErr w:type="spellEnd"/>
          </w:p>
        </w:tc>
      </w:tr>
      <w:tr w:rsidR="001513D6" w:rsidRPr="00682BB3" w14:paraId="7D2CD9A6" w14:textId="77777777" w:rsidTr="008B76CC">
        <w:tc>
          <w:tcPr>
            <w:tcW w:w="0" w:type="auto"/>
          </w:tcPr>
          <w:p w14:paraId="5342C2C0" w14:textId="32F90172" w:rsidR="001513D6" w:rsidRPr="00682BB3" w:rsidRDefault="001513D6" w:rsidP="00F863A0">
            <w:pPr>
              <w:pStyle w:val="TableBodyText"/>
              <w:spacing w:before="60" w:after="60" w:line="240" w:lineRule="atLeast"/>
            </w:pPr>
            <w:r>
              <w:t>Queue Approach</w:t>
            </w:r>
          </w:p>
        </w:tc>
        <w:tc>
          <w:tcPr>
            <w:tcW w:w="0" w:type="auto"/>
          </w:tcPr>
          <w:p w14:paraId="433621C2" w14:textId="09884AA8" w:rsidR="001513D6" w:rsidRPr="00682BB3" w:rsidRDefault="00C43EFF" w:rsidP="00F863A0">
            <w:pPr>
              <w:pStyle w:val="TableBodyText"/>
              <w:spacing w:before="60" w:after="60" w:line="240" w:lineRule="atLeast"/>
            </w:pPr>
            <w:r>
              <w:t>MECM leverages Java-based messaging API for creating, sending, receiving, and reading messages between two or more system components.</w:t>
            </w:r>
          </w:p>
        </w:tc>
        <w:tc>
          <w:tcPr>
            <w:tcW w:w="0" w:type="auto"/>
          </w:tcPr>
          <w:p w14:paraId="10B6A713" w14:textId="77777777" w:rsidR="00427950" w:rsidRPr="00682BB3" w:rsidRDefault="00427950" w:rsidP="00EC1DE0">
            <w:pPr>
              <w:pStyle w:val="BulletNEW"/>
              <w:rPr>
                <w:lang w:val="en-US"/>
              </w:rPr>
            </w:pPr>
            <w:r>
              <w:rPr>
                <w:lang w:val="en-US"/>
              </w:rPr>
              <w:t>Java Messaging Services (JMS)</w:t>
            </w:r>
          </w:p>
          <w:p w14:paraId="0EB9D96F" w14:textId="77777777" w:rsidR="001513D6" w:rsidRPr="00682BB3" w:rsidRDefault="001513D6" w:rsidP="00F863A0">
            <w:pPr>
              <w:pStyle w:val="TablePrimaryBullet"/>
              <w:numPr>
                <w:ilvl w:val="0"/>
                <w:numId w:val="0"/>
              </w:numPr>
              <w:spacing w:before="60" w:after="60" w:line="240" w:lineRule="atLeast"/>
              <w:ind w:left="720"/>
            </w:pPr>
          </w:p>
        </w:tc>
        <w:tc>
          <w:tcPr>
            <w:tcW w:w="0" w:type="auto"/>
          </w:tcPr>
          <w:p w14:paraId="0AD73585" w14:textId="4B24BF69" w:rsidR="00427950" w:rsidRPr="00682BB3" w:rsidRDefault="00427950" w:rsidP="00EC1DE0">
            <w:pPr>
              <w:pStyle w:val="BulletNEW"/>
              <w:rPr>
                <w:lang w:val="en-US"/>
              </w:rPr>
            </w:pPr>
            <w:r>
              <w:rPr>
                <w:lang w:val="en-US"/>
              </w:rPr>
              <w:t>Amazon SQS</w:t>
            </w:r>
          </w:p>
        </w:tc>
      </w:tr>
    </w:tbl>
    <w:p w14:paraId="4E1B97CE" w14:textId="164B02B9" w:rsidR="001513D6" w:rsidRPr="00682BB3" w:rsidRDefault="001513D6" w:rsidP="001513D6">
      <w:pPr>
        <w:pStyle w:val="Caption"/>
      </w:pPr>
      <w:bookmarkStart w:id="249" w:name="_Toc198204769"/>
      <w:r>
        <w:t xml:space="preserve">Table </w:t>
      </w:r>
      <w:fldSimple w:instr=" STYLEREF 1 \s ">
        <w:r>
          <w:t>3</w:t>
        </w:r>
      </w:fldSimple>
      <w:r>
        <w:noBreakHyphen/>
      </w:r>
      <w:fldSimple w:instr=" SEQ Table \* ARABIC \s 1 ">
        <w:r>
          <w:t>38</w:t>
        </w:r>
      </w:fldSimple>
      <w:r>
        <w:t>: MECM System Integration Approach Requirements</w:t>
      </w:r>
      <w:bookmarkEnd w:id="249"/>
    </w:p>
    <w:p w14:paraId="1174C7F3" w14:textId="6A989067" w:rsidR="009D5685" w:rsidRPr="00682BB3" w:rsidRDefault="00FE75B7" w:rsidP="002502E7">
      <w:pPr>
        <w:pStyle w:val="Heading3"/>
      </w:pPr>
      <w:bookmarkStart w:id="250" w:name="_Toc198114887"/>
      <w:r>
        <w:t>Services Orientation Integration</w:t>
      </w:r>
      <w:bookmarkEnd w:id="250"/>
    </w:p>
    <w:p w14:paraId="41698473" w14:textId="26630D9E" w:rsidR="00FE75B7" w:rsidRPr="00682BB3" w:rsidRDefault="00FE75B7" w:rsidP="00FE75B7">
      <w:pPr>
        <w:pStyle w:val="MainBodyText"/>
      </w:pPr>
      <w:r>
        <w:t>The real-time data exchange between the MECM system and state, federal and external third-party trading partner systems will happen using web services interfaces hosted and executed in the MECM system, following the Service Oriented Architecture (SOA) using the MECM ESB. IBM ACE is being used as ESB for the MECM system. Below are the standards that the MECM system follows:</w:t>
      </w:r>
    </w:p>
    <w:p w14:paraId="080B1575" w14:textId="4ED9F4E9" w:rsidR="00FE75B7" w:rsidRPr="00682BB3" w:rsidRDefault="00FE75B7" w:rsidP="00EC1DE0">
      <w:pPr>
        <w:pStyle w:val="BulletNEW"/>
        <w:rPr>
          <w:lang w:val="en-US"/>
        </w:rPr>
      </w:pPr>
      <w:r>
        <w:rPr>
          <w:lang w:val="en-US"/>
        </w:rPr>
        <w:t>All MECM inbound and outbound web service calls with the trading partner MECM must go via IBM ACE ESB</w:t>
      </w:r>
    </w:p>
    <w:p w14:paraId="2C42EFA3" w14:textId="77777777" w:rsidR="00FE75B7" w:rsidRPr="00682BB3" w:rsidRDefault="00FE75B7" w:rsidP="00EC1DE0">
      <w:pPr>
        <w:pStyle w:val="BulletNEW"/>
        <w:rPr>
          <w:lang w:val="en-US"/>
        </w:rPr>
      </w:pPr>
      <w:r>
        <w:rPr>
          <w:lang w:val="en-US"/>
        </w:rPr>
        <w:t>No direct call between MECM and external trading partners</w:t>
      </w:r>
    </w:p>
    <w:p w14:paraId="1EF01AA8" w14:textId="7EA9AA3E" w:rsidR="00FE75B7" w:rsidRPr="00682BB3" w:rsidRDefault="00FE75B7" w:rsidP="00EC1DE0">
      <w:pPr>
        <w:pStyle w:val="BulletNEW"/>
        <w:rPr>
          <w:lang w:val="en-US"/>
        </w:rPr>
      </w:pPr>
      <w:r>
        <w:rPr>
          <w:lang w:val="en-US"/>
        </w:rPr>
        <w:t xml:space="preserve">Every call must </w:t>
      </w:r>
      <w:proofErr w:type="gramStart"/>
      <w:r>
        <w:rPr>
          <w:lang w:val="en-US"/>
        </w:rPr>
        <w:t>get</w:t>
      </w:r>
      <w:proofErr w:type="gramEnd"/>
      <w:r>
        <w:rPr>
          <w:lang w:val="en-US"/>
        </w:rPr>
        <w:t xml:space="preserve"> audited in ESB</w:t>
      </w:r>
    </w:p>
    <w:p w14:paraId="7C3B5BB8" w14:textId="156F7F8D" w:rsidR="00FE75B7" w:rsidRPr="00682BB3" w:rsidRDefault="00FE75B7" w:rsidP="00EC1DE0">
      <w:pPr>
        <w:pStyle w:val="BulletNEW"/>
        <w:rPr>
          <w:lang w:val="en-US"/>
        </w:rPr>
      </w:pPr>
      <w:r>
        <w:rPr>
          <w:lang w:val="en-US"/>
        </w:rPr>
        <w:t>Security policy should be configured and validated in ACE for all incoming and outgoing webservice invocations</w:t>
      </w:r>
    </w:p>
    <w:p w14:paraId="0C3AA6FF" w14:textId="4A18559E" w:rsidR="00FE75B7" w:rsidRPr="00682BB3" w:rsidRDefault="68687556" w:rsidP="00EC1DE0">
      <w:pPr>
        <w:pStyle w:val="BulletNEW"/>
        <w:rPr>
          <w:lang w:val="en-US"/>
        </w:rPr>
      </w:pPr>
      <w:r>
        <w:rPr>
          <w:lang w:val="en-US"/>
        </w:rPr>
        <w:t>Public signed certificates are imported to IBM ACE’s Trust Store and certificates are validated against the trust store during SSL handshake</w:t>
      </w:r>
    </w:p>
    <w:p w14:paraId="41252F92" w14:textId="1EC3B13B" w:rsidR="00FE75B7" w:rsidRPr="00682BB3" w:rsidRDefault="7045E839" w:rsidP="00EC1DE0">
      <w:pPr>
        <w:pStyle w:val="BulletNEW"/>
        <w:rPr>
          <w:lang w:val="en-US"/>
        </w:rPr>
      </w:pPr>
      <w:r>
        <w:rPr>
          <w:lang w:val="en-US"/>
        </w:rPr>
        <w:t>ACE Password vault is being leveraged for securing credentials</w:t>
      </w:r>
    </w:p>
    <w:p w14:paraId="4A9ED0F3" w14:textId="385DE200" w:rsidR="00FE75B7" w:rsidRPr="00682BB3" w:rsidRDefault="00FE75B7" w:rsidP="00EC1DE0">
      <w:pPr>
        <w:pStyle w:val="BulletNEW"/>
        <w:rPr>
          <w:lang w:val="en-US"/>
        </w:rPr>
      </w:pPr>
      <w:r>
        <w:rPr>
          <w:lang w:val="en-US"/>
        </w:rPr>
        <w:t xml:space="preserve">Log level should be </w:t>
      </w:r>
      <w:bookmarkStart w:id="251" w:name="_Int_3CjiKxZ8"/>
      <w:r>
        <w:rPr>
          <w:lang w:val="en-US"/>
        </w:rPr>
        <w:t>properly used</w:t>
      </w:r>
      <w:bookmarkEnd w:id="251"/>
    </w:p>
    <w:p w14:paraId="26E4C795" w14:textId="3992C05A" w:rsidR="009D5685" w:rsidRPr="00682BB3" w:rsidRDefault="00C44D30" w:rsidP="002502E7">
      <w:pPr>
        <w:pStyle w:val="Heading3"/>
      </w:pPr>
      <w:bookmarkStart w:id="252" w:name="_Toc198114888"/>
      <w:r>
        <w:lastRenderedPageBreak/>
        <w:t>File Transfer Oriented Integration</w:t>
      </w:r>
      <w:bookmarkEnd w:id="252"/>
    </w:p>
    <w:p w14:paraId="115BFF12" w14:textId="77777777" w:rsidR="00C44D30" w:rsidRPr="00682BB3" w:rsidRDefault="5497CA1B" w:rsidP="00AE4C80">
      <w:pPr>
        <w:pStyle w:val="MainBodyText"/>
      </w:pPr>
      <w:r>
        <w:t xml:space="preserve">The MECM system leverages the AWS File Transfer Family SFTP solution for secure file transfer between the MECM system and DOH interface trading partner systems that need to exchange data files. CA </w:t>
      </w:r>
      <w:proofErr w:type="spellStart"/>
      <w:r>
        <w:t>Automic</w:t>
      </w:r>
      <w:proofErr w:type="spellEnd"/>
      <w:r>
        <w:t xml:space="preserve"> Scheduler is used to implement SFTP process automation for all batch interfaces in MECM System. Below are the MECM system’s standards for network connectivity, authentication, and protocol for secure file transfers: </w:t>
      </w:r>
    </w:p>
    <w:p w14:paraId="115507F8" w14:textId="77777777" w:rsidR="00C44D30" w:rsidRPr="00682BB3" w:rsidRDefault="00C44D30" w:rsidP="00EC1DE0">
      <w:pPr>
        <w:pStyle w:val="BulletNEW"/>
        <w:rPr>
          <w:lang w:val="en-US"/>
        </w:rPr>
      </w:pPr>
      <w:r>
        <w:rPr>
          <w:lang w:val="en-US"/>
        </w:rPr>
        <w:t>Network Connectivity </w:t>
      </w:r>
    </w:p>
    <w:p w14:paraId="061F71F0" w14:textId="77777777" w:rsidR="00C44D30" w:rsidRPr="00682BB3" w:rsidRDefault="00C44D30" w:rsidP="00EC1DE0">
      <w:pPr>
        <w:pStyle w:val="BulletNEW"/>
        <w:numPr>
          <w:ilvl w:val="1"/>
          <w:numId w:val="7"/>
        </w:numPr>
        <w:rPr>
          <w:lang w:val="en-US"/>
        </w:rPr>
      </w:pPr>
      <w:r>
        <w:rPr>
          <w:lang w:val="en-US"/>
        </w:rPr>
        <w:t>Connectivity to SFTP servers will be over the public internet and restricted to Whitelisted IPs for Trading Partners</w:t>
      </w:r>
    </w:p>
    <w:p w14:paraId="7F62CA8B" w14:textId="16A83748" w:rsidR="00C44D30" w:rsidRPr="00682BB3" w:rsidRDefault="00C44D30" w:rsidP="00EC1DE0">
      <w:pPr>
        <w:pStyle w:val="BulletNEW"/>
        <w:numPr>
          <w:ilvl w:val="1"/>
          <w:numId w:val="7"/>
        </w:numPr>
        <w:rPr>
          <w:lang w:val="en-US"/>
        </w:rPr>
      </w:pPr>
      <w:r>
        <w:rPr>
          <w:lang w:val="en-US"/>
        </w:rPr>
        <w:t>The MECM System IP range will be provided for IP whitelisting at trading partner side as needed</w:t>
      </w:r>
    </w:p>
    <w:p w14:paraId="0C0125D8" w14:textId="77777777" w:rsidR="00C44D30" w:rsidRPr="00682BB3" w:rsidRDefault="00C44D30" w:rsidP="00EC1DE0">
      <w:pPr>
        <w:pStyle w:val="BulletNEW"/>
        <w:rPr>
          <w:lang w:val="en-US"/>
        </w:rPr>
      </w:pPr>
      <w:r>
        <w:rPr>
          <w:lang w:val="en-US"/>
        </w:rPr>
        <w:t>Authentication Mechanisms </w:t>
      </w:r>
    </w:p>
    <w:p w14:paraId="23157FF3" w14:textId="33699076" w:rsidR="00C44D30" w:rsidRPr="00682BB3" w:rsidRDefault="00C44D30" w:rsidP="00EC1DE0">
      <w:pPr>
        <w:pStyle w:val="BulletNEW"/>
        <w:numPr>
          <w:ilvl w:val="1"/>
          <w:numId w:val="7"/>
        </w:numPr>
        <w:rPr>
          <w:lang w:val="en-US"/>
        </w:rPr>
      </w:pPr>
      <w:r>
        <w:rPr>
          <w:lang w:val="en-US"/>
        </w:rPr>
        <w:t>MECM SFTP solution supports both a username and password combination and key exchange between Trading Partners and the MECM system </w:t>
      </w:r>
    </w:p>
    <w:p w14:paraId="0ADA54C3" w14:textId="4E5D9089" w:rsidR="00C44D30" w:rsidRPr="00682BB3" w:rsidRDefault="00C44D30" w:rsidP="00EC1DE0">
      <w:pPr>
        <w:pStyle w:val="BulletNEW"/>
        <w:rPr>
          <w:lang w:val="en-US"/>
        </w:rPr>
      </w:pPr>
      <w:r>
        <w:rPr>
          <w:lang w:val="en-US"/>
        </w:rPr>
        <w:t>MECM SFTP policy dictates that a key exchange will be used whenever allowed by Trading Partner </w:t>
      </w:r>
    </w:p>
    <w:p w14:paraId="74F27B41" w14:textId="77777777" w:rsidR="00C44D30" w:rsidRPr="00682BB3" w:rsidRDefault="00C44D30" w:rsidP="00EC1DE0">
      <w:pPr>
        <w:pStyle w:val="BulletNEW"/>
        <w:rPr>
          <w:lang w:val="en-US"/>
        </w:rPr>
      </w:pPr>
      <w:r>
        <w:rPr>
          <w:lang w:val="en-US"/>
        </w:rPr>
        <w:t xml:space="preserve">The SSH Key pair should be generated with the following specification: </w:t>
      </w:r>
    </w:p>
    <w:p w14:paraId="156F5238" w14:textId="77777777" w:rsidR="00C44D30" w:rsidRPr="00682BB3" w:rsidRDefault="00C44D30" w:rsidP="00EC1DE0">
      <w:pPr>
        <w:pStyle w:val="BulletNEW"/>
        <w:numPr>
          <w:ilvl w:val="1"/>
          <w:numId w:val="7"/>
        </w:numPr>
        <w:rPr>
          <w:lang w:val="en-US"/>
        </w:rPr>
      </w:pPr>
      <w:r>
        <w:rPr>
          <w:lang w:val="en-US"/>
        </w:rPr>
        <w:t xml:space="preserve">type of the key to generate RSA (not SSH-1) rsa-sha2-512 and </w:t>
      </w:r>
    </w:p>
    <w:p w14:paraId="6AB1ED82" w14:textId="71CA83B9" w:rsidR="00C44D30" w:rsidRPr="00682BB3" w:rsidRDefault="00CC4D19" w:rsidP="00EC1DE0">
      <w:pPr>
        <w:pStyle w:val="BulletNEW"/>
        <w:numPr>
          <w:ilvl w:val="1"/>
          <w:numId w:val="7"/>
        </w:numPr>
        <w:rPr>
          <w:lang w:val="en-US"/>
        </w:rPr>
      </w:pPr>
      <w:r>
        <w:rPr>
          <w:lang w:val="en-US"/>
        </w:rPr>
        <w:t>Number (No.) of bits in generated key: 2048</w:t>
      </w:r>
    </w:p>
    <w:p w14:paraId="46F172C9" w14:textId="77777777" w:rsidR="00C44D30" w:rsidRPr="00682BB3" w:rsidRDefault="00C44D30" w:rsidP="00EC1DE0">
      <w:pPr>
        <w:pStyle w:val="BulletNEW"/>
        <w:rPr>
          <w:lang w:val="en-US"/>
        </w:rPr>
      </w:pPr>
      <w:r>
        <w:rPr>
          <w:lang w:val="en-US"/>
        </w:rPr>
        <w:t>Protocols </w:t>
      </w:r>
    </w:p>
    <w:p w14:paraId="37CD6BB3" w14:textId="029C3011" w:rsidR="00C44D30" w:rsidRPr="00682BB3" w:rsidRDefault="5497CA1B" w:rsidP="00EC1DE0">
      <w:pPr>
        <w:pStyle w:val="BulletNEW"/>
        <w:rPr>
          <w:lang w:val="en-US"/>
        </w:rPr>
      </w:pPr>
      <w:r>
        <w:rPr>
          <w:lang w:val="en-US"/>
        </w:rPr>
        <w:t>SFTP only over port 22 will be allowed on the MECM SFTP server for Trading Partners </w:t>
      </w:r>
    </w:p>
    <w:p w14:paraId="5EA99455" w14:textId="77777777" w:rsidR="00C44D30" w:rsidRPr="00682BB3" w:rsidRDefault="00C44D30" w:rsidP="00EC1DE0">
      <w:pPr>
        <w:pStyle w:val="BulletNEW"/>
        <w:numPr>
          <w:ilvl w:val="1"/>
          <w:numId w:val="7"/>
        </w:numPr>
        <w:rPr>
          <w:lang w:val="en-US"/>
        </w:rPr>
      </w:pPr>
      <w:r>
        <w:rPr>
          <w:lang w:val="en-US"/>
        </w:rPr>
        <w:t>Port for the Trading Partner’s SFTP server will be dictated by the Trading Partner </w:t>
      </w:r>
    </w:p>
    <w:p w14:paraId="1F6C1B32" w14:textId="18E4AE57" w:rsidR="00C44D30" w:rsidRPr="00682BB3" w:rsidRDefault="009021A9" w:rsidP="002502E7">
      <w:pPr>
        <w:pStyle w:val="Heading3"/>
      </w:pPr>
      <w:bookmarkStart w:id="253" w:name="_Toc198114889"/>
      <w:r>
        <w:t>Data Flow Diagrams</w:t>
      </w:r>
      <w:bookmarkEnd w:id="253"/>
    </w:p>
    <w:p w14:paraId="5975822B" w14:textId="6F2D0429" w:rsidR="009021A9" w:rsidRPr="00682BB3" w:rsidRDefault="009021A9" w:rsidP="0004017D">
      <w:pPr>
        <w:pStyle w:val="MainBodyText"/>
      </w:pPr>
      <w:r>
        <w:t>The following diagrams illustrate the data flow for the MECM system internally between the Worker Portal and Member Portal and the data flow within Worker Portal Modules. The following figure represents the high-level data flow within Worker Portal among the various modules of Worker Portal.</w:t>
      </w:r>
    </w:p>
    <w:p w14:paraId="403D7D56" w14:textId="77777777" w:rsidR="0004017D" w:rsidRPr="00682BB3" w:rsidRDefault="0004017D" w:rsidP="0004017D">
      <w:pPr>
        <w:pStyle w:val="MainBodyText"/>
        <w:keepNext/>
      </w:pPr>
      <w:r>
        <w:rPr>
          <w:noProof/>
        </w:rPr>
        <w:drawing>
          <wp:inline distT="0" distB="0" distL="0" distR="0" wp14:anchorId="2D5080CE" wp14:editId="6DEE1A1B">
            <wp:extent cx="5943600" cy="2383155"/>
            <wp:effectExtent l="0" t="0" r="0" b="0"/>
            <wp:docPr id="1867796408" name="Picture 186779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2383155"/>
                    </a:xfrm>
                    <a:prstGeom prst="rect">
                      <a:avLst/>
                    </a:prstGeom>
                  </pic:spPr>
                </pic:pic>
              </a:graphicData>
            </a:graphic>
          </wp:inline>
        </w:drawing>
      </w:r>
    </w:p>
    <w:p w14:paraId="704F0078" w14:textId="738C53F1" w:rsidR="009021A9" w:rsidRPr="00682BB3" w:rsidRDefault="0004017D" w:rsidP="0004017D">
      <w:pPr>
        <w:pStyle w:val="Caption"/>
      </w:pPr>
      <w:bookmarkStart w:id="254" w:name="_Toc198115076"/>
      <w:r>
        <w:t xml:space="preserve">Figure </w:t>
      </w:r>
      <w:fldSimple w:instr=" STYLEREF 1 \s ">
        <w:r>
          <w:t>3</w:t>
        </w:r>
      </w:fldSimple>
      <w:r>
        <w:noBreakHyphen/>
      </w:r>
      <w:fldSimple w:instr=" SEQ Figure \* ARABIC \s 1 ">
        <w:r>
          <w:t>43</w:t>
        </w:r>
      </w:fldSimple>
      <w:r>
        <w:t>: Worker Portal Modules High Level Data Flow</w:t>
      </w:r>
      <w:bookmarkEnd w:id="254"/>
    </w:p>
    <w:p w14:paraId="7F14F046" w14:textId="5CBEC4E8" w:rsidR="0004017D" w:rsidRPr="00682BB3" w:rsidRDefault="0004017D" w:rsidP="001623B6">
      <w:pPr>
        <w:spacing w:after="120"/>
      </w:pPr>
      <w:r>
        <w:t xml:space="preserve">The below figure provides details about how the data </w:t>
      </w:r>
      <w:proofErr w:type="gramStart"/>
      <w:r>
        <w:t>flow</w:t>
      </w:r>
      <w:proofErr w:type="gramEnd"/>
      <w:r>
        <w:t xml:space="preserve"> between the two portals, Worker Portal, and Member Portal.</w:t>
      </w:r>
    </w:p>
    <w:p w14:paraId="69A75D32" w14:textId="77777777" w:rsidR="0004017D" w:rsidRPr="00682BB3" w:rsidRDefault="0004017D" w:rsidP="0004017D">
      <w:pPr>
        <w:keepNext/>
      </w:pPr>
      <w:r>
        <w:rPr>
          <w:noProof/>
        </w:rPr>
        <w:lastRenderedPageBreak/>
        <w:drawing>
          <wp:inline distT="0" distB="0" distL="0" distR="0" wp14:anchorId="231A70DF" wp14:editId="4E717DBA">
            <wp:extent cx="5943600" cy="2571750"/>
            <wp:effectExtent l="0" t="0" r="0" b="0"/>
            <wp:docPr id="444632262" name="Picture 44463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2571750"/>
                    </a:xfrm>
                    <a:prstGeom prst="rect">
                      <a:avLst/>
                    </a:prstGeom>
                  </pic:spPr>
                </pic:pic>
              </a:graphicData>
            </a:graphic>
          </wp:inline>
        </w:drawing>
      </w:r>
    </w:p>
    <w:p w14:paraId="0AF6DEDD" w14:textId="03F4AC31" w:rsidR="001D4BED" w:rsidRPr="00682BB3" w:rsidRDefault="0004017D" w:rsidP="001623B6">
      <w:pPr>
        <w:pStyle w:val="Caption"/>
      </w:pPr>
      <w:bookmarkStart w:id="255" w:name="_Toc198115077"/>
      <w:r>
        <w:t xml:space="preserve">Figure </w:t>
      </w:r>
      <w:fldSimple w:instr=" STYLEREF 1 \s ">
        <w:r>
          <w:t>3</w:t>
        </w:r>
      </w:fldSimple>
      <w:r>
        <w:noBreakHyphen/>
      </w:r>
      <w:fldSimple w:instr=" SEQ Figure \* ARABIC \s 1 ">
        <w:r>
          <w:t>44</w:t>
        </w:r>
      </w:fldSimple>
      <w:r>
        <w:t>: Member Portal to Worker Portal Application Data Flow</w:t>
      </w:r>
      <w:bookmarkEnd w:id="255"/>
    </w:p>
    <w:p w14:paraId="636E97C8" w14:textId="7F5E9646" w:rsidR="004F4FB1" w:rsidRPr="00682BB3" w:rsidRDefault="004F4FB1" w:rsidP="006F7F31">
      <w:pPr>
        <w:spacing w:after="240"/>
        <w:rPr>
          <w:sz w:val="24"/>
          <w:szCs w:val="24"/>
        </w:rPr>
      </w:pPr>
      <w:r>
        <w:t>The below diagram in Figure “MECM System Application Flow shows” represents the high-level data flow for an individual, two member and mixed households. Refer to the Data Architecture, Models, and Integrity</w:t>
      </w:r>
      <w:r>
        <w:rPr>
          <w:rFonts w:ascii="Arial" w:hAnsi="Arial" w:cs="Arial"/>
        </w:rPr>
        <w:t>​</w:t>
      </w:r>
      <w:r>
        <w:rPr>
          <w:rFonts w:cs="Arial"/>
        </w:rPr>
        <w:t xml:space="preserve"> PowerPoint (link to document location:</w:t>
      </w:r>
      <w:r>
        <w:t xml:space="preserve"> </w:t>
      </w:r>
      <w:proofErr w:type="spellStart"/>
      <w:r>
        <w:t>NY_Technology_Data</w:t>
      </w:r>
      <w:proofErr w:type="spellEnd"/>
      <w:r>
        <w:t xml:space="preserve"> Models Flows and Architecture Walkthrough_10.01.2024) for more details.</w:t>
      </w:r>
    </w:p>
    <w:p w14:paraId="7309D8FB" w14:textId="77777777" w:rsidR="009C12A8" w:rsidRPr="00682BB3" w:rsidRDefault="004F4FB1" w:rsidP="007E273A">
      <w:pPr>
        <w:pStyle w:val="MainBodyText"/>
        <w:keepNext/>
        <w:jc w:val="center"/>
      </w:pPr>
      <w:r>
        <w:rPr>
          <w:noProof/>
        </w:rPr>
        <w:drawing>
          <wp:inline distT="0" distB="0" distL="0" distR="0" wp14:anchorId="156C3B2F" wp14:editId="121A71E3">
            <wp:extent cx="4845299" cy="2730640"/>
            <wp:effectExtent l="0" t="0" r="0" b="0"/>
            <wp:docPr id="936331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3">
                      <a:extLst>
                        <a:ext uri="{28A0092B-C50C-407E-A947-70E740481C1C}">
                          <a14:useLocalDpi xmlns:a14="http://schemas.microsoft.com/office/drawing/2010/main" val="0"/>
                        </a:ext>
                      </a:extLst>
                    </a:blip>
                    <a:stretch>
                      <a:fillRect/>
                    </a:stretch>
                  </pic:blipFill>
                  <pic:spPr>
                    <a:xfrm>
                      <a:off x="0" y="0"/>
                      <a:ext cx="4845299" cy="2730640"/>
                    </a:xfrm>
                    <a:prstGeom prst="rect">
                      <a:avLst/>
                    </a:prstGeom>
                  </pic:spPr>
                </pic:pic>
              </a:graphicData>
            </a:graphic>
          </wp:inline>
        </w:drawing>
      </w:r>
    </w:p>
    <w:p w14:paraId="67C9FA9D" w14:textId="42A9999D" w:rsidR="001F40DA" w:rsidRPr="00682BB3" w:rsidRDefault="009C12A8" w:rsidP="009C12A8">
      <w:pPr>
        <w:pStyle w:val="Caption"/>
      </w:pPr>
      <w:bookmarkStart w:id="256" w:name="_Toc198115078"/>
      <w:r>
        <w:t xml:space="preserve">Figure </w:t>
      </w:r>
      <w:fldSimple w:instr=" STYLEREF 1 \s ">
        <w:r>
          <w:t>3</w:t>
        </w:r>
      </w:fldSimple>
      <w:r>
        <w:noBreakHyphen/>
      </w:r>
      <w:fldSimple w:instr=" SEQ Figure \* ARABIC \s 1 ">
        <w:r>
          <w:t>45</w:t>
        </w:r>
      </w:fldSimple>
      <w:r>
        <w:t>: MECM System Application Flow</w:t>
      </w:r>
      <w:bookmarkEnd w:id="256"/>
    </w:p>
    <w:p w14:paraId="5488363A" w14:textId="3B5C1379" w:rsidR="002C5766" w:rsidRPr="00682BB3" w:rsidRDefault="00A125D9" w:rsidP="004679A2">
      <w:pPr>
        <w:pStyle w:val="Heading2"/>
        <w:rPr>
          <w:noProof w:val="0"/>
        </w:rPr>
      </w:pPr>
      <w:bookmarkStart w:id="257" w:name="_Toc198114890"/>
      <w:r>
        <w:rPr>
          <w:noProof w:val="0"/>
        </w:rPr>
        <w:t>Document Management</w:t>
      </w:r>
      <w:bookmarkEnd w:id="257"/>
    </w:p>
    <w:p w14:paraId="766CABA3" w14:textId="77777777" w:rsidR="00A125D9" w:rsidRPr="00682BB3" w:rsidRDefault="00A125D9" w:rsidP="002502E7">
      <w:pPr>
        <w:pStyle w:val="Heading3"/>
      </w:pPr>
      <w:bookmarkStart w:id="258" w:name="_Toc185416986"/>
      <w:bookmarkStart w:id="259" w:name="_Toc198114891"/>
      <w:r>
        <w:t>Overview</w:t>
      </w:r>
      <w:bookmarkEnd w:id="258"/>
      <w:bookmarkEnd w:id="259"/>
    </w:p>
    <w:p w14:paraId="260DE607" w14:textId="77777777" w:rsidR="00B27EEB" w:rsidRPr="00682BB3" w:rsidRDefault="00B27EEB" w:rsidP="00B27EEB">
      <w:pPr>
        <w:pStyle w:val="MainBodyText"/>
      </w:pPr>
      <w:r>
        <w:t xml:space="preserve">This section of the deliverable provides an overview of </w:t>
      </w:r>
      <w:proofErr w:type="spellStart"/>
      <w:r>
        <w:t>DocuEdge</w:t>
      </w:r>
      <w:proofErr w:type="spellEnd"/>
      <w:r>
        <w:t xml:space="preserve"> which is used for Document Management within MECM. </w:t>
      </w:r>
      <w:proofErr w:type="spellStart"/>
      <w:r>
        <w:t>DocuEdge</w:t>
      </w:r>
      <w:proofErr w:type="spellEnd"/>
      <w:r>
        <w:t xml:space="preserve"> is a cloud native solution built on top of AWS S3 with the </w:t>
      </w:r>
      <w:proofErr w:type="gramStart"/>
      <w:r>
        <w:t>below design specification</w:t>
      </w:r>
      <w:proofErr w:type="gramEnd"/>
      <w:r>
        <w:t>:</w:t>
      </w:r>
    </w:p>
    <w:p w14:paraId="4666D3BA" w14:textId="77777777" w:rsidR="00CC4653" w:rsidRPr="00682BB3" w:rsidRDefault="00CC4653" w:rsidP="00EC1DE0">
      <w:pPr>
        <w:pStyle w:val="Bullet2Numbered"/>
        <w:numPr>
          <w:ilvl w:val="0"/>
          <w:numId w:val="11"/>
        </w:numPr>
      </w:pPr>
      <w:r>
        <w:lastRenderedPageBreak/>
        <w:t>Cloud-Native and Serverless</w:t>
      </w:r>
    </w:p>
    <w:p w14:paraId="3CCFE79A" w14:textId="4FE58A85" w:rsidR="00B27EEB" w:rsidRPr="00682BB3" w:rsidRDefault="00B27EEB" w:rsidP="00EC1DE0">
      <w:pPr>
        <w:pStyle w:val="Bullet2Numbered"/>
        <w:numPr>
          <w:ilvl w:val="0"/>
          <w:numId w:val="11"/>
        </w:numPr>
      </w:pPr>
      <w:r>
        <w:t xml:space="preserve">The </w:t>
      </w:r>
      <w:proofErr w:type="spellStart"/>
      <w:r>
        <w:t>DocuEdge</w:t>
      </w:r>
      <w:proofErr w:type="spellEnd"/>
      <w:r>
        <w:t xml:space="preserve"> is entirely cloud-based, relying on serverless technologies that auto-scale resources based on demand. This reduces the need for managing complex infrastructure and operational costs</w:t>
      </w:r>
    </w:p>
    <w:p w14:paraId="0A92E821" w14:textId="3FBB8406" w:rsidR="00B27EEB" w:rsidRPr="00682BB3" w:rsidRDefault="00B27EEB" w:rsidP="00EC1DE0">
      <w:pPr>
        <w:pStyle w:val="Bullet2Numbered"/>
        <w:numPr>
          <w:ilvl w:val="0"/>
          <w:numId w:val="11"/>
        </w:numPr>
      </w:pPr>
      <w:r>
        <w:t>Cost Efficiency and Scalability</w:t>
      </w:r>
    </w:p>
    <w:p w14:paraId="395D1306" w14:textId="33FFF83E" w:rsidR="00B27EEB" w:rsidRPr="00682BB3" w:rsidRDefault="00B27EEB" w:rsidP="00EC1DE0">
      <w:pPr>
        <w:pStyle w:val="Bullet2Numbered"/>
        <w:numPr>
          <w:ilvl w:val="1"/>
          <w:numId w:val="11"/>
        </w:numPr>
      </w:pPr>
      <w:proofErr w:type="gramStart"/>
      <w:r>
        <w:t xml:space="preserve">The </w:t>
      </w:r>
      <w:proofErr w:type="spellStart"/>
      <w:r>
        <w:t>DocuEdge</w:t>
      </w:r>
      <w:proofErr w:type="spellEnd"/>
      <w:proofErr w:type="gramEnd"/>
      <w:r>
        <w:t xml:space="preserve"> architecture eliminates user-based licensing fees and leverages cloud efficiencies to scale seamlessly as demands grow</w:t>
      </w:r>
    </w:p>
    <w:p w14:paraId="3008E478" w14:textId="31AA4435" w:rsidR="00B27EEB" w:rsidRPr="00682BB3" w:rsidRDefault="00B27EEB" w:rsidP="00EC1DE0">
      <w:pPr>
        <w:pStyle w:val="Bullet2Numbered"/>
        <w:numPr>
          <w:ilvl w:val="0"/>
          <w:numId w:val="11"/>
        </w:numPr>
      </w:pPr>
      <w:r>
        <w:t>Integration and Customization</w:t>
      </w:r>
    </w:p>
    <w:p w14:paraId="6582430D" w14:textId="7DE339E3" w:rsidR="00B27EEB" w:rsidRPr="00682BB3" w:rsidRDefault="00B27EEB" w:rsidP="00EC1DE0">
      <w:pPr>
        <w:pStyle w:val="Bullet2Numbered"/>
        <w:numPr>
          <w:ilvl w:val="1"/>
          <w:numId w:val="11"/>
        </w:numPr>
      </w:pPr>
      <w:proofErr w:type="spellStart"/>
      <w:r>
        <w:t>DocuEdge</w:t>
      </w:r>
      <w:proofErr w:type="spellEnd"/>
      <w:r>
        <w:t xml:space="preserve"> provides secure and seamless integration through REST-based APIs</w:t>
      </w:r>
    </w:p>
    <w:p w14:paraId="18542917" w14:textId="6C0784A3" w:rsidR="00B27EEB" w:rsidRPr="00682BB3" w:rsidRDefault="00B27EEB" w:rsidP="00EC1DE0">
      <w:pPr>
        <w:pStyle w:val="Bullet2Numbered"/>
        <w:numPr>
          <w:ilvl w:val="0"/>
          <w:numId w:val="11"/>
        </w:numPr>
      </w:pPr>
      <w:r>
        <w:t>Security and Compliance</w:t>
      </w:r>
    </w:p>
    <w:p w14:paraId="7E2915BD" w14:textId="02999A9A" w:rsidR="00B27EEB" w:rsidRPr="00682BB3" w:rsidRDefault="00B27EEB" w:rsidP="00EC1DE0">
      <w:pPr>
        <w:pStyle w:val="Bullet2Numbered"/>
        <w:numPr>
          <w:ilvl w:val="1"/>
          <w:numId w:val="11"/>
        </w:numPr>
      </w:pPr>
      <w:proofErr w:type="spellStart"/>
      <w:r>
        <w:t>DocuEdge</w:t>
      </w:r>
      <w:proofErr w:type="spellEnd"/>
      <w:r>
        <w:t xml:space="preserve"> can be integrated with AWS Identity and Access Management (IAM) and AWS Cognito services to manage document access securely and maintain compliance with regulatory requirements</w:t>
      </w:r>
    </w:p>
    <w:p w14:paraId="403CAB9A" w14:textId="2274A627" w:rsidR="00B27EEB" w:rsidRPr="00682BB3" w:rsidRDefault="00B27EEB" w:rsidP="00EC1DE0">
      <w:pPr>
        <w:pStyle w:val="Bullet2Numbered"/>
        <w:numPr>
          <w:ilvl w:val="0"/>
          <w:numId w:val="11"/>
        </w:numPr>
      </w:pPr>
      <w:r>
        <w:t>Advanced Data Handling and Analytics</w:t>
      </w:r>
    </w:p>
    <w:p w14:paraId="414F1712" w14:textId="59CCA856" w:rsidR="000C3940" w:rsidRPr="00682BB3" w:rsidRDefault="009F1A25" w:rsidP="00EC1DE0">
      <w:pPr>
        <w:pStyle w:val="Bullet2Numbered"/>
        <w:numPr>
          <w:ilvl w:val="0"/>
          <w:numId w:val="11"/>
        </w:numPr>
      </w:pPr>
      <w:proofErr w:type="spellStart"/>
      <w:r>
        <w:t>DocuEdge</w:t>
      </w:r>
      <w:proofErr w:type="spellEnd"/>
      <w:r>
        <w:t xml:space="preserve"> utilizes Amazon Elasticsearch for robust data indexing and search capabilities, enabling powerful analytics and quick information retrieval</w:t>
      </w:r>
    </w:p>
    <w:p w14:paraId="64E46C6E" w14:textId="1A498F43" w:rsidR="000C3940" w:rsidRPr="00682BB3" w:rsidRDefault="009F1A25" w:rsidP="00EC1DE0">
      <w:pPr>
        <w:pStyle w:val="Bullet2Numbered"/>
        <w:numPr>
          <w:ilvl w:val="0"/>
          <w:numId w:val="11"/>
        </w:numPr>
      </w:pPr>
      <w:r>
        <w:t>Document Lifecycle Support</w:t>
      </w:r>
    </w:p>
    <w:p w14:paraId="30D01FAC" w14:textId="131DC04E" w:rsidR="00AE7249" w:rsidRPr="00682BB3" w:rsidRDefault="00B61899" w:rsidP="00EC1DE0">
      <w:pPr>
        <w:pStyle w:val="Bullet2Numbered"/>
        <w:numPr>
          <w:ilvl w:val="1"/>
          <w:numId w:val="11"/>
        </w:numPr>
      </w:pPr>
      <w:proofErr w:type="gramStart"/>
      <w:r>
        <w:t xml:space="preserve">The </w:t>
      </w:r>
      <w:proofErr w:type="spellStart"/>
      <w:r>
        <w:t>DocuEdge</w:t>
      </w:r>
      <w:proofErr w:type="spellEnd"/>
      <w:proofErr w:type="gramEnd"/>
      <w:r>
        <w:t xml:space="preserve"> architecture facilitates every phase of document management</w:t>
      </w:r>
    </w:p>
    <w:p w14:paraId="16FFA271" w14:textId="3954A69A" w:rsidR="00AE7249" w:rsidRPr="00682BB3" w:rsidRDefault="00AE7249" w:rsidP="00EC1DE0">
      <w:pPr>
        <w:pStyle w:val="Bullet2Numbered"/>
        <w:numPr>
          <w:ilvl w:val="2"/>
          <w:numId w:val="6"/>
        </w:numPr>
      </w:pPr>
      <w:r>
        <w:rPr>
          <w:b/>
        </w:rPr>
        <w:t>Integration</w:t>
      </w:r>
      <w:r>
        <w:t>: Easily integration with any system via APIs</w:t>
      </w:r>
    </w:p>
    <w:p w14:paraId="3AD2DCDD" w14:textId="7F8844C6" w:rsidR="00AE7249" w:rsidRPr="00682BB3" w:rsidRDefault="00AE7249" w:rsidP="00EC1DE0">
      <w:pPr>
        <w:pStyle w:val="Bullet2Numbered"/>
        <w:numPr>
          <w:ilvl w:val="2"/>
          <w:numId w:val="6"/>
        </w:numPr>
      </w:pPr>
      <w:r>
        <w:rPr>
          <w:b/>
        </w:rPr>
        <w:t>Store</w:t>
      </w:r>
      <w:r>
        <w:t>: Utilizes secure, scalable cloud storage to keep documents accessible and safe</w:t>
      </w:r>
    </w:p>
    <w:p w14:paraId="2E338844" w14:textId="29C3502D" w:rsidR="00AE7249" w:rsidRPr="00682BB3" w:rsidRDefault="00AE7249" w:rsidP="00EC1DE0">
      <w:pPr>
        <w:pStyle w:val="Bullet2Numbered"/>
        <w:numPr>
          <w:ilvl w:val="2"/>
          <w:numId w:val="6"/>
        </w:numPr>
      </w:pPr>
      <w:r>
        <w:rPr>
          <w:b/>
        </w:rPr>
        <w:t>Process</w:t>
      </w:r>
      <w:r>
        <w:t>: Employs microservices for efficient document processing, including version management, and metadata tagging</w:t>
      </w:r>
    </w:p>
    <w:p w14:paraId="7EC868EE" w14:textId="44E785B8" w:rsidR="00AE7249" w:rsidRPr="00682BB3" w:rsidRDefault="00AE7249" w:rsidP="00EC1DE0">
      <w:pPr>
        <w:pStyle w:val="Bullet2Numbered"/>
        <w:numPr>
          <w:ilvl w:val="2"/>
          <w:numId w:val="6"/>
        </w:numPr>
      </w:pPr>
      <w:r>
        <w:rPr>
          <w:b/>
        </w:rPr>
        <w:t>Access</w:t>
      </w:r>
      <w:r>
        <w:t>: Provides seamless document retrieval through RESTful APIs, facilitating easy integration with existing systems</w:t>
      </w:r>
    </w:p>
    <w:p w14:paraId="62D80E51" w14:textId="0101C69A" w:rsidR="00B84CB0" w:rsidRPr="00682BB3" w:rsidRDefault="00AE7249" w:rsidP="00EC1DE0">
      <w:pPr>
        <w:pStyle w:val="Bullet2Numbered"/>
        <w:numPr>
          <w:ilvl w:val="2"/>
          <w:numId w:val="6"/>
        </w:numPr>
      </w:pPr>
      <w:r>
        <w:rPr>
          <w:b/>
        </w:rPr>
        <w:t>Archive and Dispose</w:t>
      </w:r>
      <w:r>
        <w:t>: Manages document archiving and disposal in compliance, ensuring data integrity and security</w:t>
      </w:r>
    </w:p>
    <w:p w14:paraId="073F6AD5" w14:textId="549E873D" w:rsidR="00A125D9" w:rsidRPr="00682BB3" w:rsidRDefault="00FE5613" w:rsidP="002502E7">
      <w:pPr>
        <w:pStyle w:val="Heading3"/>
      </w:pPr>
      <w:bookmarkStart w:id="260" w:name="_Toc198114892"/>
      <w:r>
        <w:t>Architecture View</w:t>
      </w:r>
      <w:bookmarkEnd w:id="260"/>
    </w:p>
    <w:p w14:paraId="5B228D93" w14:textId="780A420F" w:rsidR="00FE5613" w:rsidRPr="00682BB3" w:rsidRDefault="00FE5613" w:rsidP="00FE5613">
      <w:pPr>
        <w:pStyle w:val="MainBodyText"/>
      </w:pPr>
      <w:r>
        <w:t xml:space="preserve">This section of the deliverable provides the architecture and design of </w:t>
      </w:r>
      <w:proofErr w:type="spellStart"/>
      <w:r>
        <w:t>DocuEdge</w:t>
      </w:r>
      <w:proofErr w:type="spellEnd"/>
      <w:r>
        <w:t xml:space="preserve"> system. The following figure details the </w:t>
      </w:r>
      <w:proofErr w:type="spellStart"/>
      <w:r>
        <w:t>DocuEdge</w:t>
      </w:r>
      <w:proofErr w:type="spellEnd"/>
      <w:r>
        <w:t xml:space="preserve"> architecture.</w:t>
      </w:r>
    </w:p>
    <w:p w14:paraId="1532B6D9" w14:textId="77777777" w:rsidR="00FE5613" w:rsidRPr="00682BB3" w:rsidRDefault="00FE5613" w:rsidP="0054228C">
      <w:pPr>
        <w:pStyle w:val="MainBodyText"/>
        <w:keepNext/>
        <w:jc w:val="center"/>
      </w:pPr>
      <w:r>
        <w:rPr>
          <w:noProof/>
        </w:rPr>
        <w:lastRenderedPageBreak/>
        <w:drawing>
          <wp:inline distT="0" distB="0" distL="0" distR="0" wp14:anchorId="3A555A99" wp14:editId="224DC4FC">
            <wp:extent cx="5943600" cy="5466715"/>
            <wp:effectExtent l="0" t="0" r="0" b="635"/>
            <wp:docPr id="1527152748" name="Picture 152715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5466715"/>
                    </a:xfrm>
                    <a:prstGeom prst="rect">
                      <a:avLst/>
                    </a:prstGeom>
                  </pic:spPr>
                </pic:pic>
              </a:graphicData>
            </a:graphic>
          </wp:inline>
        </w:drawing>
      </w:r>
    </w:p>
    <w:p w14:paraId="2AA71C1C" w14:textId="211DC623" w:rsidR="00FE5613" w:rsidRPr="00682BB3" w:rsidRDefault="00FE5613" w:rsidP="00FE5613">
      <w:pPr>
        <w:pStyle w:val="Caption"/>
      </w:pPr>
      <w:bookmarkStart w:id="261" w:name="_Toc198115079"/>
      <w:r>
        <w:t xml:space="preserve">Figure </w:t>
      </w:r>
      <w:fldSimple w:instr=" STYLEREF 1 \s ">
        <w:r>
          <w:t>3</w:t>
        </w:r>
      </w:fldSimple>
      <w:r>
        <w:noBreakHyphen/>
      </w:r>
      <w:fldSimple w:instr=" SEQ Figure \* ARABIC \s 1 ">
        <w:r>
          <w:t>46</w:t>
        </w:r>
      </w:fldSimple>
      <w:r>
        <w:t xml:space="preserve">: </w:t>
      </w:r>
      <w:proofErr w:type="spellStart"/>
      <w:r>
        <w:t>DocuEdge</w:t>
      </w:r>
      <w:proofErr w:type="spellEnd"/>
      <w:r>
        <w:t xml:space="preserve"> Architecture Diagram</w:t>
      </w:r>
      <w:bookmarkEnd w:id="261"/>
    </w:p>
    <w:p w14:paraId="1BE73AA8" w14:textId="32F57953" w:rsidR="00196E53" w:rsidRPr="00682BB3" w:rsidRDefault="00196E53" w:rsidP="00310DA4">
      <w:pPr>
        <w:pStyle w:val="MainBodyText0"/>
      </w:pPr>
      <w:r>
        <w:t xml:space="preserve">The main components in this </w:t>
      </w:r>
      <w:proofErr w:type="spellStart"/>
      <w:r>
        <w:t>DocuEdge</w:t>
      </w:r>
      <w:proofErr w:type="spellEnd"/>
      <w:r>
        <w:t xml:space="preserve"> Architecture Diagram are:</w:t>
      </w:r>
    </w:p>
    <w:p w14:paraId="18E6D6B1" w14:textId="65E47226" w:rsidR="009C12A8" w:rsidRPr="00682BB3" w:rsidRDefault="00196E53" w:rsidP="00310DA4">
      <w:pPr>
        <w:pStyle w:val="MainBodyText0"/>
      </w:pPr>
      <w:proofErr w:type="spellStart"/>
      <w:r>
        <w:t>DocuEdge</w:t>
      </w:r>
      <w:proofErr w:type="spellEnd"/>
      <w:r>
        <w:t xml:space="preserve"> Microservice Containers: The </w:t>
      </w:r>
      <w:proofErr w:type="spellStart"/>
      <w:r>
        <w:t>DocuEdge</w:t>
      </w:r>
      <w:proofErr w:type="spellEnd"/>
      <w:r>
        <w:t xml:space="preserve"> Microservice containers contain the core functionality and development for the </w:t>
      </w:r>
      <w:proofErr w:type="spellStart"/>
      <w:r>
        <w:t>DocuEdge</w:t>
      </w:r>
      <w:proofErr w:type="spellEnd"/>
      <w:r>
        <w:t xml:space="preserve"> Product; coordinating AWS features to match our </w:t>
      </w:r>
      <w:proofErr w:type="gramStart"/>
      <w:r>
        <w:t>client</w:t>
      </w:r>
      <w:proofErr w:type="gramEnd"/>
      <w:r>
        <w:t xml:space="preserve"> needs. This is run time for the </w:t>
      </w:r>
      <w:proofErr w:type="spellStart"/>
      <w:r>
        <w:t>DocuEdge</w:t>
      </w:r>
      <w:proofErr w:type="spellEnd"/>
      <w:r>
        <w:t xml:space="preserve"> Microservices including </w:t>
      </w:r>
      <w:proofErr w:type="spellStart"/>
      <w:proofErr w:type="gramStart"/>
      <w:r>
        <w:t>uploadDocument</w:t>
      </w:r>
      <w:proofErr w:type="spellEnd"/>
      <w:r>
        <w:t>(</w:t>
      </w:r>
      <w:proofErr w:type="gramEnd"/>
      <w:r>
        <w:t xml:space="preserve">) and </w:t>
      </w:r>
      <w:proofErr w:type="spellStart"/>
      <w:proofErr w:type="gramStart"/>
      <w:r>
        <w:t>retrieveDocument</w:t>
      </w:r>
      <w:proofErr w:type="spellEnd"/>
      <w:r>
        <w:t>(</w:t>
      </w:r>
      <w:proofErr w:type="gramEnd"/>
      <w:r>
        <w:t>).</w:t>
      </w:r>
    </w:p>
    <w:p w14:paraId="1C4184FD" w14:textId="4FA60343" w:rsidR="009C12A8" w:rsidRPr="00682BB3" w:rsidRDefault="7A3FE582" w:rsidP="00F33BC5">
      <w:pPr>
        <w:pStyle w:val="NormalNEW"/>
      </w:pPr>
      <w:r>
        <w:t xml:space="preserve">Utility Containers: Utility services contain functionality </w:t>
      </w:r>
      <w:proofErr w:type="gramStart"/>
      <w:r>
        <w:t>that works</w:t>
      </w:r>
      <w:proofErr w:type="gramEnd"/>
      <w:r>
        <w:t xml:space="preserve"> both </w:t>
      </w:r>
      <w:proofErr w:type="gramStart"/>
      <w:r>
        <w:t>to support</w:t>
      </w:r>
      <w:proofErr w:type="gramEnd"/>
      <w:r>
        <w:t xml:space="preserve"> the </w:t>
      </w:r>
      <w:proofErr w:type="spellStart"/>
      <w:r>
        <w:t>DocuEdge</w:t>
      </w:r>
      <w:proofErr w:type="spellEnd"/>
      <w:r>
        <w:t xml:space="preserve"> Microservices containers and provide additional functionality. These solutions would be things like redaction, notification services, event-based triggers, full-text search, OCR, and other </w:t>
      </w:r>
      <w:proofErr w:type="gramStart"/>
      <w:r>
        <w:t>functionality</w:t>
      </w:r>
      <w:proofErr w:type="gramEnd"/>
      <w:r>
        <w:t>.</w:t>
      </w:r>
      <w:r>
        <w:rPr>
          <w:rFonts w:eastAsia="Times New Roman" w:cs="Times New Roman"/>
          <w:sz w:val="24"/>
          <w:szCs w:val="24"/>
        </w:rPr>
        <w:t> </w:t>
      </w:r>
    </w:p>
    <w:p w14:paraId="47593D9A" w14:textId="77777777" w:rsidR="00F33BC5" w:rsidRPr="00682BB3" w:rsidRDefault="00196E53" w:rsidP="00310DA4">
      <w:pPr>
        <w:pStyle w:val="MainBodyText0"/>
      </w:pPr>
      <w:r>
        <w:t xml:space="preserve">Indexing Service: Indexing service is used to index files that are uploaded to the S3 and used in coordination with OpenSearch to provide full text file search on all documents stored in the </w:t>
      </w:r>
      <w:proofErr w:type="spellStart"/>
      <w:r>
        <w:t>DocuEdge</w:t>
      </w:r>
      <w:proofErr w:type="spellEnd"/>
      <w:r>
        <w:t xml:space="preserve"> repo. Lambda function will be leveraged to initiate the indexing as </w:t>
      </w:r>
      <w:proofErr w:type="gramStart"/>
      <w:r>
        <w:t>soon</w:t>
      </w:r>
      <w:proofErr w:type="gramEnd"/>
      <w:r>
        <w:t xml:space="preserve"> a file is uploaded.</w:t>
      </w:r>
    </w:p>
    <w:p w14:paraId="70A8AED7" w14:textId="67B1539D" w:rsidR="00196E53" w:rsidRPr="00682BB3" w:rsidRDefault="00F25775" w:rsidP="00310DA4">
      <w:pPr>
        <w:pStyle w:val="MainBodyText0"/>
      </w:pPr>
      <w:proofErr w:type="spellStart"/>
      <w:r>
        <w:lastRenderedPageBreak/>
        <w:t>DocuEdge</w:t>
      </w:r>
      <w:proofErr w:type="spellEnd"/>
      <w:r>
        <w:t xml:space="preserve"> UI: The UI interface provides a landing page to both interact with and customize your </w:t>
      </w:r>
      <w:proofErr w:type="spellStart"/>
      <w:r>
        <w:t>DocuEdge</w:t>
      </w:r>
      <w:proofErr w:type="spellEnd"/>
      <w:r>
        <w:t xml:space="preserve"> environment. Depending on access of the user, you may perform admin level configurations for the repository as well as basic level user tasks. Admin level configurations would include changes to things such as taxonomy, metadata, security, infrastructure level settings, and the like. Basic user level features would include retrieving the category tree, retrieving a document you have access to, viewing content, etc. </w:t>
      </w:r>
    </w:p>
    <w:p w14:paraId="124858A8" w14:textId="4C9780AF" w:rsidR="00196E53" w:rsidRPr="00682BB3" w:rsidRDefault="00A117FA" w:rsidP="00310DA4">
      <w:pPr>
        <w:pStyle w:val="NormalNEW"/>
      </w:pPr>
      <w:r>
        <w:t xml:space="preserve">Metadata Store: Aurora Postgres DB is used to organize content, establish security rules on access, provide general configurations, and </w:t>
      </w:r>
      <w:proofErr w:type="gramStart"/>
      <w:r>
        <w:t>to store</w:t>
      </w:r>
      <w:proofErr w:type="gramEnd"/>
      <w:r>
        <w:t xml:space="preserve"> our content metadata.</w:t>
      </w:r>
    </w:p>
    <w:p w14:paraId="1EF69AEB" w14:textId="1A2E84C6" w:rsidR="009A08D6" w:rsidRPr="00682BB3" w:rsidRDefault="00196E53" w:rsidP="00310DA4">
      <w:pPr>
        <w:pStyle w:val="NormalNEW"/>
      </w:pPr>
      <w:r>
        <w:t>S3: AWS S3 is where the actual files and content are stored. MECM uses SSE-KMS (Server-Side Encryption with AWS KMS) for Amazon S3, where the encryption algorithm used is AES-256. MECM implements the least privilege for an AWS S3 bucket by applying deny for all others except the needed one. And Public access is always blocked on all S3 buckets.</w:t>
      </w:r>
    </w:p>
    <w:p w14:paraId="779EEC06" w14:textId="1C2516C7" w:rsidR="000031B7" w:rsidRPr="00682BB3" w:rsidRDefault="000031B7" w:rsidP="00310DA4">
      <w:pPr>
        <w:pStyle w:val="NormalNEW"/>
      </w:pPr>
      <w:proofErr w:type="spellStart"/>
      <w:r>
        <w:t>DocuEdge</w:t>
      </w:r>
      <w:proofErr w:type="spellEnd"/>
      <w:r>
        <w:t xml:space="preserve"> application is containerized using Docker, the vault code docker image is pushed to the Elastic Container Registry for secure and scalable storage. Amazon Elastic Container Service (ECS) plays a crucial role in orchestrating microservices. These micro services are deployed on two AZs for high availability. ECS manages task definitions specifying how they should run, including resource allocations and network configurations. When a specific endpoint is called ECS confirms that the corresponding containerized microservice is launched and executed efficiently. The microservices communicate over well-defined APIs often interacting with AWS resources especially AWS S3, RDS, and CloudWatch in this architecture. </w:t>
      </w:r>
      <w:proofErr w:type="gramStart"/>
      <w:r>
        <w:t xml:space="preserve">The </w:t>
      </w:r>
      <w:proofErr w:type="spellStart"/>
      <w:r>
        <w:t>DocuEdge</w:t>
      </w:r>
      <w:proofErr w:type="spellEnd"/>
      <w:proofErr w:type="gramEnd"/>
      <w:r>
        <w:t xml:space="preserve"> can be plugged in with Elastic Search, SQS, and Lambda as per </w:t>
      </w:r>
      <w:proofErr w:type="gramStart"/>
      <w:r>
        <w:t>the business</w:t>
      </w:r>
      <w:proofErr w:type="gramEnd"/>
      <w:r>
        <w:t xml:space="preserve"> need. The microservices architecture allows for better scalability, maintainability, and integrating with AWS resources.</w:t>
      </w:r>
    </w:p>
    <w:p w14:paraId="4776510A" w14:textId="53118738" w:rsidR="00AF2E15" w:rsidRPr="00682BB3" w:rsidRDefault="00C51D38" w:rsidP="00310DA4">
      <w:pPr>
        <w:pStyle w:val="NormalNEW"/>
      </w:pPr>
      <w:r>
        <w:t xml:space="preserve">Refer to the Appendix for more details about </w:t>
      </w:r>
      <w:proofErr w:type="spellStart"/>
      <w:r>
        <w:t>DocuEdge</w:t>
      </w:r>
      <w:proofErr w:type="spellEnd"/>
      <w:r>
        <w:t xml:space="preserve"> features.</w:t>
      </w:r>
    </w:p>
    <w:p w14:paraId="29DB578C" w14:textId="60BF1FC2" w:rsidR="000031B7" w:rsidRPr="00682BB3" w:rsidRDefault="000031B7" w:rsidP="002502E7">
      <w:pPr>
        <w:pStyle w:val="Heading3"/>
      </w:pPr>
      <w:bookmarkStart w:id="262" w:name="_Toc198114893"/>
      <w:r>
        <w:t>Multi-Environment Support</w:t>
      </w:r>
      <w:bookmarkEnd w:id="262"/>
    </w:p>
    <w:p w14:paraId="1FA80428" w14:textId="28276728" w:rsidR="009A7B61" w:rsidRPr="00682BB3" w:rsidRDefault="009A7B61" w:rsidP="00310DA4">
      <w:pPr>
        <w:pStyle w:val="MainBodyText0"/>
      </w:pPr>
      <w:r>
        <w:t xml:space="preserve">This section of the deliverable provides details on the multiple environments in which </w:t>
      </w:r>
      <w:proofErr w:type="spellStart"/>
      <w:r>
        <w:t>DocuEdge</w:t>
      </w:r>
      <w:proofErr w:type="spellEnd"/>
      <w:r>
        <w:t xml:space="preserve"> would be set up. The following table details the mapping of </w:t>
      </w:r>
      <w:proofErr w:type="spellStart"/>
      <w:r>
        <w:t>DocuEdge</w:t>
      </w:r>
      <w:proofErr w:type="spellEnd"/>
      <w:r>
        <w:t xml:space="preserve"> to MECM system environments.</w:t>
      </w:r>
    </w:p>
    <w:tbl>
      <w:tblPr>
        <w:tblStyle w:val="TableStyleCustom1"/>
        <w:tblW w:w="9360" w:type="dxa"/>
        <w:tblLook w:val="0420" w:firstRow="1" w:lastRow="0" w:firstColumn="0" w:lastColumn="0" w:noHBand="0" w:noVBand="1"/>
      </w:tblPr>
      <w:tblGrid>
        <w:gridCol w:w="3055"/>
        <w:gridCol w:w="6305"/>
      </w:tblGrid>
      <w:tr w:rsidR="009A7B61" w:rsidRPr="00682BB3" w14:paraId="4C36EFB8" w14:textId="77777777" w:rsidTr="00B61899">
        <w:trPr>
          <w:cnfStyle w:val="100000000000" w:firstRow="1" w:lastRow="0" w:firstColumn="0" w:lastColumn="0" w:oddVBand="0" w:evenVBand="0" w:oddHBand="0" w:evenHBand="0" w:firstRowFirstColumn="0" w:firstRowLastColumn="0" w:lastRowFirstColumn="0" w:lastRowLastColumn="0"/>
        </w:trPr>
        <w:tc>
          <w:tcPr>
            <w:tcW w:w="3055" w:type="dxa"/>
          </w:tcPr>
          <w:p w14:paraId="69488D44" w14:textId="2DC9E071" w:rsidR="009A7B61" w:rsidRPr="00682BB3" w:rsidRDefault="009A7B61" w:rsidP="00310DA4">
            <w:pPr>
              <w:pStyle w:val="MainBodyText"/>
              <w:spacing w:before="60" w:after="60"/>
            </w:pPr>
            <w:proofErr w:type="spellStart"/>
            <w:r>
              <w:t>DocuEdge</w:t>
            </w:r>
            <w:proofErr w:type="spellEnd"/>
            <w:r>
              <w:t xml:space="preserve"> Setup</w:t>
            </w:r>
          </w:p>
        </w:tc>
        <w:tc>
          <w:tcPr>
            <w:tcW w:w="6305" w:type="dxa"/>
          </w:tcPr>
          <w:p w14:paraId="1F604B56" w14:textId="6F4D129B" w:rsidR="009A7B61" w:rsidRPr="00682BB3" w:rsidRDefault="009A7B61" w:rsidP="00310DA4">
            <w:pPr>
              <w:pStyle w:val="MainBodyText"/>
              <w:spacing w:before="60" w:after="60"/>
            </w:pPr>
            <w:r>
              <w:t>MECM System Environment</w:t>
            </w:r>
          </w:p>
        </w:tc>
      </w:tr>
      <w:tr w:rsidR="009A7B61" w:rsidRPr="00682BB3" w14:paraId="694FDE8D" w14:textId="77777777" w:rsidTr="00B61899">
        <w:tc>
          <w:tcPr>
            <w:tcW w:w="3055" w:type="dxa"/>
            <w:vAlign w:val="top"/>
          </w:tcPr>
          <w:p w14:paraId="729738A3" w14:textId="09F33B3C" w:rsidR="009A7B61" w:rsidRPr="00682BB3" w:rsidRDefault="009A7B61" w:rsidP="00310DA4">
            <w:pPr>
              <w:pStyle w:val="TableBodyText"/>
              <w:spacing w:before="60" w:after="60" w:line="240" w:lineRule="atLeast"/>
            </w:pPr>
            <w:r>
              <w:t>DMES</w:t>
            </w:r>
          </w:p>
        </w:tc>
        <w:tc>
          <w:tcPr>
            <w:tcW w:w="6305" w:type="dxa"/>
            <w:vAlign w:val="top"/>
          </w:tcPr>
          <w:p w14:paraId="2E64BA67" w14:textId="53342A03" w:rsidR="009A7B61" w:rsidRPr="00682BB3" w:rsidRDefault="009A7B61" w:rsidP="00310DA4">
            <w:pPr>
              <w:pStyle w:val="TableBodyText"/>
              <w:spacing w:before="60" w:after="60" w:line="240" w:lineRule="atLeast"/>
            </w:pPr>
            <w:r>
              <w:t>DEV1, DEV2, SIT1, SIT2</w:t>
            </w:r>
          </w:p>
        </w:tc>
      </w:tr>
      <w:tr w:rsidR="009A7B61" w:rsidRPr="00682BB3" w14:paraId="288BDCD0" w14:textId="77777777" w:rsidTr="00B61899">
        <w:tc>
          <w:tcPr>
            <w:tcW w:w="3055" w:type="dxa"/>
            <w:vAlign w:val="top"/>
          </w:tcPr>
          <w:p w14:paraId="3819BEF5" w14:textId="133C9E4B" w:rsidR="009A7B61" w:rsidRPr="00682BB3" w:rsidRDefault="009A7B61" w:rsidP="00310DA4">
            <w:pPr>
              <w:pStyle w:val="TableBodyText"/>
              <w:spacing w:before="60" w:after="60" w:line="240" w:lineRule="atLeast"/>
            </w:pPr>
            <w:r>
              <w:t>STG</w:t>
            </w:r>
          </w:p>
        </w:tc>
        <w:tc>
          <w:tcPr>
            <w:tcW w:w="6305" w:type="dxa"/>
            <w:vAlign w:val="top"/>
          </w:tcPr>
          <w:p w14:paraId="4EBFA0E2" w14:textId="179157A0" w:rsidR="009A7B61" w:rsidRPr="00682BB3" w:rsidRDefault="009A7B61" w:rsidP="00310DA4">
            <w:pPr>
              <w:pStyle w:val="TableBodyText"/>
              <w:spacing w:before="60" w:after="60" w:line="240" w:lineRule="atLeast"/>
            </w:pPr>
            <w:r>
              <w:t>SIT3, SIT4, SITC, UAT1, UAT2, UATC, TRNDEV, TRNDL, TRNDL2</w:t>
            </w:r>
          </w:p>
        </w:tc>
      </w:tr>
      <w:tr w:rsidR="009A7B61" w:rsidRPr="00682BB3" w14:paraId="7FA0187C" w14:textId="77777777" w:rsidTr="00B61899">
        <w:tc>
          <w:tcPr>
            <w:tcW w:w="3055" w:type="dxa"/>
            <w:vAlign w:val="top"/>
          </w:tcPr>
          <w:p w14:paraId="18A2E1D2" w14:textId="3DDB4754" w:rsidR="009A7B61" w:rsidRPr="00682BB3" w:rsidRDefault="009A7B61" w:rsidP="00310DA4">
            <w:pPr>
              <w:pStyle w:val="TableBodyText"/>
              <w:spacing w:before="60" w:after="60" w:line="240" w:lineRule="atLeast"/>
            </w:pPr>
            <w:r>
              <w:t>PREPROD</w:t>
            </w:r>
          </w:p>
        </w:tc>
        <w:tc>
          <w:tcPr>
            <w:tcW w:w="6305" w:type="dxa"/>
            <w:vAlign w:val="top"/>
          </w:tcPr>
          <w:p w14:paraId="3BBDE8FD" w14:textId="204C2FD1" w:rsidR="009A7B61" w:rsidRPr="00682BB3" w:rsidRDefault="009A7B61" w:rsidP="00310DA4">
            <w:pPr>
              <w:pStyle w:val="TableBodyText"/>
              <w:spacing w:before="60" w:after="60" w:line="240" w:lineRule="atLeast"/>
            </w:pPr>
            <w:r>
              <w:t>PRDT, PRDP</w:t>
            </w:r>
          </w:p>
        </w:tc>
      </w:tr>
      <w:tr w:rsidR="009A7B61" w:rsidRPr="00682BB3" w14:paraId="3D68B8D2" w14:textId="77777777" w:rsidTr="00B61899">
        <w:tc>
          <w:tcPr>
            <w:tcW w:w="3055" w:type="dxa"/>
            <w:vAlign w:val="top"/>
          </w:tcPr>
          <w:p w14:paraId="3BD84070" w14:textId="25D337A6" w:rsidR="009A7B61" w:rsidRPr="00682BB3" w:rsidRDefault="009A7B61" w:rsidP="00310DA4">
            <w:pPr>
              <w:pStyle w:val="TableBodyText"/>
              <w:spacing w:before="60" w:after="60" w:line="240" w:lineRule="atLeast"/>
            </w:pPr>
            <w:r>
              <w:t>PROD</w:t>
            </w:r>
          </w:p>
        </w:tc>
        <w:tc>
          <w:tcPr>
            <w:tcW w:w="6305" w:type="dxa"/>
            <w:vAlign w:val="top"/>
          </w:tcPr>
          <w:p w14:paraId="722CD809" w14:textId="330AA329" w:rsidR="009A7B61" w:rsidRPr="00682BB3" w:rsidRDefault="009A7B61" w:rsidP="000B0FB7">
            <w:pPr>
              <w:pStyle w:val="TableBodyText"/>
              <w:spacing w:before="60" w:after="60" w:line="240" w:lineRule="atLeast"/>
            </w:pPr>
            <w:r>
              <w:t>PROD</w:t>
            </w:r>
          </w:p>
        </w:tc>
      </w:tr>
    </w:tbl>
    <w:p w14:paraId="7D09F235" w14:textId="594625E4" w:rsidR="009A7B61" w:rsidRPr="00682BB3" w:rsidRDefault="009A7B61" w:rsidP="009A7B61">
      <w:pPr>
        <w:pStyle w:val="Caption"/>
      </w:pPr>
      <w:bookmarkStart w:id="263" w:name="_Toc198204770"/>
      <w:r>
        <w:t xml:space="preserve">Table </w:t>
      </w:r>
      <w:fldSimple w:instr=" STYLEREF 1 \s ">
        <w:r>
          <w:t>3</w:t>
        </w:r>
      </w:fldSimple>
      <w:r>
        <w:noBreakHyphen/>
      </w:r>
      <w:fldSimple w:instr=" SEQ Table \* ARABIC \s 1 ">
        <w:r>
          <w:t>39</w:t>
        </w:r>
      </w:fldSimple>
      <w:r>
        <w:t xml:space="preserve">: Mapping of MECM System Environments to </w:t>
      </w:r>
      <w:proofErr w:type="spellStart"/>
      <w:r>
        <w:t>DocuEdge</w:t>
      </w:r>
      <w:bookmarkEnd w:id="263"/>
      <w:proofErr w:type="spellEnd"/>
    </w:p>
    <w:p w14:paraId="75C350F3" w14:textId="20DF0529" w:rsidR="000031B7" w:rsidRPr="00682BB3" w:rsidRDefault="009A7B61" w:rsidP="002502E7">
      <w:pPr>
        <w:pStyle w:val="Heading3"/>
      </w:pPr>
      <w:bookmarkStart w:id="264" w:name="_Toc198114894"/>
      <w:r>
        <w:t>Document Management Solution Integration</w:t>
      </w:r>
      <w:bookmarkEnd w:id="264"/>
    </w:p>
    <w:p w14:paraId="10D933A5" w14:textId="101057A9" w:rsidR="000031B7" w:rsidRPr="00682BB3" w:rsidRDefault="009A7B61" w:rsidP="009A7B61">
      <w:pPr>
        <w:pStyle w:val="MainBodyText"/>
      </w:pPr>
      <w:r>
        <w:t xml:space="preserve">This section of the deliverable provides system flow diagram which shows the document management integration, how each component interacts and how the documents will be uploaded to </w:t>
      </w:r>
      <w:proofErr w:type="spellStart"/>
      <w:r>
        <w:t>DocuEdge</w:t>
      </w:r>
      <w:proofErr w:type="spellEnd"/>
      <w:r>
        <w:t xml:space="preserve"> and retrieved by Worker Portal and Member Portal. This section also provides details around how the generated notices will get stored into the Document Management System using the </w:t>
      </w:r>
      <w:proofErr w:type="spellStart"/>
      <w:r>
        <w:t>DocuEdge</w:t>
      </w:r>
      <w:proofErr w:type="spellEnd"/>
      <w:r>
        <w:t xml:space="preserve"> REST API invocation. Any external system that needs to invoke </w:t>
      </w:r>
      <w:proofErr w:type="spellStart"/>
      <w:r>
        <w:t>DocuEdge</w:t>
      </w:r>
      <w:proofErr w:type="spellEnd"/>
      <w:r>
        <w:t xml:space="preserve"> API will come through IBM ACE which is being MECM ESB. </w:t>
      </w:r>
    </w:p>
    <w:p w14:paraId="56899D55" w14:textId="35DF830F" w:rsidR="00EC7FC8" w:rsidRPr="00682BB3" w:rsidRDefault="00EC7FC8" w:rsidP="00EC7FC8">
      <w:pPr>
        <w:pStyle w:val="MainBodyText"/>
      </w:pPr>
      <w:r>
        <w:t xml:space="preserve">In Member Portal, documents will be uploaded to and retrieved from </w:t>
      </w:r>
      <w:proofErr w:type="spellStart"/>
      <w:r>
        <w:t>DocuEdge</w:t>
      </w:r>
      <w:proofErr w:type="spellEnd"/>
      <w:r>
        <w:t xml:space="preserve"> through REST API services. Each time a document is uploaded to </w:t>
      </w:r>
      <w:proofErr w:type="spellStart"/>
      <w:r>
        <w:t>DocuEdge</w:t>
      </w:r>
      <w:proofErr w:type="spellEnd"/>
      <w:r>
        <w:t xml:space="preserve">, a unique 32 character Universally Unique Identifier called </w:t>
      </w:r>
      <w:proofErr w:type="spellStart"/>
      <w:r>
        <w:t>DocID</w:t>
      </w:r>
      <w:proofErr w:type="spellEnd"/>
      <w:r>
        <w:t xml:space="preserve"> will be generated and returned to Member Portal, where it will be stored in the </w:t>
      </w:r>
      <w:r>
        <w:lastRenderedPageBreak/>
        <w:t xml:space="preserve">Member Portal Database. For document retrieval, the necessary </w:t>
      </w:r>
      <w:proofErr w:type="spellStart"/>
      <w:r>
        <w:t>DocID</w:t>
      </w:r>
      <w:proofErr w:type="spellEnd"/>
      <w:r>
        <w:t xml:space="preserve"> will be fetched from the Member Portal Database and used to access the document from </w:t>
      </w:r>
      <w:proofErr w:type="spellStart"/>
      <w:r>
        <w:t>DocuEdge</w:t>
      </w:r>
      <w:proofErr w:type="spellEnd"/>
      <w:r>
        <w:t>.</w:t>
      </w:r>
    </w:p>
    <w:p w14:paraId="32C8053E" w14:textId="0C413A2D" w:rsidR="00EC7FC8" w:rsidRPr="00682BB3" w:rsidRDefault="00EC7FC8" w:rsidP="00EC7FC8">
      <w:pPr>
        <w:pStyle w:val="MainBodyText"/>
      </w:pPr>
      <w:r>
        <w:t xml:space="preserve">In Worker Portal, documents will solely be retrieved from </w:t>
      </w:r>
      <w:proofErr w:type="spellStart"/>
      <w:r>
        <w:t>DocuEdge</w:t>
      </w:r>
      <w:proofErr w:type="spellEnd"/>
      <w:r>
        <w:t xml:space="preserve">. To retrieve a document in Worker Portal, the specific </w:t>
      </w:r>
      <w:proofErr w:type="spellStart"/>
      <w:r>
        <w:t>DocID</w:t>
      </w:r>
      <w:proofErr w:type="spellEnd"/>
      <w:r>
        <w:t xml:space="preserve"> will be obtained from the Worker Portal Database and then utilized to access the document from </w:t>
      </w:r>
      <w:proofErr w:type="spellStart"/>
      <w:r>
        <w:t>DocuEdge</w:t>
      </w:r>
      <w:proofErr w:type="spellEnd"/>
      <w:r>
        <w:t>.</w:t>
      </w:r>
    </w:p>
    <w:p w14:paraId="21988F90" w14:textId="1BBE2760" w:rsidR="00EC7FC8" w:rsidRPr="00682BB3" w:rsidRDefault="00EC7FC8" w:rsidP="00EC7FC8">
      <w:pPr>
        <w:pStyle w:val="MainBodyText"/>
      </w:pPr>
      <w:r>
        <w:t xml:space="preserve">Within Worker Portal Batches, MECM generated Notices and the scanned documents from Maximus will be uploaded to the </w:t>
      </w:r>
      <w:proofErr w:type="spellStart"/>
      <w:r>
        <w:t>DocuEdge</w:t>
      </w:r>
      <w:proofErr w:type="spellEnd"/>
      <w:r>
        <w:t xml:space="preserve">, and the generated </w:t>
      </w:r>
      <w:proofErr w:type="spellStart"/>
      <w:r>
        <w:t>DocIDs</w:t>
      </w:r>
      <w:proofErr w:type="spellEnd"/>
      <w:r>
        <w:t xml:space="preserve"> for each document will subsequently be stored in the Worker Portal Database. </w:t>
      </w:r>
    </w:p>
    <w:p w14:paraId="79425E9F" w14:textId="77777777" w:rsidR="003B0B19" w:rsidRPr="00682BB3" w:rsidRDefault="003B0B19" w:rsidP="00EC7FC8">
      <w:pPr>
        <w:pStyle w:val="MainBodyText"/>
      </w:pPr>
    </w:p>
    <w:p w14:paraId="25C335BD" w14:textId="20B5FCC3" w:rsidR="00A40173" w:rsidRPr="00682BB3" w:rsidRDefault="00A40173" w:rsidP="00A40173">
      <w:pPr>
        <w:pStyle w:val="MainBodyText"/>
        <w:keepNext/>
      </w:pPr>
      <w:r>
        <w:rPr>
          <w:noProof/>
        </w:rPr>
        <w:drawing>
          <wp:inline distT="0" distB="0" distL="0" distR="0" wp14:anchorId="3D0C2F49" wp14:editId="3359E2F7">
            <wp:extent cx="5943600" cy="32696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65">
                      <a:extLst>
                        <a:ext uri="{28A0092B-C50C-407E-A947-70E740481C1C}">
                          <a14:useLocalDpi xmlns:a14="http://schemas.microsoft.com/office/drawing/2010/main" val="0"/>
                        </a:ext>
                      </a:extLst>
                    </a:blip>
                    <a:stretch>
                      <a:fillRect/>
                    </a:stretch>
                  </pic:blipFill>
                  <pic:spPr>
                    <a:xfrm>
                      <a:off x="0" y="0"/>
                      <a:ext cx="5943600" cy="3269615"/>
                    </a:xfrm>
                    <a:prstGeom prst="rect">
                      <a:avLst/>
                    </a:prstGeom>
                  </pic:spPr>
                </pic:pic>
              </a:graphicData>
            </a:graphic>
          </wp:inline>
        </w:drawing>
      </w:r>
    </w:p>
    <w:p w14:paraId="16579E5B" w14:textId="723A8DC4" w:rsidR="00A40173" w:rsidRPr="00682BB3" w:rsidRDefault="00A40173" w:rsidP="00A40173">
      <w:pPr>
        <w:pStyle w:val="Caption"/>
      </w:pPr>
      <w:bookmarkStart w:id="265" w:name="_Toc198115080"/>
      <w:r>
        <w:t xml:space="preserve">Figure </w:t>
      </w:r>
      <w:fldSimple w:instr=" STYLEREF 1 \s ">
        <w:r>
          <w:t>3</w:t>
        </w:r>
      </w:fldSimple>
      <w:r>
        <w:noBreakHyphen/>
      </w:r>
      <w:fldSimple w:instr=" SEQ Figure \* ARABIC \s 1 ">
        <w:r>
          <w:t>47</w:t>
        </w:r>
      </w:fldSimple>
      <w:r>
        <w:t>: Document Management Solution Architecture</w:t>
      </w:r>
      <w:bookmarkEnd w:id="265"/>
    </w:p>
    <w:p w14:paraId="0C54CA73" w14:textId="3C79C417" w:rsidR="00905D11" w:rsidRPr="00682BB3" w:rsidRDefault="00905D11" w:rsidP="00905D11">
      <w:pPr>
        <w:pStyle w:val="MainBodyText"/>
      </w:pPr>
      <w:r>
        <w:t xml:space="preserve">Worker Portal and Member </w:t>
      </w:r>
      <w:proofErr w:type="gramStart"/>
      <w:r>
        <w:t>Portal</w:t>
      </w:r>
      <w:proofErr w:type="gramEnd"/>
      <w:r>
        <w:t xml:space="preserve"> being the internal components of MECM hosted in the same VPC, will communicate directly through HTTPS endpoint. External systems can invoke </w:t>
      </w:r>
      <w:proofErr w:type="spellStart"/>
      <w:r>
        <w:t>DocuEdge</w:t>
      </w:r>
      <w:proofErr w:type="spellEnd"/>
      <w:r>
        <w:t xml:space="preserve"> APIs only through the MECM ESB which is IBM ACE.</w:t>
      </w:r>
    </w:p>
    <w:p w14:paraId="100A5DEB" w14:textId="79797995" w:rsidR="00A03B36" w:rsidRPr="00682BB3" w:rsidRDefault="000A1C85" w:rsidP="004679A2">
      <w:pPr>
        <w:pStyle w:val="Heading2"/>
        <w:rPr>
          <w:noProof w:val="0"/>
        </w:rPr>
      </w:pPr>
      <w:bookmarkStart w:id="266" w:name="_Toc198114895"/>
      <w:r>
        <w:rPr>
          <w:noProof w:val="0"/>
        </w:rPr>
        <w:t>Master Data Management</w:t>
      </w:r>
      <w:bookmarkEnd w:id="266"/>
    </w:p>
    <w:p w14:paraId="3B4B26E5" w14:textId="03587B0E" w:rsidR="000A1C85" w:rsidRPr="00682BB3" w:rsidRDefault="000A1C85" w:rsidP="000A1C85">
      <w:pPr>
        <w:pStyle w:val="MainBodyText"/>
      </w:pPr>
      <w:r>
        <w:t xml:space="preserve">This section of the deliverable provides a high-level overview of MDM and provides details about MDM Architecture. MECM leverages IBM </w:t>
      </w:r>
      <w:proofErr w:type="spellStart"/>
      <w:r>
        <w:t>InfoSphere</w:t>
      </w:r>
      <w:proofErr w:type="spellEnd"/>
      <w:r>
        <w:t xml:space="preserve"> MDM for effective management of the client demographic data. During the application intake process, the match service is activated to ascertain whether an incoming member already exists in the system. If not found, MECM triggers the Add member service to add the individual to system.</w:t>
      </w:r>
    </w:p>
    <w:p w14:paraId="16927C08" w14:textId="0E49FBCC" w:rsidR="000A1C85" w:rsidRPr="00682BB3" w:rsidRDefault="000A1C85" w:rsidP="002502E7">
      <w:pPr>
        <w:pStyle w:val="Heading3"/>
      </w:pPr>
      <w:bookmarkStart w:id="267" w:name="_Toc198114896"/>
      <w:r>
        <w:t>Master Data Management Function</w:t>
      </w:r>
      <w:bookmarkEnd w:id="267"/>
    </w:p>
    <w:p w14:paraId="697F2571" w14:textId="77777777" w:rsidR="000A1C85" w:rsidRPr="00682BB3" w:rsidRDefault="000A1C85" w:rsidP="000A1C85">
      <w:pPr>
        <w:pStyle w:val="MainBodyText"/>
      </w:pPr>
      <w:r>
        <w:t>Integrating the MECM system with MDM provides significant advantages, confirming that critical data related to individuals is accurate, consistent, and properly governed across all systems. Below is a detailed breakdown of how MDM enhances the member ID clearance process:</w:t>
      </w:r>
    </w:p>
    <w:p w14:paraId="4DCC48A6" w14:textId="77777777" w:rsidR="000A1C85" w:rsidRPr="00682BB3" w:rsidRDefault="000A1C85" w:rsidP="00EC1DE0">
      <w:pPr>
        <w:pStyle w:val="BulletNEW"/>
        <w:rPr>
          <w:lang w:val="en-US"/>
        </w:rPr>
      </w:pPr>
      <w:r>
        <w:rPr>
          <w:lang w:val="en-US"/>
        </w:rPr>
        <w:lastRenderedPageBreak/>
        <w:t>Improved Data Accuracy and Consistency</w:t>
      </w:r>
    </w:p>
    <w:p w14:paraId="310BF806" w14:textId="1BBA4724" w:rsidR="000A1C85" w:rsidRPr="00682BB3" w:rsidRDefault="000A1C85" w:rsidP="003B03D8">
      <w:pPr>
        <w:pStyle w:val="MainBodyText"/>
      </w:pPr>
      <w:r>
        <w:t xml:space="preserve">MDM provides a single, unified version of </w:t>
      </w:r>
      <w:bookmarkStart w:id="268" w:name="_Int_PdGuOTtp"/>
      <w:proofErr w:type="gramStart"/>
      <w:r>
        <w:t>each individual’s</w:t>
      </w:r>
      <w:bookmarkEnd w:id="268"/>
      <w:proofErr w:type="gramEnd"/>
      <w:r>
        <w:t xml:space="preserve"> demographic data, such as name, social security number (SSN), date of birth, and address. This central repository confirms the member ID clearance process in the MECM </w:t>
      </w:r>
      <w:proofErr w:type="gramStart"/>
      <w:r>
        <w:t>system</w:t>
      </w:r>
      <w:proofErr w:type="gramEnd"/>
      <w:r>
        <w:t xml:space="preserve"> always operates with the most up-to-date and accurate information. This results in fewer errors and mismatches during the clearance process, reducing delays in benefits distribution and increasing confidence in eligibility determinations.</w:t>
      </w:r>
    </w:p>
    <w:p w14:paraId="3336D15A" w14:textId="77777777" w:rsidR="000A1C85" w:rsidRPr="00682BB3" w:rsidRDefault="000A1C85" w:rsidP="00EC1DE0">
      <w:pPr>
        <w:pStyle w:val="BulletNEW"/>
        <w:rPr>
          <w:lang w:val="en-US"/>
        </w:rPr>
      </w:pPr>
      <w:r>
        <w:rPr>
          <w:lang w:val="en-US"/>
        </w:rPr>
        <w:t>Reduction of Duplicate Records</w:t>
      </w:r>
    </w:p>
    <w:p w14:paraId="590A34FF" w14:textId="31F9F505" w:rsidR="000A1C85" w:rsidRPr="00682BB3" w:rsidRDefault="000A1C85" w:rsidP="000A1C85">
      <w:pPr>
        <w:pStyle w:val="MainBodyText"/>
      </w:pPr>
      <w:r>
        <w:t xml:space="preserve">One of the key features of MDM is duplicate detection and resolution. By identifying and merging duplicate records, MDM helps maintain a single, consistent record for </w:t>
      </w:r>
      <w:bookmarkStart w:id="269" w:name="_Int_XEcTrrNn"/>
      <w:proofErr w:type="gramStart"/>
      <w:r>
        <w:t>each individual</w:t>
      </w:r>
      <w:bookmarkEnd w:id="269"/>
      <w:proofErr w:type="gramEnd"/>
      <w:r>
        <w:t xml:space="preserve"> in the system. In the context of member ID clearance, this prevents the approval of duplicate benefits under different variations of a name or personal details. MDM uses advanced algorithms to detect and merge potential duplicates.</w:t>
      </w:r>
    </w:p>
    <w:p w14:paraId="77A00987" w14:textId="77777777" w:rsidR="000A1C85" w:rsidRPr="00682BB3" w:rsidRDefault="000A1C85" w:rsidP="00EC1DE0">
      <w:pPr>
        <w:pStyle w:val="BulletNEW"/>
        <w:rPr>
          <w:lang w:val="en-US"/>
        </w:rPr>
      </w:pPr>
      <w:r>
        <w:rPr>
          <w:lang w:val="en-US"/>
        </w:rPr>
        <w:t>Accelerated Eligibility Verification</w:t>
      </w:r>
    </w:p>
    <w:p w14:paraId="519A79A7" w14:textId="2F843A41" w:rsidR="000A1C85" w:rsidRPr="00682BB3" w:rsidRDefault="000A1C85" w:rsidP="000A1C85">
      <w:pPr>
        <w:pStyle w:val="MainBodyText"/>
      </w:pPr>
      <w:r>
        <w:t xml:space="preserve">MDM improves the efficiency of member ID clearance by confirming all necessary data is clean, centralized, and accessible. The MDM system provides an accurate and verified data source; caseworkers can quickly determine if an individual qualifies for benefits. The clearance process benefits from real-time access to validated data, reducing the time required for cross-referencing and manual verification. This leads to faster processing of benefits, reducing wait times for eligible recipients and improving </w:t>
      </w:r>
      <w:proofErr w:type="gramStart"/>
      <w:r>
        <w:t>the overall</w:t>
      </w:r>
      <w:proofErr w:type="gramEnd"/>
      <w:r>
        <w:t xml:space="preserve"> experience for individuals applying for assistance.</w:t>
      </w:r>
    </w:p>
    <w:p w14:paraId="27224A0A" w14:textId="4EA6F99F" w:rsidR="000A1C85" w:rsidRPr="00682BB3" w:rsidRDefault="00864738" w:rsidP="002502E7">
      <w:pPr>
        <w:pStyle w:val="Heading3"/>
      </w:pPr>
      <w:bookmarkStart w:id="270" w:name="_Toc198114897"/>
      <w:r>
        <w:t>Master Data Management Architecture</w:t>
      </w:r>
      <w:bookmarkEnd w:id="270"/>
    </w:p>
    <w:p w14:paraId="787C7969" w14:textId="77777777" w:rsidR="00864738" w:rsidRPr="00682BB3" w:rsidRDefault="00864738" w:rsidP="00864738">
      <w:pPr>
        <w:pStyle w:val="MainBodyText"/>
      </w:pPr>
      <w:r>
        <w:t>MDM Architecture has the following components:</w:t>
      </w:r>
    </w:p>
    <w:p w14:paraId="5A4AA5E2" w14:textId="2ECE9F49" w:rsidR="00864738" w:rsidRPr="00682BB3" w:rsidRDefault="00864738" w:rsidP="00EC1DE0">
      <w:pPr>
        <w:pStyle w:val="BulletNEW"/>
        <w:rPr>
          <w:lang w:val="en-US"/>
        </w:rPr>
      </w:pPr>
      <w:r>
        <w:rPr>
          <w:lang w:val="en-US"/>
        </w:rPr>
        <w:t xml:space="preserve">WAS Admin Console: </w:t>
      </w:r>
    </w:p>
    <w:p w14:paraId="7CCAA8F0" w14:textId="2FA45174" w:rsidR="00864738" w:rsidRPr="00682BB3" w:rsidRDefault="00864738" w:rsidP="00864738">
      <w:pPr>
        <w:pStyle w:val="MainBodyText"/>
      </w:pPr>
      <w:r>
        <w:t xml:space="preserve">The Admin Console is an administration platform for the MDM application, primarily used for deploying the MDM application, security management, cluster management, and authorization as needed. </w:t>
      </w:r>
    </w:p>
    <w:p w14:paraId="05BFF73A" w14:textId="77777777" w:rsidR="00864738" w:rsidRPr="00682BB3" w:rsidRDefault="00864738" w:rsidP="00EC1DE0">
      <w:pPr>
        <w:pStyle w:val="BulletNEW"/>
        <w:rPr>
          <w:lang w:val="en-US"/>
        </w:rPr>
      </w:pPr>
      <w:r>
        <w:rPr>
          <w:lang w:val="en-US"/>
        </w:rPr>
        <w:t xml:space="preserve">MDM Inspector: </w:t>
      </w:r>
    </w:p>
    <w:p w14:paraId="307C1F3F" w14:textId="77777777" w:rsidR="00864738" w:rsidRPr="00682BB3" w:rsidRDefault="00864738" w:rsidP="00864738">
      <w:pPr>
        <w:pStyle w:val="MainBodyText"/>
      </w:pPr>
      <w:r>
        <w:t xml:space="preserve">The MDM Inspector is a data stewardship platform that integrates data resolution, relationship management, and data management. This portal helps data stewards manage and resolve quality issues such as duplicate and inaccurate information. It identifies data quality issues so that records involved can be reviewed, data relationships managed, and errors corrected. </w:t>
      </w:r>
    </w:p>
    <w:p w14:paraId="24C7900D" w14:textId="77777777" w:rsidR="00864738" w:rsidRPr="00682BB3" w:rsidRDefault="00864738" w:rsidP="00EC1DE0">
      <w:pPr>
        <w:pStyle w:val="BulletNEW"/>
        <w:rPr>
          <w:lang w:val="en-US"/>
        </w:rPr>
      </w:pPr>
      <w:r>
        <w:rPr>
          <w:lang w:val="en-US"/>
        </w:rPr>
        <w:t xml:space="preserve">MDM Workbench: </w:t>
      </w:r>
    </w:p>
    <w:p w14:paraId="16EE063C" w14:textId="77777777" w:rsidR="00864738" w:rsidRPr="00682BB3" w:rsidRDefault="00864738" w:rsidP="00864738">
      <w:pPr>
        <w:pStyle w:val="MainBodyText"/>
      </w:pPr>
      <w:r>
        <w:t>The MDM Workbench is an Eclipse-based platform for MDM development, primarily used for designing MDM algorithms, defining members, entities, and sources, setting task threshold levels, and creating composite views (Golden Record).</w:t>
      </w:r>
    </w:p>
    <w:p w14:paraId="4471F886" w14:textId="77777777" w:rsidR="00864738" w:rsidRPr="00682BB3" w:rsidRDefault="00864738" w:rsidP="00EC1DE0">
      <w:pPr>
        <w:pStyle w:val="BulletNEW"/>
        <w:rPr>
          <w:lang w:val="en-US"/>
        </w:rPr>
      </w:pPr>
      <w:r>
        <w:rPr>
          <w:lang w:val="en-US"/>
        </w:rPr>
        <w:t xml:space="preserve">MDM (base) Services: </w:t>
      </w:r>
    </w:p>
    <w:p w14:paraId="63580684" w14:textId="4DD59A12" w:rsidR="00864738" w:rsidRPr="00682BB3" w:rsidRDefault="00864738" w:rsidP="00864738">
      <w:pPr>
        <w:pStyle w:val="MainBodyText"/>
      </w:pPr>
      <w:r>
        <w:t xml:space="preserve">MDM Base Services are SOAP-based Application Programming Interfaces (APIs) that enable business applications to perform the following operations: </w:t>
      </w:r>
    </w:p>
    <w:p w14:paraId="42FEEDFD" w14:textId="6949ABFC" w:rsidR="00864738" w:rsidRPr="00682BB3" w:rsidRDefault="00864738" w:rsidP="00EC1DE0">
      <w:pPr>
        <w:pStyle w:val="BulletNEW"/>
        <w:rPr>
          <w:lang w:val="en-US"/>
        </w:rPr>
      </w:pPr>
      <w:r>
        <w:rPr>
          <w:lang w:val="en-US"/>
        </w:rPr>
        <w:t xml:space="preserve">Search and retrieve </w:t>
      </w:r>
      <w:proofErr w:type="gramStart"/>
      <w:r>
        <w:rPr>
          <w:lang w:val="en-US"/>
        </w:rPr>
        <w:t>member</w:t>
      </w:r>
      <w:proofErr w:type="gramEnd"/>
      <w:r>
        <w:rPr>
          <w:lang w:val="en-US"/>
        </w:rPr>
        <w:t xml:space="preserve"> </w:t>
      </w:r>
    </w:p>
    <w:p w14:paraId="48FCDC4D" w14:textId="420C5221" w:rsidR="00864738" w:rsidRPr="00682BB3" w:rsidRDefault="00864738" w:rsidP="00EC1DE0">
      <w:pPr>
        <w:pStyle w:val="BulletNEW"/>
        <w:rPr>
          <w:lang w:val="en-US"/>
        </w:rPr>
      </w:pPr>
      <w:r>
        <w:rPr>
          <w:lang w:val="en-US"/>
        </w:rPr>
        <w:t xml:space="preserve">Edit, add, and delete </w:t>
      </w:r>
      <w:proofErr w:type="gramStart"/>
      <w:r>
        <w:rPr>
          <w:lang w:val="en-US"/>
        </w:rPr>
        <w:t>member</w:t>
      </w:r>
      <w:proofErr w:type="gramEnd"/>
      <w:r>
        <w:rPr>
          <w:lang w:val="en-US"/>
        </w:rPr>
        <w:t xml:space="preserve"> </w:t>
      </w:r>
    </w:p>
    <w:p w14:paraId="279C4433" w14:textId="285AD4A8" w:rsidR="00864738" w:rsidRPr="00682BB3" w:rsidRDefault="00864738" w:rsidP="00EC1DE0">
      <w:pPr>
        <w:pStyle w:val="BulletNEW"/>
        <w:rPr>
          <w:lang w:val="en-US"/>
        </w:rPr>
      </w:pPr>
      <w:r>
        <w:rPr>
          <w:lang w:val="en-US"/>
        </w:rPr>
        <w:t xml:space="preserve">Merge and </w:t>
      </w:r>
      <w:proofErr w:type="gramStart"/>
      <w:r>
        <w:rPr>
          <w:lang w:val="en-US"/>
        </w:rPr>
        <w:t>unmerge</w:t>
      </w:r>
      <w:proofErr w:type="gramEnd"/>
      <w:r>
        <w:rPr>
          <w:lang w:val="en-US"/>
        </w:rPr>
        <w:t xml:space="preserve"> member data </w:t>
      </w:r>
    </w:p>
    <w:p w14:paraId="30F12448" w14:textId="77777777" w:rsidR="00864738" w:rsidRPr="00682BB3" w:rsidRDefault="00864738" w:rsidP="00EC1DE0">
      <w:pPr>
        <w:pStyle w:val="BulletNEW"/>
        <w:rPr>
          <w:lang w:val="en-US"/>
        </w:rPr>
      </w:pPr>
      <w:r>
        <w:rPr>
          <w:lang w:val="en-US"/>
        </w:rPr>
        <w:t xml:space="preserve">MDM Custom Services: </w:t>
      </w:r>
    </w:p>
    <w:p w14:paraId="2E09AA23" w14:textId="77777777" w:rsidR="00864738" w:rsidRPr="00682BB3" w:rsidRDefault="00864738" w:rsidP="00864738">
      <w:pPr>
        <w:pStyle w:val="MainBodyText"/>
      </w:pPr>
      <w:r>
        <w:t xml:space="preserve">MDM Custom Services are developed specifically to meet MECM system needs. These custom services will leverage </w:t>
      </w:r>
      <w:proofErr w:type="gramStart"/>
      <w:r>
        <w:t>the MDM</w:t>
      </w:r>
      <w:proofErr w:type="gramEnd"/>
      <w:r>
        <w:t xml:space="preserve"> base functionality. Here is the list of custom services in MECM: </w:t>
      </w:r>
    </w:p>
    <w:p w14:paraId="43D0BB3C" w14:textId="2BCCDA19" w:rsidR="00864738" w:rsidRPr="00682BB3" w:rsidRDefault="00864738" w:rsidP="00EC1DE0">
      <w:pPr>
        <w:pStyle w:val="BulletNEW"/>
        <w:rPr>
          <w:lang w:val="en-US"/>
        </w:rPr>
      </w:pPr>
      <w:r>
        <w:rPr>
          <w:lang w:val="en-US"/>
        </w:rPr>
        <w:lastRenderedPageBreak/>
        <w:t>Search (</w:t>
      </w:r>
      <w:proofErr w:type="spellStart"/>
      <w:r>
        <w:rPr>
          <w:lang w:val="en-US"/>
        </w:rPr>
        <w:t>searchForRecipientEntityList</w:t>
      </w:r>
      <w:proofErr w:type="spellEnd"/>
      <w:r>
        <w:rPr>
          <w:lang w:val="en-US"/>
        </w:rPr>
        <w:t>)</w:t>
      </w:r>
    </w:p>
    <w:p w14:paraId="39ABC151" w14:textId="206145DA" w:rsidR="00864738" w:rsidRPr="00682BB3" w:rsidRDefault="00864738" w:rsidP="00EC1DE0">
      <w:pPr>
        <w:pStyle w:val="BulletNEW"/>
        <w:rPr>
          <w:lang w:val="en-US"/>
        </w:rPr>
      </w:pPr>
      <w:r>
        <w:rPr>
          <w:lang w:val="en-US"/>
        </w:rPr>
        <w:t>Create &amp; Update (</w:t>
      </w:r>
      <w:proofErr w:type="spellStart"/>
      <w:r>
        <w:rPr>
          <w:lang w:val="en-US"/>
        </w:rPr>
        <w:t>createOrUpdateRecipient</w:t>
      </w:r>
      <w:proofErr w:type="spellEnd"/>
      <w:r>
        <w:rPr>
          <w:lang w:val="en-US"/>
        </w:rPr>
        <w:t>)</w:t>
      </w:r>
    </w:p>
    <w:p w14:paraId="0D241612" w14:textId="35DB1369" w:rsidR="00864738" w:rsidRPr="00682BB3" w:rsidRDefault="00864738" w:rsidP="00EC1DE0">
      <w:pPr>
        <w:pStyle w:val="BulletNEW"/>
        <w:rPr>
          <w:lang w:val="en-US"/>
        </w:rPr>
      </w:pPr>
      <w:r>
        <w:rPr>
          <w:lang w:val="en-US"/>
        </w:rPr>
        <w:t>Get (</w:t>
      </w:r>
      <w:proofErr w:type="spellStart"/>
      <w:r>
        <w:rPr>
          <w:lang w:val="en-US"/>
        </w:rPr>
        <w:t>getRecipientList</w:t>
      </w:r>
      <w:proofErr w:type="spellEnd"/>
      <w:r>
        <w:rPr>
          <w:lang w:val="en-US"/>
        </w:rPr>
        <w:t>)</w:t>
      </w:r>
    </w:p>
    <w:p w14:paraId="3C6F7B9E" w14:textId="6EF1483B" w:rsidR="00864738" w:rsidRPr="00682BB3" w:rsidRDefault="00864738" w:rsidP="00EC1DE0">
      <w:pPr>
        <w:pStyle w:val="BulletNEW"/>
        <w:rPr>
          <w:lang w:val="en-US"/>
        </w:rPr>
      </w:pPr>
      <w:r>
        <w:rPr>
          <w:lang w:val="en-US"/>
        </w:rPr>
        <w:t>Merge (</w:t>
      </w:r>
      <w:proofErr w:type="spellStart"/>
      <w:r>
        <w:rPr>
          <w:lang w:val="en-US"/>
        </w:rPr>
        <w:t>mergeRecipient</w:t>
      </w:r>
      <w:proofErr w:type="spellEnd"/>
      <w:r>
        <w:rPr>
          <w:lang w:val="en-US"/>
        </w:rPr>
        <w:t>)</w:t>
      </w:r>
    </w:p>
    <w:p w14:paraId="1BE63664" w14:textId="16CD0D26" w:rsidR="00864738" w:rsidRPr="00682BB3" w:rsidRDefault="00864738" w:rsidP="00EC1DE0">
      <w:pPr>
        <w:pStyle w:val="BulletNEW"/>
        <w:rPr>
          <w:lang w:val="en-US"/>
        </w:rPr>
      </w:pPr>
      <w:proofErr w:type="spellStart"/>
      <w:r>
        <w:rPr>
          <w:lang w:val="en-US"/>
        </w:rPr>
        <w:t>UnMerge</w:t>
      </w:r>
      <w:proofErr w:type="spellEnd"/>
      <w:r>
        <w:rPr>
          <w:lang w:val="en-US"/>
        </w:rPr>
        <w:t xml:space="preserve"> (</w:t>
      </w:r>
      <w:proofErr w:type="spellStart"/>
      <w:r>
        <w:rPr>
          <w:lang w:val="en-US"/>
        </w:rPr>
        <w:t>unmergeRecipient</w:t>
      </w:r>
      <w:proofErr w:type="spellEnd"/>
      <w:r>
        <w:rPr>
          <w:lang w:val="en-US"/>
        </w:rPr>
        <w:t xml:space="preserve">) </w:t>
      </w:r>
    </w:p>
    <w:p w14:paraId="69C15392" w14:textId="6451E297" w:rsidR="00864738" w:rsidRPr="00682BB3" w:rsidRDefault="00864738" w:rsidP="00EC1DE0">
      <w:pPr>
        <w:pStyle w:val="BulletNEW"/>
        <w:rPr>
          <w:lang w:val="en-US"/>
        </w:rPr>
      </w:pPr>
      <w:r>
        <w:rPr>
          <w:lang w:val="en-US"/>
        </w:rPr>
        <w:t xml:space="preserve">MDM Server: </w:t>
      </w:r>
    </w:p>
    <w:p w14:paraId="38AFFF8D" w14:textId="77777777" w:rsidR="00864738" w:rsidRPr="00682BB3" w:rsidRDefault="00864738" w:rsidP="00864738">
      <w:pPr>
        <w:pStyle w:val="MainBodyText"/>
      </w:pPr>
      <w:r>
        <w:t xml:space="preserve">The operational server includes data models, business rules, and functions that support entity management, security, auditing, and event detection capabilities. Functions that support entity management include data loads, cleansing, linkage, and deduplication. </w:t>
      </w:r>
    </w:p>
    <w:p w14:paraId="52EB9332" w14:textId="77777777" w:rsidR="00864738" w:rsidRPr="00682BB3" w:rsidRDefault="00864738" w:rsidP="00EC1DE0">
      <w:pPr>
        <w:pStyle w:val="BulletNEW"/>
        <w:rPr>
          <w:lang w:val="en-US"/>
        </w:rPr>
      </w:pPr>
      <w:r>
        <w:rPr>
          <w:lang w:val="en-US"/>
        </w:rPr>
        <w:t xml:space="preserve">MDM Database: </w:t>
      </w:r>
    </w:p>
    <w:p w14:paraId="327AD03D" w14:textId="77777777" w:rsidR="00864738" w:rsidRPr="00682BB3" w:rsidRDefault="00864738" w:rsidP="00864738">
      <w:pPr>
        <w:pStyle w:val="MainBodyText"/>
      </w:pPr>
      <w:r>
        <w:t>IBM MDM Service requires a backend database to store the master data. In the MECM system, AWS RDS Oracle will be leveraged as the MDM backend database.</w:t>
      </w:r>
    </w:p>
    <w:p w14:paraId="78D57AEF" w14:textId="77777777" w:rsidR="00F54FA6" w:rsidRPr="00682BB3" w:rsidRDefault="00F54FA6" w:rsidP="00F54FA6">
      <w:pPr>
        <w:pStyle w:val="MainBodyText"/>
        <w:keepNext/>
      </w:pPr>
      <w:r>
        <w:rPr>
          <w:noProof/>
        </w:rPr>
        <w:drawing>
          <wp:inline distT="0" distB="0" distL="0" distR="0" wp14:anchorId="4856901D" wp14:editId="365E1EB1">
            <wp:extent cx="5562600" cy="4219494"/>
            <wp:effectExtent l="0" t="0" r="0" b="0"/>
            <wp:docPr id="94357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78100" name=""/>
                    <pic:cNvPicPr/>
                  </pic:nvPicPr>
                  <pic:blipFill>
                    <a:blip r:embed="rId66"/>
                    <a:stretch>
                      <a:fillRect/>
                    </a:stretch>
                  </pic:blipFill>
                  <pic:spPr>
                    <a:xfrm>
                      <a:off x="0" y="0"/>
                      <a:ext cx="5564928" cy="4221260"/>
                    </a:xfrm>
                    <a:prstGeom prst="rect">
                      <a:avLst/>
                    </a:prstGeom>
                  </pic:spPr>
                </pic:pic>
              </a:graphicData>
            </a:graphic>
          </wp:inline>
        </w:drawing>
      </w:r>
    </w:p>
    <w:p w14:paraId="2693359C" w14:textId="3C7C61CB" w:rsidR="00864738" w:rsidRPr="00682BB3" w:rsidRDefault="00F54FA6" w:rsidP="00F54FA6">
      <w:pPr>
        <w:pStyle w:val="Caption"/>
      </w:pPr>
      <w:bookmarkStart w:id="271" w:name="_Toc198115081"/>
      <w:r>
        <w:t xml:space="preserve">Figure </w:t>
      </w:r>
      <w:fldSimple w:instr=" STYLEREF 1 \s ">
        <w:r>
          <w:t>3</w:t>
        </w:r>
      </w:fldSimple>
      <w:r>
        <w:noBreakHyphen/>
      </w:r>
      <w:fldSimple w:instr=" SEQ Figure \* ARABIC \s 1 ">
        <w:r>
          <w:t>48</w:t>
        </w:r>
      </w:fldSimple>
      <w:r>
        <w:t>: IBM MDM Architecture</w:t>
      </w:r>
      <w:bookmarkEnd w:id="271"/>
    </w:p>
    <w:p w14:paraId="5872BEB6" w14:textId="565781DB" w:rsidR="00763FB5" w:rsidRPr="00682BB3" w:rsidRDefault="00763FB5" w:rsidP="00763FB5">
      <w:pPr>
        <w:pStyle w:val="MainBodyText"/>
      </w:pPr>
      <w:r>
        <w:t>External Systems that require MECM MDM services access will go through the Enterprise Service Bus as per the MECM standard for any real time interface.</w:t>
      </w:r>
    </w:p>
    <w:p w14:paraId="1DC48FDA" w14:textId="0D5379C6" w:rsidR="00763FB5" w:rsidRPr="00682BB3" w:rsidRDefault="00763FB5" w:rsidP="002502E7">
      <w:pPr>
        <w:pStyle w:val="Heading3"/>
      </w:pPr>
      <w:bookmarkStart w:id="272" w:name="_Toc198114898"/>
      <w:r>
        <w:t>High Availability</w:t>
      </w:r>
      <w:bookmarkEnd w:id="272"/>
    </w:p>
    <w:p w14:paraId="2174667B" w14:textId="1D55CCBD" w:rsidR="00763FB5" w:rsidRPr="00682BB3" w:rsidRDefault="00763FB5" w:rsidP="00763FB5">
      <w:pPr>
        <w:pStyle w:val="MainBodyText"/>
      </w:pPr>
      <w:r>
        <w:t xml:space="preserve">The IBM MDM </w:t>
      </w:r>
      <w:proofErr w:type="spellStart"/>
      <w:r>
        <w:t>InfoSphere</w:t>
      </w:r>
      <w:proofErr w:type="spellEnd"/>
      <w:r>
        <w:t xml:space="preserve"> component is made </w:t>
      </w:r>
      <w:bookmarkStart w:id="273" w:name="_Int_NOOPPlW1"/>
      <w:r>
        <w:t>highly available</w:t>
      </w:r>
      <w:bookmarkEnd w:id="273"/>
      <w:r>
        <w:t xml:space="preserve"> through a cluster setup across two availability zones. MDM supports scalability both vertically and horizontally. Vertically, it scales </w:t>
      </w:r>
      <w:r>
        <w:lastRenderedPageBreak/>
        <w:t>through the addition of resources (CPUs/RAM) and/or through the creation of additional JVMs on the MDM servers. Horizontally, it scales through the addition of nodes to the MDM cluster, which is managed by WebSphere.</w:t>
      </w:r>
    </w:p>
    <w:p w14:paraId="7DF039DA" w14:textId="0178DF30" w:rsidR="00B21FF6" w:rsidRPr="00682BB3" w:rsidRDefault="00B21FF6" w:rsidP="004679A2">
      <w:pPr>
        <w:pStyle w:val="Heading2"/>
        <w:rPr>
          <w:noProof w:val="0"/>
        </w:rPr>
      </w:pPr>
      <w:bookmarkStart w:id="274" w:name="_Toc198114899"/>
      <w:r>
        <w:rPr>
          <w:noProof w:val="0"/>
        </w:rPr>
        <w:t>Enrollment Architecture</w:t>
      </w:r>
      <w:bookmarkEnd w:id="274"/>
    </w:p>
    <w:p w14:paraId="63284DD1" w14:textId="7932E6D0" w:rsidR="006F1757" w:rsidRPr="00682BB3" w:rsidRDefault="006F1757" w:rsidP="002502E7">
      <w:pPr>
        <w:pStyle w:val="Heading3"/>
      </w:pPr>
      <w:bookmarkStart w:id="275" w:name="_Toc198114900"/>
      <w:r>
        <w:t>Overview</w:t>
      </w:r>
      <w:bookmarkEnd w:id="275"/>
    </w:p>
    <w:p w14:paraId="1FBF9DDF" w14:textId="69859AC8" w:rsidR="006F1757" w:rsidRPr="00682BB3" w:rsidRDefault="00ED53BF" w:rsidP="006F1757">
      <w:pPr>
        <w:pStyle w:val="MainBodyText"/>
      </w:pPr>
      <w:r>
        <w:t>This section of the deliverable presents the finalized Enrollments Architecture, Detailing the comprehensive structure and design of the Enrollments module. It includes an overview of the functional flow, accompanied by the Enrollments Architecture Diagram.</w:t>
      </w:r>
    </w:p>
    <w:p w14:paraId="6E690C8D" w14:textId="1373F90F" w:rsidR="00ED53BF" w:rsidRPr="00682BB3" w:rsidRDefault="00ED53BF" w:rsidP="002502E7">
      <w:pPr>
        <w:pStyle w:val="Heading3"/>
      </w:pPr>
      <w:bookmarkStart w:id="276" w:name="_Toc198114901"/>
      <w:r>
        <w:t>Architecture Overview</w:t>
      </w:r>
      <w:bookmarkEnd w:id="276"/>
    </w:p>
    <w:p w14:paraId="5BB34077" w14:textId="77777777" w:rsidR="00BA5216" w:rsidRPr="00682BB3" w:rsidRDefault="00BA5216" w:rsidP="005A1607">
      <w:pPr>
        <w:pStyle w:val="MainBodyText"/>
      </w:pPr>
      <w:r>
        <w:t>The Enrollments Application architecture diagram below documents the confirmed components and integration services essential for the development and operations of the Enrollments module.</w:t>
      </w:r>
    </w:p>
    <w:p w14:paraId="2828CE86" w14:textId="77777777" w:rsidR="003E3E64" w:rsidRPr="00682BB3" w:rsidRDefault="007A6FFF" w:rsidP="003E3E64">
      <w:pPr>
        <w:pStyle w:val="MainBodyText"/>
        <w:keepNext/>
      </w:pPr>
      <w:r>
        <w:rPr>
          <w:noProof/>
        </w:rPr>
        <w:drawing>
          <wp:inline distT="0" distB="0" distL="0" distR="0" wp14:anchorId="776D825D" wp14:editId="289D9BC3">
            <wp:extent cx="5943600" cy="3050540"/>
            <wp:effectExtent l="0" t="0" r="0" b="0"/>
            <wp:docPr id="362472373" name="Picture 36247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472373"/>
                    <pic:cNvPicPr/>
                  </pic:nvPicPr>
                  <pic:blipFill>
                    <a:blip r:embed="rId67">
                      <a:extLst>
                        <a:ext uri="{28A0092B-C50C-407E-A947-70E740481C1C}">
                          <a14:useLocalDpi xmlns:a14="http://schemas.microsoft.com/office/drawing/2010/main" val="0"/>
                        </a:ext>
                      </a:extLst>
                    </a:blip>
                    <a:stretch>
                      <a:fillRect/>
                    </a:stretch>
                  </pic:blipFill>
                  <pic:spPr>
                    <a:xfrm>
                      <a:off x="0" y="0"/>
                      <a:ext cx="5943600" cy="3050540"/>
                    </a:xfrm>
                    <a:prstGeom prst="rect">
                      <a:avLst/>
                    </a:prstGeom>
                  </pic:spPr>
                </pic:pic>
              </a:graphicData>
            </a:graphic>
          </wp:inline>
        </w:drawing>
      </w:r>
    </w:p>
    <w:p w14:paraId="42DDA0D9" w14:textId="530547A0" w:rsidR="00ED53BF" w:rsidRPr="00682BB3" w:rsidRDefault="003E3E64" w:rsidP="003E3E64">
      <w:pPr>
        <w:pStyle w:val="Caption"/>
      </w:pPr>
      <w:bookmarkStart w:id="277" w:name="_Toc198115082"/>
      <w:r>
        <w:t xml:space="preserve">Figure </w:t>
      </w:r>
      <w:fldSimple w:instr=" STYLEREF 1 \s ">
        <w:r>
          <w:t>3</w:t>
        </w:r>
      </w:fldSimple>
      <w:r>
        <w:noBreakHyphen/>
      </w:r>
      <w:fldSimple w:instr=" SEQ Figure \* ARABIC \s 1 ">
        <w:r>
          <w:t>49</w:t>
        </w:r>
      </w:fldSimple>
      <w:r>
        <w:t>: Enrollment Architecture Diagram</w:t>
      </w:r>
      <w:bookmarkEnd w:id="277"/>
    </w:p>
    <w:p w14:paraId="18795B18" w14:textId="0224C467" w:rsidR="008871E2" w:rsidRPr="00682BB3" w:rsidRDefault="008871E2" w:rsidP="009C12A8">
      <w:pPr>
        <w:pStyle w:val="MainBodyText"/>
      </w:pPr>
      <w:r>
        <w:rPr>
          <w:rStyle w:val="normaltextrun"/>
        </w:rPr>
        <w:t>Key architectural considerations include:</w:t>
      </w:r>
      <w:r>
        <w:rPr>
          <w:rStyle w:val="eop"/>
        </w:rPr>
        <w:t> </w:t>
      </w:r>
    </w:p>
    <w:p w14:paraId="02A857D4" w14:textId="71FCF5CA" w:rsidR="008871E2" w:rsidRPr="00682BB3" w:rsidRDefault="008871E2" w:rsidP="00EC1DE0">
      <w:pPr>
        <w:pStyle w:val="BulletNEW"/>
        <w:rPr>
          <w:lang w:val="en-US"/>
        </w:rPr>
      </w:pPr>
      <w:r>
        <w:rPr>
          <w:rStyle w:val="normaltextrun"/>
          <w:lang w:val="en-US"/>
        </w:rPr>
        <w:t>The database for the Enrollment module resides in the Worker Portal Schema</w:t>
      </w:r>
      <w:r>
        <w:rPr>
          <w:rStyle w:val="eop"/>
          <w:lang w:val="en-US"/>
        </w:rPr>
        <w:t> </w:t>
      </w:r>
    </w:p>
    <w:p w14:paraId="0F3E04A9" w14:textId="71E038B4" w:rsidR="008871E2" w:rsidRPr="00682BB3" w:rsidRDefault="008871E2" w:rsidP="00EC1DE0">
      <w:pPr>
        <w:pStyle w:val="BulletNEW"/>
        <w:rPr>
          <w:lang w:val="en-US"/>
        </w:rPr>
      </w:pPr>
      <w:r>
        <w:rPr>
          <w:rStyle w:val="normaltextrun"/>
          <w:lang w:val="en-US"/>
        </w:rPr>
        <w:t>Consequently, enrollment services and batches run from the Worker Portal Schema</w:t>
      </w:r>
    </w:p>
    <w:p w14:paraId="5945740E" w14:textId="0E2D8077" w:rsidR="008871E2" w:rsidRPr="00682BB3" w:rsidRDefault="008871E2" w:rsidP="00EC1DE0">
      <w:pPr>
        <w:pStyle w:val="BulletNEW"/>
        <w:rPr>
          <w:lang w:val="en-US"/>
        </w:rPr>
      </w:pPr>
      <w:r>
        <w:rPr>
          <w:rStyle w:val="normaltextrun"/>
          <w:lang w:val="en-US"/>
        </w:rPr>
        <w:t xml:space="preserve">Screens, however, are split between the MP and WP. MP utilizes API services with WP to, for example, display available plans to users. When MP </w:t>
      </w:r>
      <w:proofErr w:type="gramStart"/>
      <w:r>
        <w:rPr>
          <w:rStyle w:val="normaltextrun"/>
          <w:lang w:val="en-US"/>
        </w:rPr>
        <w:t>user’s</w:t>
      </w:r>
      <w:proofErr w:type="gramEnd"/>
      <w:r>
        <w:rPr>
          <w:rStyle w:val="normaltextrun"/>
          <w:lang w:val="en-US"/>
        </w:rPr>
        <w:t xml:space="preserve"> complete actions, the data persisted by those actions persists only into the WP Schema</w:t>
      </w:r>
      <w:r>
        <w:rPr>
          <w:rStyle w:val="eop"/>
          <w:lang w:val="en-US"/>
        </w:rPr>
        <w:t> </w:t>
      </w:r>
    </w:p>
    <w:p w14:paraId="58821174" w14:textId="77777777" w:rsidR="008871E2" w:rsidRPr="00682BB3" w:rsidRDefault="008871E2" w:rsidP="00EC1DE0">
      <w:pPr>
        <w:pStyle w:val="BulletNEW"/>
        <w:rPr>
          <w:lang w:val="en-US"/>
        </w:rPr>
      </w:pPr>
      <w:r>
        <w:rPr>
          <w:rStyle w:val="normaltextrun"/>
          <w:lang w:val="en-US"/>
        </w:rPr>
        <w:t>Triggers for downstream actions like notices and 834 transactions are inserted in WP Schema.</w:t>
      </w:r>
      <w:r>
        <w:rPr>
          <w:rStyle w:val="eop"/>
          <w:lang w:val="en-US"/>
        </w:rPr>
        <w:t> </w:t>
      </w:r>
    </w:p>
    <w:p w14:paraId="10E47D37" w14:textId="226096DE" w:rsidR="008871E2" w:rsidRPr="00682BB3" w:rsidRDefault="008871E2" w:rsidP="00EC1DE0">
      <w:pPr>
        <w:pStyle w:val="BulletNEW"/>
        <w:rPr>
          <w:lang w:val="en-US"/>
        </w:rPr>
      </w:pPr>
      <w:r>
        <w:rPr>
          <w:rStyle w:val="normaltextrun"/>
          <w:lang w:val="en-US"/>
        </w:rPr>
        <w:t>Enrollment screens are not duplicated across portals. In other words, each screen in the Enrollment Module is present only in MP or only in WP but not in both</w:t>
      </w:r>
    </w:p>
    <w:p w14:paraId="28A453F0" w14:textId="3F06D9B4" w:rsidR="008871E2" w:rsidRPr="00682BB3" w:rsidRDefault="008871E2" w:rsidP="002B0EFD">
      <w:pPr>
        <w:pStyle w:val="MainBodyText"/>
      </w:pPr>
      <w:r>
        <w:t xml:space="preserve">Below are the functional flows for Enrollments module, categorized by worker and member access to the system. </w:t>
      </w:r>
      <w:r>
        <w:rPr>
          <w:bCs/>
        </w:rPr>
        <w:t>The</w:t>
      </w:r>
      <w:r>
        <w:rPr>
          <w:b/>
        </w:rPr>
        <w:t xml:space="preserve"> </w:t>
      </w:r>
      <w:r>
        <w:rPr>
          <w:bCs/>
        </w:rPr>
        <w:t>MP Function Flow</w:t>
      </w:r>
      <w:r>
        <w:t xml:space="preserve"> illustrates how members can access the Enrollments module through the MP to select the provided plans, view Enrollment history, and utilize other functionalities.</w:t>
      </w:r>
    </w:p>
    <w:p w14:paraId="2FFF3D6F" w14:textId="77777777" w:rsidR="004C3834" w:rsidRPr="00682BB3" w:rsidRDefault="00FF378F" w:rsidP="00D91627">
      <w:pPr>
        <w:keepNext/>
        <w:jc w:val="center"/>
      </w:pPr>
      <w:r>
        <w:rPr>
          <w:noProof/>
        </w:rPr>
        <w:lastRenderedPageBreak/>
        <w:drawing>
          <wp:inline distT="0" distB="0" distL="0" distR="0" wp14:anchorId="584B06C6" wp14:editId="585A6D32">
            <wp:extent cx="5943600" cy="3322320"/>
            <wp:effectExtent l="0" t="0" r="0" b="0"/>
            <wp:docPr id="362472374" name="Graphic 36247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5943600" cy="3322320"/>
                    </a:xfrm>
                    <a:prstGeom prst="rect">
                      <a:avLst/>
                    </a:prstGeom>
                  </pic:spPr>
                </pic:pic>
              </a:graphicData>
            </a:graphic>
          </wp:inline>
        </w:drawing>
      </w:r>
    </w:p>
    <w:p w14:paraId="5DA5D583" w14:textId="02305E69" w:rsidR="003E3E64" w:rsidRPr="00682BB3" w:rsidRDefault="004C3834" w:rsidP="004C3834">
      <w:pPr>
        <w:pStyle w:val="Caption"/>
      </w:pPr>
      <w:bookmarkStart w:id="278" w:name="_Toc198115083"/>
      <w:r>
        <w:t xml:space="preserve">Figure </w:t>
      </w:r>
      <w:fldSimple w:instr=" STYLEREF 1 \s ">
        <w:r>
          <w:t>3</w:t>
        </w:r>
      </w:fldSimple>
      <w:r>
        <w:noBreakHyphen/>
      </w:r>
      <w:fldSimple w:instr=" SEQ Figure \* ARABIC \s 1 ">
        <w:r>
          <w:t>50</w:t>
        </w:r>
      </w:fldSimple>
      <w:r>
        <w:t>: Enrollment Module Member Portal Functional Flow</w:t>
      </w:r>
      <w:bookmarkEnd w:id="278"/>
    </w:p>
    <w:p w14:paraId="4FAC4349" w14:textId="56AABC6C" w:rsidR="00F930B9" w:rsidRPr="00682BB3" w:rsidRDefault="00F930B9" w:rsidP="00310DA4">
      <w:pPr>
        <w:pStyle w:val="MainBodyText0"/>
        <w:rPr>
          <w:rStyle w:val="normaltextrun"/>
          <w:b/>
          <w:color w:val="000000"/>
          <w:shd w:val="clear" w:color="auto" w:fill="FFFFFF"/>
        </w:rPr>
      </w:pPr>
      <w:r>
        <w:rPr>
          <w:rStyle w:val="normaltextrun"/>
          <w:color w:val="000000"/>
          <w:shd w:val="clear" w:color="auto" w:fill="FFFFFF"/>
        </w:rPr>
        <w:t xml:space="preserve">When a member is eligible for Managed Care, then the member will go through the Plan Selection process as shown in the above </w:t>
      </w:r>
      <w:r>
        <w:t>Enrollment Module Member Portal Functional Flow</w:t>
      </w:r>
      <w:r>
        <w:rPr>
          <w:rStyle w:val="normaltextrun"/>
          <w:color w:val="000000"/>
          <w:shd w:val="clear" w:color="auto" w:fill="FFFFFF"/>
        </w:rPr>
        <w:t xml:space="preserve">. </w:t>
      </w:r>
    </w:p>
    <w:p w14:paraId="1E9E1526" w14:textId="3C3047FD" w:rsidR="00F930B9" w:rsidRPr="00682BB3" w:rsidRDefault="00F930B9" w:rsidP="00310DA4">
      <w:pPr>
        <w:pStyle w:val="MainBodyText0"/>
      </w:pPr>
      <w:r>
        <w:rPr>
          <w:rStyle w:val="normaltextrun"/>
          <w:color w:val="000000"/>
          <w:shd w:val="clear" w:color="auto" w:fill="FFFFFF"/>
        </w:rPr>
        <w:t>Either the member will participate in this process and proactively select a plan from the Member Portal screens, or the member will be auto assigned to a plan based on certain rules.</w:t>
      </w:r>
      <w:r>
        <w:rPr>
          <w:rStyle w:val="eop"/>
          <w:color w:val="000000"/>
          <w:shd w:val="clear" w:color="auto" w:fill="FFFFFF"/>
        </w:rPr>
        <w:t xml:space="preserve"> </w:t>
      </w:r>
      <w:r>
        <w:t>In both cases, the relevant EDI trigger will be generated and processed. Refer to the Topic 12 Enrollments FDD (link to document location: Del.20_FDD_W1_B5_Topic 12_Enrollments_FDD for more details.</w:t>
      </w:r>
    </w:p>
    <w:p w14:paraId="319E0D2D" w14:textId="77777777" w:rsidR="00F930B9" w:rsidRPr="00682BB3" w:rsidRDefault="00F930B9" w:rsidP="00310DA4">
      <w:pPr>
        <w:pStyle w:val="MainBodyText0"/>
      </w:pPr>
      <w:r>
        <w:t xml:space="preserve">The Worker Portal Function Flow illustrates how workers can access the Enrollments module through the Worker Portal. This includes accessing worker-specific screens developed in the Worker Portal’s framework, as well as common Enrollment screens developed in the Member Portal, which are accessible via </w:t>
      </w:r>
      <w:proofErr w:type="gramStart"/>
      <w:r>
        <w:t>the Worker</w:t>
      </w:r>
      <w:proofErr w:type="gramEnd"/>
      <w:r>
        <w:t xml:space="preserve"> Portal. This base implementation for workers allows them to perform any necessary actions.</w:t>
      </w:r>
    </w:p>
    <w:p w14:paraId="4596D0E0" w14:textId="77777777" w:rsidR="00083D89" w:rsidRPr="00682BB3" w:rsidRDefault="007B5EBD" w:rsidP="00310DA4">
      <w:pPr>
        <w:pStyle w:val="MainBodyText0"/>
      </w:pPr>
      <w:r>
        <w:rPr>
          <w:noProof/>
        </w:rPr>
        <w:lastRenderedPageBreak/>
        <w:drawing>
          <wp:inline distT="0" distB="0" distL="0" distR="0" wp14:anchorId="6A00C6AB" wp14:editId="0B59EBF5">
            <wp:extent cx="5943600" cy="3343275"/>
            <wp:effectExtent l="0" t="0" r="0" b="9525"/>
            <wp:docPr id="113" name="Graphic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5943600" cy="3343275"/>
                    </a:xfrm>
                    <a:prstGeom prst="rect">
                      <a:avLst/>
                    </a:prstGeom>
                  </pic:spPr>
                </pic:pic>
              </a:graphicData>
            </a:graphic>
          </wp:inline>
        </w:drawing>
      </w:r>
    </w:p>
    <w:p w14:paraId="37E74F00" w14:textId="4BD8A5A6" w:rsidR="004C3834" w:rsidRPr="00682BB3" w:rsidRDefault="00083D89" w:rsidP="00083D89">
      <w:pPr>
        <w:pStyle w:val="Caption"/>
      </w:pPr>
      <w:bookmarkStart w:id="279" w:name="_Toc198115084"/>
      <w:r>
        <w:t xml:space="preserve">Figure </w:t>
      </w:r>
      <w:fldSimple w:instr=" STYLEREF 1 \s ">
        <w:r>
          <w:t>3</w:t>
        </w:r>
      </w:fldSimple>
      <w:r>
        <w:noBreakHyphen/>
      </w:r>
      <w:fldSimple w:instr=" SEQ Figure \* ARABIC \s 1 ">
        <w:r>
          <w:t>51</w:t>
        </w:r>
      </w:fldSimple>
      <w:r>
        <w:t>: Enrollment Module Worker Portal Functional Flow</w:t>
      </w:r>
      <w:bookmarkEnd w:id="279"/>
    </w:p>
    <w:p w14:paraId="0D40C633" w14:textId="2CD06081" w:rsidR="00541810" w:rsidRPr="00682BB3" w:rsidRDefault="00541810" w:rsidP="00310DA4">
      <w:pPr>
        <w:pStyle w:val="MainBodyText0"/>
        <w:rPr>
          <w:rStyle w:val="normaltextrun"/>
          <w:rFonts w:cs="Segoe UI"/>
        </w:rPr>
      </w:pPr>
      <w:r>
        <w:rPr>
          <w:rStyle w:val="normaltextrun"/>
          <w:rFonts w:cs="Segoe UI"/>
        </w:rPr>
        <w:t xml:space="preserve">As shown in the above Figure 3-45: Enrollment Module Worker Portal Functional Flow, the Worker Portal provides an option for workers to perform “Good Cause Overrides” in the event, that a member seeks to make a change that is not usually permitted and has </w:t>
      </w:r>
      <w:bookmarkStart w:id="280" w:name="_Int_gcU9iR6E"/>
      <w:r>
        <w:rPr>
          <w:rStyle w:val="normaltextrun"/>
          <w:rFonts w:cs="Segoe UI"/>
        </w:rPr>
        <w:t>good cause</w:t>
      </w:r>
      <w:bookmarkEnd w:id="280"/>
      <w:r>
        <w:rPr>
          <w:rStyle w:val="normaltextrun"/>
          <w:rFonts w:cs="Segoe UI"/>
        </w:rPr>
        <w:t xml:space="preserve"> to do so. The plans available in the MECM system at any given time are defined by a process known as the Plan Management Service. </w:t>
      </w:r>
    </w:p>
    <w:p w14:paraId="0900482E" w14:textId="2BEB9500" w:rsidR="00541810" w:rsidRPr="00682BB3" w:rsidRDefault="00541810" w:rsidP="00310DA4">
      <w:pPr>
        <w:pStyle w:val="MainBodyText0"/>
      </w:pPr>
      <w:r>
        <w:rPr>
          <w:rStyle w:val="normaltextrun"/>
          <w:rFonts w:cs="Segoe UI"/>
        </w:rPr>
        <w:t>Irrespective of how the member receives their (dis) Enrollment, the MECM system will generate triggers. These triggers are primarily used to send Enrollment notices to the member, to send 834 EDI transactions to eMedNY to effectuate the (dis) Enrollment, or to run auto-assignment if no choice is made.</w:t>
      </w:r>
      <w:r>
        <w:rPr>
          <w:rStyle w:val="eop"/>
          <w:rFonts w:cs="Segoe UI"/>
        </w:rPr>
        <w:t xml:space="preserve"> R</w:t>
      </w:r>
      <w:r>
        <w:t xml:space="preserve">efer to the Topic 12 Enrollments FDD (link to document location: </w:t>
      </w:r>
      <w:r>
        <w:rPr>
          <w:rFonts w:eastAsiaTheme="majorEastAsia"/>
        </w:rPr>
        <w:t>Del.20_FDD_W1_B5_Topic 12_Enrollments_FDD</w:t>
      </w:r>
      <w:r>
        <w:t>) for more details.</w:t>
      </w:r>
    </w:p>
    <w:p w14:paraId="6ADDC248" w14:textId="77777777" w:rsidR="00541810" w:rsidRPr="00682BB3" w:rsidRDefault="00541810" w:rsidP="00310DA4">
      <w:pPr>
        <w:pStyle w:val="MainBodyText0"/>
        <w:rPr>
          <w:rStyle w:val="normaltextrun"/>
          <w:rFonts w:cs="Segoe UI"/>
          <w:b/>
        </w:rPr>
      </w:pPr>
      <w:r>
        <w:rPr>
          <w:rStyle w:val="normaltextrun"/>
          <w:rFonts w:cs="Segoe UI"/>
          <w:b/>
        </w:rPr>
        <w:t>Plan Management</w:t>
      </w:r>
    </w:p>
    <w:p w14:paraId="63D132A9" w14:textId="6B7CB679" w:rsidR="00083D89" w:rsidRPr="00682BB3" w:rsidRDefault="00541810" w:rsidP="00310DA4">
      <w:pPr>
        <w:pStyle w:val="MainBodyText0"/>
        <w:rPr>
          <w:rFonts w:eastAsiaTheme="majorEastAsia"/>
        </w:rPr>
      </w:pPr>
      <w:r>
        <w:rPr>
          <w:rStyle w:val="normaltextrun"/>
          <w:rFonts w:eastAsia="Verdana" w:cs="Segoe UI"/>
        </w:rPr>
        <w:t xml:space="preserve">The Plan Management details will be supplied by DOH to the MECM. DOH picks up the Plan details &amp; quality details from NYSOH Plan Management (PM) Portal and supplies it to MECM in .csv format. MECM batch processing loads the details into WP Database. WP hosts all the enrollment </w:t>
      </w:r>
      <w:proofErr w:type="gramStart"/>
      <w:r>
        <w:rPr>
          <w:rStyle w:val="normaltextrun"/>
          <w:rFonts w:eastAsia="Verdana" w:cs="Segoe UI"/>
        </w:rPr>
        <w:t>services</w:t>
      </w:r>
      <w:proofErr w:type="gramEnd"/>
      <w:r>
        <w:rPr>
          <w:rStyle w:val="normaltextrun"/>
          <w:rFonts w:eastAsia="Verdana" w:cs="Segoe UI"/>
        </w:rPr>
        <w:t xml:space="preserve"> including Managed Care </w:t>
      </w:r>
      <w:proofErr w:type="gramStart"/>
      <w:r>
        <w:rPr>
          <w:rStyle w:val="normaltextrun"/>
          <w:rFonts w:eastAsia="Verdana" w:cs="Segoe UI"/>
        </w:rPr>
        <w:t>services</w:t>
      </w:r>
      <w:proofErr w:type="gramEnd"/>
      <w:r>
        <w:rPr>
          <w:rStyle w:val="normaltextrun"/>
          <w:rFonts w:eastAsia="Verdana" w:cs="Segoe UI"/>
        </w:rPr>
        <w:t xml:space="preserve"> which will also be invoked by MP. For more details refer to </w:t>
      </w:r>
      <w:r>
        <w:t xml:space="preserve">the Topic 12 Enrollments FDD (link to document location: </w:t>
      </w:r>
      <w:r>
        <w:rPr>
          <w:rFonts w:eastAsiaTheme="majorEastAsia"/>
        </w:rPr>
        <w:t>Del.20_FDD_W1_B5_Topic 12_Enrollments_FDD</w:t>
      </w:r>
      <w:r>
        <w:t>).</w:t>
      </w:r>
    </w:p>
    <w:p w14:paraId="50B7D364" w14:textId="044CA98D" w:rsidR="00C63A27" w:rsidRPr="00682BB3" w:rsidRDefault="00C63A27" w:rsidP="002502E7">
      <w:pPr>
        <w:pStyle w:val="Heading3"/>
      </w:pPr>
      <w:bookmarkStart w:id="281" w:name="_Toc198114902"/>
      <w:r>
        <w:t>Electronic Data Interchange Architecture</w:t>
      </w:r>
      <w:bookmarkEnd w:id="281"/>
    </w:p>
    <w:p w14:paraId="306C0EAF" w14:textId="1D10B8DC" w:rsidR="00C63A27" w:rsidRPr="00682BB3" w:rsidRDefault="00C63A27" w:rsidP="00310DA4">
      <w:pPr>
        <w:pStyle w:val="MainBodyText0"/>
      </w:pPr>
      <w:r>
        <w:t xml:space="preserve">This section outlines the processing of EDI 834 triggers and the transmission of EDI 834 transactions to eMedNY. The EDI 834 transaction set is utilized for all benefit Enrollment and maintenance transactions. The MECM system will receive an implementation acknowledgement (999) response from eMedNY, confirming receipt and providing feedback on the file’s acceptance. </w:t>
      </w:r>
    </w:p>
    <w:p w14:paraId="3C7C15DC" w14:textId="77777777" w:rsidR="00C63A27" w:rsidRPr="00682BB3" w:rsidRDefault="00C63A27" w:rsidP="002502E7">
      <w:pPr>
        <w:pStyle w:val="Heading3"/>
      </w:pPr>
      <w:bookmarkStart w:id="282" w:name="_Toc185240789"/>
      <w:bookmarkStart w:id="283" w:name="_Toc198114903"/>
      <w:r>
        <w:lastRenderedPageBreak/>
        <w:t>EDI 834 Outbound Architecture</w:t>
      </w:r>
      <w:bookmarkEnd w:id="282"/>
      <w:bookmarkEnd w:id="283"/>
    </w:p>
    <w:p w14:paraId="7F5F5AEE" w14:textId="34332868" w:rsidR="00C63A27" w:rsidRPr="00682BB3" w:rsidRDefault="00C63A27" w:rsidP="00310DA4">
      <w:pPr>
        <w:pStyle w:val="MainBodyText0"/>
      </w:pPr>
      <w:r>
        <w:t>An EDI 834 outbound file will be generated in the MECM system that will be sent to eMedNY when EDI batches are executed using the Batch framework. These batches will use the IBM Transformation Extender (ITX), component, transforming case and Enrollments data to the EDI 834 format.</w:t>
      </w:r>
    </w:p>
    <w:p w14:paraId="08305DA4" w14:textId="6C64A1DC" w:rsidR="00C63A27" w:rsidRPr="00682BB3" w:rsidRDefault="00C63A27" w:rsidP="00310DA4">
      <w:pPr>
        <w:pStyle w:val="MainBodyText0"/>
      </w:pPr>
      <w:r>
        <w:t>JSON data containing Enrollment information is converted to Application XML, then to Canonical XML</w:t>
      </w:r>
      <w:proofErr w:type="gramStart"/>
      <w:r>
        <w:t>, then</w:t>
      </w:r>
      <w:proofErr w:type="gramEnd"/>
      <w:r>
        <w:t xml:space="preserve"> then finally transformed into an EDI 834 file sent to eMedNY. The following figure details the MECM system EDI outbound architecture.</w:t>
      </w:r>
    </w:p>
    <w:p w14:paraId="5B2DE091" w14:textId="77777777" w:rsidR="0078371A" w:rsidRPr="00682BB3" w:rsidRDefault="0078371A" w:rsidP="0078371A">
      <w:pPr>
        <w:pStyle w:val="MainBodyText"/>
        <w:keepNext/>
      </w:pPr>
      <w:r>
        <w:rPr>
          <w:noProof/>
        </w:rPr>
        <w:drawing>
          <wp:inline distT="0" distB="0" distL="0" distR="0" wp14:anchorId="00C144B3" wp14:editId="08A8200B">
            <wp:extent cx="5943600" cy="2811780"/>
            <wp:effectExtent l="0" t="0" r="0" b="7620"/>
            <wp:docPr id="1060788147" name="Picture 1060788147" descr="A screenshot of a computer scree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screenshot of a computer screen  Description automatically generate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2811780"/>
                    </a:xfrm>
                    <a:prstGeom prst="rect">
                      <a:avLst/>
                    </a:prstGeom>
                    <a:noFill/>
                    <a:ln>
                      <a:noFill/>
                    </a:ln>
                  </pic:spPr>
                </pic:pic>
              </a:graphicData>
            </a:graphic>
          </wp:inline>
        </w:drawing>
      </w:r>
    </w:p>
    <w:p w14:paraId="3DACFCD3" w14:textId="285C7AA1" w:rsidR="00C63A27" w:rsidRPr="00682BB3" w:rsidRDefault="0078371A" w:rsidP="0078371A">
      <w:pPr>
        <w:pStyle w:val="Caption"/>
      </w:pPr>
      <w:bookmarkStart w:id="284" w:name="_Toc198115085"/>
      <w:r>
        <w:t xml:space="preserve">Figure </w:t>
      </w:r>
      <w:fldSimple w:instr=" STYLEREF 1 \s ">
        <w:r>
          <w:t>3</w:t>
        </w:r>
      </w:fldSimple>
      <w:r>
        <w:noBreakHyphen/>
      </w:r>
      <w:fldSimple w:instr=" SEQ Figure \* ARABIC \s 1 ">
        <w:r>
          <w:t>52</w:t>
        </w:r>
      </w:fldSimple>
      <w:r>
        <w:t>: EDI Outbound Architecture</w:t>
      </w:r>
      <w:bookmarkEnd w:id="284"/>
    </w:p>
    <w:p w14:paraId="5A276411" w14:textId="6397F495" w:rsidR="0078371A" w:rsidRPr="00682BB3" w:rsidRDefault="00520992" w:rsidP="002502E7">
      <w:pPr>
        <w:pStyle w:val="Heading3"/>
      </w:pPr>
      <w:bookmarkStart w:id="285" w:name="_Toc198114904"/>
      <w:r>
        <w:t>EDI Inbound Architecture</w:t>
      </w:r>
      <w:bookmarkEnd w:id="285"/>
    </w:p>
    <w:p w14:paraId="2273BD9E" w14:textId="22E87030" w:rsidR="00520992" w:rsidRPr="00682BB3" w:rsidRDefault="00520992" w:rsidP="00310DA4">
      <w:pPr>
        <w:pStyle w:val="MainBodyText0"/>
      </w:pPr>
      <w:r>
        <w:t>The MECM system will receive a response EDI 834 file from eMedNY. The MECM system will transform and process the EDI 834 file to store data into the respective Enrollment tables. The following figure details the MECM system EDI inbound architecture.</w:t>
      </w:r>
    </w:p>
    <w:p w14:paraId="10113BF6" w14:textId="499FDEB0" w:rsidR="009D3443" w:rsidRPr="00682BB3" w:rsidRDefault="002748B2" w:rsidP="00310DA4">
      <w:pPr>
        <w:pStyle w:val="MainBodyText0"/>
      </w:pPr>
      <w:r>
        <w:rPr>
          <w:noProof/>
        </w:rPr>
        <w:lastRenderedPageBreak/>
        <w:drawing>
          <wp:inline distT="0" distB="0" distL="0" distR="0" wp14:anchorId="152EF24A" wp14:editId="25B60B8E">
            <wp:extent cx="5943600" cy="3717290"/>
            <wp:effectExtent l="0" t="0" r="0" b="0"/>
            <wp:docPr id="1495346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46718" name=""/>
                    <pic:cNvPicPr/>
                  </pic:nvPicPr>
                  <pic:blipFill>
                    <a:blip r:embed="rId73"/>
                    <a:stretch>
                      <a:fillRect/>
                    </a:stretch>
                  </pic:blipFill>
                  <pic:spPr>
                    <a:xfrm>
                      <a:off x="0" y="0"/>
                      <a:ext cx="5943600" cy="3717290"/>
                    </a:xfrm>
                    <a:prstGeom prst="rect">
                      <a:avLst/>
                    </a:prstGeom>
                  </pic:spPr>
                </pic:pic>
              </a:graphicData>
            </a:graphic>
          </wp:inline>
        </w:drawing>
      </w:r>
    </w:p>
    <w:p w14:paraId="511CDF12" w14:textId="63BB17CE" w:rsidR="00520992" w:rsidRPr="00682BB3" w:rsidRDefault="009D3443" w:rsidP="009D3443">
      <w:pPr>
        <w:pStyle w:val="Caption"/>
      </w:pPr>
      <w:bookmarkStart w:id="286" w:name="_Toc198115086"/>
      <w:r>
        <w:t xml:space="preserve">Figure </w:t>
      </w:r>
      <w:fldSimple w:instr=" STYLEREF 1 \s ">
        <w:r>
          <w:t>3</w:t>
        </w:r>
      </w:fldSimple>
      <w:r>
        <w:noBreakHyphen/>
      </w:r>
      <w:fldSimple w:instr=" SEQ Figure \* ARABIC \s 1 ">
        <w:r>
          <w:t>53</w:t>
        </w:r>
      </w:fldSimple>
      <w:r>
        <w:t>: EDI Inbound Architecture</w:t>
      </w:r>
      <w:bookmarkEnd w:id="286"/>
    </w:p>
    <w:p w14:paraId="262632B3" w14:textId="3CF96791" w:rsidR="00520992" w:rsidRPr="00682BB3" w:rsidRDefault="00206618" w:rsidP="002502E7">
      <w:pPr>
        <w:pStyle w:val="Heading3"/>
      </w:pPr>
      <w:bookmarkStart w:id="287" w:name="_Toc198114905"/>
      <w:r>
        <w:t>EDI Batches</w:t>
      </w:r>
      <w:bookmarkEnd w:id="287"/>
    </w:p>
    <w:p w14:paraId="1BD3F743" w14:textId="77777777" w:rsidR="00206618" w:rsidRPr="00682BB3" w:rsidRDefault="00206618" w:rsidP="00206618">
      <w:pPr>
        <w:pStyle w:val="NormalNEW"/>
      </w:pPr>
      <w:r>
        <w:t>The EDI process within MECM encompasses the following: </w:t>
      </w:r>
    </w:p>
    <w:p w14:paraId="2DC1767F" w14:textId="77777777" w:rsidR="00206618" w:rsidRPr="00682BB3" w:rsidRDefault="00206618" w:rsidP="00EC1DE0">
      <w:pPr>
        <w:pStyle w:val="BulletNEW"/>
        <w:rPr>
          <w:lang w:val="en-US"/>
        </w:rPr>
      </w:pPr>
      <w:r>
        <w:rPr>
          <w:lang w:val="en-US"/>
        </w:rPr>
        <w:t>The EDI 834 file serves as an outbound interface transmitted from MECM to eMedNY  </w:t>
      </w:r>
    </w:p>
    <w:p w14:paraId="71EB9F9B" w14:textId="18F01D8C" w:rsidR="00206618" w:rsidRPr="00682BB3" w:rsidRDefault="00206618" w:rsidP="00EC1DE0">
      <w:pPr>
        <w:pStyle w:val="BulletNEW"/>
        <w:rPr>
          <w:lang w:val="en-US"/>
        </w:rPr>
      </w:pPr>
      <w:r>
        <w:rPr>
          <w:lang w:val="en-US"/>
        </w:rPr>
        <w:t>The 834 daily file includes records for individuals in New York State who have, for example, newly acquired Medicaid, experienced a change in their enrollment or identifying information, been terminated from Medicaid benefits, or are in the process of renewing or reinstating their benefits </w:t>
      </w:r>
    </w:p>
    <w:p w14:paraId="7756E35C" w14:textId="778A87D7" w:rsidR="00206618" w:rsidRPr="00682BB3" w:rsidRDefault="00206618" w:rsidP="00EC1DE0">
      <w:pPr>
        <w:pStyle w:val="BulletNEW"/>
        <w:rPr>
          <w:lang w:val="en-US"/>
        </w:rPr>
      </w:pPr>
      <w:r>
        <w:rPr>
          <w:lang w:val="en-US"/>
        </w:rPr>
        <w:t>On receipt and processing of the EDI 834 file, eMedNY sends the TA1 and/or Implementation Acknowledgment (999) transaction back to MECM to confirm that the structure and syntax of the EDI 834 file comply with the Health Information Portability Accountability Act (HIPAA) 5010 X12 834 EDI standards </w:t>
      </w:r>
    </w:p>
    <w:p w14:paraId="5B5D298C" w14:textId="77777777" w:rsidR="00206618" w:rsidRPr="00682BB3" w:rsidRDefault="00206618" w:rsidP="00EC1DE0">
      <w:pPr>
        <w:pStyle w:val="BulletNEW"/>
        <w:rPr>
          <w:lang w:val="en-US"/>
        </w:rPr>
      </w:pPr>
      <w:r>
        <w:rPr>
          <w:lang w:val="en-US"/>
        </w:rPr>
        <w:t>eMedNY also provides the 834 Response file to confirm the successful processing of eligibility and enrollment records, as well as to report any issues related to specific business edits or guidelines that the EDI 834 file did not meet </w:t>
      </w:r>
    </w:p>
    <w:p w14:paraId="200FB3B5" w14:textId="695D34BB" w:rsidR="00206618" w:rsidRPr="00682BB3" w:rsidRDefault="00206618" w:rsidP="00EC1DE0">
      <w:pPr>
        <w:pStyle w:val="BulletNEW"/>
        <w:rPr>
          <w:lang w:val="en-US"/>
        </w:rPr>
      </w:pPr>
      <w:r>
        <w:rPr>
          <w:lang w:val="en-US"/>
        </w:rPr>
        <w:t>The failure records sent by eMedNY assist the MECM team in identifying and resolving issues that extend beyond the structural and syntax validations addressed by the TA1 and 999 acknowledgments </w:t>
      </w:r>
    </w:p>
    <w:p w14:paraId="156DE40C" w14:textId="77777777" w:rsidR="00206618" w:rsidRPr="00682BB3" w:rsidRDefault="00206618" w:rsidP="00206618">
      <w:pPr>
        <w:pStyle w:val="NormalNEW"/>
      </w:pPr>
      <w:r>
        <w:t>The following is the step-by-step process involved with processing EDIT triggers:</w:t>
      </w:r>
    </w:p>
    <w:p w14:paraId="33D26A2A" w14:textId="77777777" w:rsidR="00206618" w:rsidRPr="00682BB3" w:rsidRDefault="00206618" w:rsidP="00EC1DE0">
      <w:pPr>
        <w:pStyle w:val="BulletNEW"/>
        <w:rPr>
          <w:lang w:val="en-US"/>
        </w:rPr>
      </w:pPr>
      <w:r>
        <w:rPr>
          <w:lang w:val="en-US"/>
        </w:rPr>
        <w:t>MECM initiates a daily EDI 834 file generation process</w:t>
      </w:r>
    </w:p>
    <w:p w14:paraId="2A3FA3E0" w14:textId="77777777" w:rsidR="00206618" w:rsidRPr="00682BB3" w:rsidRDefault="00206618" w:rsidP="00EC1DE0">
      <w:pPr>
        <w:pStyle w:val="BulletNEW"/>
        <w:rPr>
          <w:lang w:val="en-US"/>
        </w:rPr>
      </w:pPr>
      <w:r>
        <w:rPr>
          <w:lang w:val="en-US"/>
        </w:rPr>
        <w:t>Once the EDI file is generated, the MECM system places it in a known and accessible file location to the SFTP process</w:t>
      </w:r>
    </w:p>
    <w:p w14:paraId="667EA150" w14:textId="77777777" w:rsidR="00206618" w:rsidRPr="00682BB3" w:rsidRDefault="00206618" w:rsidP="00EC1DE0">
      <w:pPr>
        <w:pStyle w:val="BulletNEW"/>
        <w:rPr>
          <w:lang w:val="en-US"/>
        </w:rPr>
      </w:pPr>
      <w:r>
        <w:rPr>
          <w:lang w:val="en-US"/>
        </w:rPr>
        <w:t>The SFTP process transmits the file to eMedNY</w:t>
      </w:r>
    </w:p>
    <w:p w14:paraId="22FF6B35" w14:textId="77777777" w:rsidR="00206618" w:rsidRPr="00682BB3" w:rsidRDefault="00206618" w:rsidP="00EC1DE0">
      <w:pPr>
        <w:pStyle w:val="BulletNEW"/>
        <w:rPr>
          <w:lang w:val="en-US"/>
        </w:rPr>
      </w:pPr>
      <w:r>
        <w:rPr>
          <w:lang w:val="en-US"/>
        </w:rPr>
        <w:lastRenderedPageBreak/>
        <w:t>The File reaches a defined location accessible to eMedNY</w:t>
      </w:r>
    </w:p>
    <w:p w14:paraId="3BC08E5F" w14:textId="30B75BAD" w:rsidR="00206618" w:rsidRPr="00682BB3" w:rsidRDefault="00206618" w:rsidP="00EC1DE0">
      <w:pPr>
        <w:pStyle w:val="BulletNEW"/>
        <w:rPr>
          <w:lang w:val="en-US"/>
        </w:rPr>
      </w:pPr>
      <w:r>
        <w:rPr>
          <w:lang w:val="en-US"/>
        </w:rPr>
        <w:t>eMedNY picks up and validate the file</w:t>
      </w:r>
    </w:p>
    <w:p w14:paraId="65229C3D" w14:textId="77777777" w:rsidR="00206618" w:rsidRPr="00682BB3" w:rsidRDefault="00206618" w:rsidP="00EC1DE0">
      <w:pPr>
        <w:pStyle w:val="BulletNEW"/>
        <w:rPr>
          <w:lang w:val="en-US"/>
        </w:rPr>
      </w:pPr>
      <w:r>
        <w:rPr>
          <w:lang w:val="en-US"/>
        </w:rPr>
        <w:t>eMedNY generates TA1/999 file after validation</w:t>
      </w:r>
    </w:p>
    <w:p w14:paraId="7BD0C62B" w14:textId="77777777" w:rsidR="00206618" w:rsidRPr="00682BB3" w:rsidRDefault="00206618" w:rsidP="00EC1DE0">
      <w:pPr>
        <w:pStyle w:val="BulletNEW"/>
        <w:rPr>
          <w:lang w:val="en-US"/>
        </w:rPr>
      </w:pPr>
      <w:r>
        <w:rPr>
          <w:lang w:val="en-US"/>
        </w:rPr>
        <w:t>TA1/999 file reaches a defined file location accessible to the MECM system</w:t>
      </w:r>
    </w:p>
    <w:p w14:paraId="134F630C" w14:textId="3D1A12A2" w:rsidR="00206618" w:rsidRPr="00682BB3" w:rsidRDefault="00206618" w:rsidP="00EC1DE0">
      <w:pPr>
        <w:pStyle w:val="BulletNEW"/>
        <w:rPr>
          <w:lang w:val="en-US"/>
        </w:rPr>
      </w:pPr>
      <w:r>
        <w:rPr>
          <w:lang w:val="en-US"/>
        </w:rPr>
        <w:t>MECM system batch processes pick up the file and process the file</w:t>
      </w:r>
    </w:p>
    <w:p w14:paraId="76E14084" w14:textId="1994425F" w:rsidR="00525E7D" w:rsidRPr="00682BB3" w:rsidRDefault="005C0A8F" w:rsidP="00EC1DE0">
      <w:pPr>
        <w:pStyle w:val="BulletNEW"/>
        <w:rPr>
          <w:lang w:val="en-US"/>
        </w:rPr>
      </w:pPr>
      <w:r>
        <w:rPr>
          <w:lang w:val="en-US"/>
        </w:rPr>
        <w:t>The EDI batch job updates the EDI triggers with the status received from eMedNY</w:t>
      </w:r>
    </w:p>
    <w:p w14:paraId="67978DE9" w14:textId="272FE59B" w:rsidR="00206618" w:rsidRPr="00682BB3" w:rsidRDefault="00206618" w:rsidP="00310DA4">
      <w:pPr>
        <w:pStyle w:val="MainBodyText0"/>
      </w:pPr>
      <w:r>
        <w:t>For more details refer Section 5 834 EDI Transactions (IN09) of the Enrollments FDD from Bundle 5 Topic 12, and the 834 ICD.</w:t>
      </w:r>
    </w:p>
    <w:p w14:paraId="3C2C1995" w14:textId="38951FB3" w:rsidR="00206618" w:rsidRPr="00682BB3" w:rsidRDefault="00206618" w:rsidP="002502E7">
      <w:pPr>
        <w:pStyle w:val="Heading3"/>
      </w:pPr>
      <w:bookmarkStart w:id="288" w:name="_Toc185240791"/>
      <w:bookmarkStart w:id="289" w:name="_Toc198114906"/>
      <w:r>
        <w:t>IBM ITX Tool</w:t>
      </w:r>
      <w:bookmarkEnd w:id="288"/>
      <w:bookmarkEnd w:id="289"/>
    </w:p>
    <w:p w14:paraId="02DE3F3A" w14:textId="20FA04F3" w:rsidR="00206618" w:rsidRPr="00682BB3" w:rsidRDefault="00206618" w:rsidP="00310DA4">
      <w:pPr>
        <w:pStyle w:val="MainBodyText0"/>
      </w:pPr>
      <w:r>
        <w:t>IBM ITX, also known as IBM Sterling Transformation Extender, is a software tool specializing in data integration and transformation. It helps businesses handle data movement and manipulation across various systems and formats.</w:t>
      </w:r>
    </w:p>
    <w:p w14:paraId="232C3C3C" w14:textId="77777777" w:rsidR="00206618" w:rsidRPr="00682BB3" w:rsidRDefault="00206618" w:rsidP="00EC1DE0">
      <w:pPr>
        <w:pStyle w:val="BulletNEW"/>
        <w:rPr>
          <w:lang w:val="en-US"/>
        </w:rPr>
      </w:pPr>
      <w:r>
        <w:rPr>
          <w:lang w:val="en-US"/>
        </w:rPr>
        <w:t>It can transform any type of data, structured (e.g., databases) or unstructured (e.g., text files), without manual coding, simplifying complex data management tasks</w:t>
      </w:r>
    </w:p>
    <w:p w14:paraId="730F8B0F" w14:textId="77777777" w:rsidR="00206618" w:rsidRPr="00682BB3" w:rsidRDefault="00206618" w:rsidP="00EC1DE0">
      <w:pPr>
        <w:pStyle w:val="BulletNEW"/>
        <w:rPr>
          <w:lang w:val="en-US"/>
        </w:rPr>
      </w:pPr>
      <w:r>
        <w:rPr>
          <w:lang w:val="en-US"/>
        </w:rPr>
        <w:t>ITX is designed to handle large volumes of data efficiently, making it suitable for enterprise-level deployments</w:t>
      </w:r>
    </w:p>
    <w:p w14:paraId="3656B74F" w14:textId="29E370B3" w:rsidR="00206618" w:rsidRPr="00682BB3" w:rsidRDefault="00206618" w:rsidP="00EC1DE0">
      <w:pPr>
        <w:pStyle w:val="BulletNEW"/>
        <w:rPr>
          <w:lang w:val="en-US"/>
        </w:rPr>
      </w:pPr>
      <w:r>
        <w:rPr>
          <w:lang w:val="en-US"/>
        </w:rPr>
        <w:t>The software offers a web-based interface for data mapping, allowing users to visually define how data should be transformed, eliminating the need for extensive programming knowledge</w:t>
      </w:r>
    </w:p>
    <w:p w14:paraId="37C32B17" w14:textId="3A90982C" w:rsidR="00206618" w:rsidRPr="00682BB3" w:rsidRDefault="00206618" w:rsidP="00EC1DE0">
      <w:pPr>
        <w:pStyle w:val="BulletNEW"/>
        <w:rPr>
          <w:lang w:val="en-US"/>
        </w:rPr>
      </w:pPr>
      <w:r>
        <w:rPr>
          <w:lang w:val="en-US"/>
        </w:rPr>
        <w:t xml:space="preserve">ITX can </w:t>
      </w:r>
      <w:proofErr w:type="gramStart"/>
      <w:r>
        <w:rPr>
          <w:lang w:val="en-US"/>
        </w:rPr>
        <w:t>works</w:t>
      </w:r>
      <w:proofErr w:type="gramEnd"/>
      <w:r>
        <w:rPr>
          <w:lang w:val="en-US"/>
        </w:rPr>
        <w:t xml:space="preserve"> seamlessly with cloud platforms, enabling data transformation regardless of whether the data resides on-premises or in the cloud</w:t>
      </w:r>
    </w:p>
    <w:p w14:paraId="5558DF94" w14:textId="34527D19" w:rsidR="00206618" w:rsidRPr="00682BB3" w:rsidRDefault="00206618" w:rsidP="00310DA4">
      <w:pPr>
        <w:pStyle w:val="MainBodyText0"/>
      </w:pPr>
      <w:r>
        <w:t xml:space="preserve">The MECM system uses ITX to transform </w:t>
      </w:r>
      <w:proofErr w:type="gramStart"/>
      <w:r>
        <w:t>the Canonical</w:t>
      </w:r>
      <w:proofErr w:type="gramEnd"/>
      <w:r>
        <w:t xml:space="preserve"> XML (created by batch) into the EDI 834 format which is sent to eMedNY. ITX contains maps with input and output structures for EDI 834 file creation. The figure below details an example of EDI 834 file generation.</w:t>
      </w:r>
    </w:p>
    <w:p w14:paraId="67968C49" w14:textId="77777777" w:rsidR="00A80E12" w:rsidRPr="00682BB3" w:rsidRDefault="00A80E12" w:rsidP="00A80E12">
      <w:pPr>
        <w:pStyle w:val="MainBodyText"/>
        <w:keepNext/>
      </w:pPr>
      <w:r>
        <w:rPr>
          <w:noProof/>
        </w:rPr>
        <w:drawing>
          <wp:inline distT="0" distB="0" distL="0" distR="0" wp14:anchorId="10E68292" wp14:editId="397504BD">
            <wp:extent cx="5943600" cy="3151346"/>
            <wp:effectExtent l="0" t="0" r="0" b="0"/>
            <wp:docPr id="231155231" name="Picture 23115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3151346"/>
                    </a:xfrm>
                    <a:prstGeom prst="rect">
                      <a:avLst/>
                    </a:prstGeom>
                  </pic:spPr>
                </pic:pic>
              </a:graphicData>
            </a:graphic>
          </wp:inline>
        </w:drawing>
      </w:r>
    </w:p>
    <w:p w14:paraId="65C6EF37" w14:textId="6D1531C4" w:rsidR="00206618" w:rsidRPr="00682BB3" w:rsidRDefault="00A80E12" w:rsidP="002B0EFD">
      <w:pPr>
        <w:pStyle w:val="Caption"/>
      </w:pPr>
      <w:bookmarkStart w:id="290" w:name="_Toc198115087"/>
      <w:r>
        <w:t xml:space="preserve">Figure </w:t>
      </w:r>
      <w:fldSimple w:instr=" STYLEREF 1 \s ">
        <w:r>
          <w:t>3</w:t>
        </w:r>
      </w:fldSimple>
      <w:r>
        <w:noBreakHyphen/>
      </w:r>
      <w:fldSimple w:instr=" SEQ Figure \* ARABIC \s 1 ">
        <w:r>
          <w:t>54</w:t>
        </w:r>
      </w:fldSimple>
      <w:r>
        <w:t>: IBM ITX Tool Design Studio</w:t>
      </w:r>
      <w:bookmarkEnd w:id="290"/>
    </w:p>
    <w:p w14:paraId="4AC7E1DD" w14:textId="77777777" w:rsidR="00773CF6" w:rsidRPr="00682BB3" w:rsidRDefault="00773CF6" w:rsidP="004679A2">
      <w:pPr>
        <w:pStyle w:val="Heading2"/>
        <w:rPr>
          <w:noProof w:val="0"/>
        </w:rPr>
      </w:pPr>
      <w:bookmarkStart w:id="291" w:name="_Toc187951124"/>
      <w:bookmarkStart w:id="292" w:name="_Toc198114907"/>
      <w:r>
        <w:rPr>
          <w:noProof w:val="0"/>
        </w:rPr>
        <w:lastRenderedPageBreak/>
        <w:t>Security Architecture</w:t>
      </w:r>
      <w:bookmarkEnd w:id="291"/>
      <w:bookmarkEnd w:id="292"/>
    </w:p>
    <w:p w14:paraId="7130A576" w14:textId="77777777" w:rsidR="00773CF6" w:rsidRPr="00682BB3" w:rsidRDefault="00773CF6" w:rsidP="002502E7">
      <w:pPr>
        <w:pStyle w:val="Heading3"/>
      </w:pPr>
      <w:bookmarkStart w:id="293" w:name="_Toc187951125"/>
      <w:bookmarkStart w:id="294" w:name="_Toc198114908"/>
      <w:r>
        <w:t>Overview</w:t>
      </w:r>
      <w:bookmarkEnd w:id="293"/>
      <w:bookmarkEnd w:id="294"/>
    </w:p>
    <w:p w14:paraId="72489953" w14:textId="55789575" w:rsidR="00773CF6" w:rsidRPr="00682BB3" w:rsidRDefault="00773CF6" w:rsidP="00773CF6">
      <w:pPr>
        <w:pStyle w:val="MainBodyText"/>
      </w:pPr>
      <w:r>
        <w:t>This section of the deliverable describes design goals and considerations, provides a high-level overview of the system security, and provides details about MECM SL&amp;M, IAM and web services security, and documents security policies applicable to the MECM system architecture.</w:t>
      </w:r>
    </w:p>
    <w:p w14:paraId="662EEFEC" w14:textId="77777777" w:rsidR="00773CF6" w:rsidRPr="00682BB3" w:rsidRDefault="00773CF6" w:rsidP="002502E7">
      <w:pPr>
        <w:pStyle w:val="Heading3"/>
      </w:pPr>
      <w:bookmarkStart w:id="295" w:name="_Toc143696781"/>
      <w:bookmarkStart w:id="296" w:name="_Toc143697011"/>
      <w:bookmarkStart w:id="297" w:name="_Toc143697763"/>
      <w:bookmarkStart w:id="298" w:name="_Toc143700163"/>
      <w:bookmarkStart w:id="299" w:name="_Toc145494407"/>
      <w:bookmarkStart w:id="300" w:name="_Toc187951126"/>
      <w:bookmarkStart w:id="301" w:name="_Toc198114909"/>
      <w:r>
        <w:t>S</w:t>
      </w:r>
      <w:bookmarkEnd w:id="295"/>
      <w:bookmarkEnd w:id="296"/>
      <w:bookmarkEnd w:id="297"/>
      <w:bookmarkEnd w:id="298"/>
      <w:bookmarkEnd w:id="299"/>
      <w:r>
        <w:t>ecurity Logging and Monitoring</w:t>
      </w:r>
      <w:bookmarkEnd w:id="300"/>
      <w:bookmarkEnd w:id="301"/>
    </w:p>
    <w:p w14:paraId="17C51E61" w14:textId="68D43DAC" w:rsidR="002D5262" w:rsidRPr="00682BB3" w:rsidRDefault="566024F0" w:rsidP="002D5262">
      <w:pPr>
        <w:pStyle w:val="MainBodyText"/>
        <w:rPr>
          <w:strike/>
        </w:rPr>
      </w:pPr>
      <w:r>
        <w:t>The MECM system SL&amp;M is a 24/7/365 security monitoring service built on an integrated cloud SaaS platform using industry leading components. It provides real-time protection for hosts and users through a lightweight agent installed on DOH MECM endpoints, servers, and Domain Controllers, including virtual machines (VM) and virtual desktop infrastructure (VDI) environments. The system collects logs fro</w:t>
      </w:r>
      <w:r>
        <w:rPr>
          <w:rFonts w:eastAsia="Verdana" w:cs="Verdana"/>
        </w:rPr>
        <w:t>m network traffic, cloud, and SaaS applications, Refining sentence with “The system collects logs from network traffic, cloud and SaaS applications utilizing NextGen AI technology and Mark-up Language (ML) algorithms to analyze vast amounts of data to identify malicious patterns and anomalies that may indicate potential threats.”</w:t>
      </w:r>
      <w:r>
        <w:rPr>
          <w:strike/>
        </w:rPr>
        <w:t xml:space="preserve"> </w:t>
      </w:r>
    </w:p>
    <w:p w14:paraId="5AF18376" w14:textId="58ECE94B" w:rsidR="00773CF6" w:rsidRPr="00682BB3" w:rsidRDefault="566024F0" w:rsidP="002D5262">
      <w:pPr>
        <w:pStyle w:val="MainBodyText"/>
      </w:pPr>
      <w:r>
        <w:t xml:space="preserve">Detection rules </w:t>
      </w:r>
      <w:proofErr w:type="gramStart"/>
      <w:r>
        <w:t>alert on</w:t>
      </w:r>
      <w:proofErr w:type="gramEnd"/>
      <w:r>
        <w:t xml:space="preserve"> suspicious or anomalous activity. For detections that can be auto remediated, the system addresses issues based on established security policies within the endpoint detection or the cloud. If auto-remediation is not possible, the detection triggers an alert, which is normalized, aggregated, and delivered to a ticket queue. The security </w:t>
      </w:r>
      <w:r>
        <w:rPr>
          <w:rFonts w:eastAsia="Verdana" w:cs="Verdana"/>
        </w:rPr>
        <w:t>operations center (SOC) reviews alert notifications, assign to L1 and triage alerts on a 24/7/365 schedule</w:t>
      </w:r>
      <w:r>
        <w:t>. The Deloitte SOC operates according to the mutually agreed SL&amp;M service level agreements (SLA) outlined in the MECM system contract.</w:t>
      </w:r>
    </w:p>
    <w:p w14:paraId="7E4D3E46" w14:textId="77777777" w:rsidR="00773CF6" w:rsidRPr="00682BB3" w:rsidRDefault="00773CF6" w:rsidP="00406893">
      <w:pPr>
        <w:pStyle w:val="Heading4"/>
      </w:pPr>
      <w:bookmarkStart w:id="302" w:name="_Toc187951127"/>
      <w:bookmarkStart w:id="303" w:name="_Toc198114910"/>
      <w:r>
        <w:t>Security Logging and Monitoring Technical Design Components</w:t>
      </w:r>
      <w:bookmarkEnd w:id="302"/>
      <w:bookmarkEnd w:id="303"/>
    </w:p>
    <w:p w14:paraId="745AFFA8" w14:textId="77777777" w:rsidR="00773CF6" w:rsidRPr="00682BB3" w:rsidRDefault="00773CF6" w:rsidP="00773CF6">
      <w:pPr>
        <w:pStyle w:val="MainBodyText"/>
      </w:pPr>
      <w:r>
        <w:t>For MECM, the scope of SL&amp;M managed services includes the following modules:</w:t>
      </w:r>
    </w:p>
    <w:tbl>
      <w:tblPr>
        <w:tblStyle w:val="TableStyleCustom1"/>
        <w:tblW w:w="9360" w:type="dxa"/>
        <w:tblLook w:val="0420" w:firstRow="1" w:lastRow="0" w:firstColumn="0" w:lastColumn="0" w:noHBand="0" w:noVBand="1"/>
      </w:tblPr>
      <w:tblGrid>
        <w:gridCol w:w="4680"/>
        <w:gridCol w:w="4680"/>
      </w:tblGrid>
      <w:tr w:rsidR="00DE7318" w:rsidRPr="00682BB3" w14:paraId="69CD8872" w14:textId="77777777" w:rsidTr="00C21A22">
        <w:trPr>
          <w:cnfStyle w:val="100000000000" w:firstRow="1" w:lastRow="0" w:firstColumn="0" w:lastColumn="0" w:oddVBand="0" w:evenVBand="0" w:oddHBand="0" w:evenHBand="0" w:firstRowFirstColumn="0" w:firstRowLastColumn="0" w:lastRowFirstColumn="0" w:lastRowLastColumn="0"/>
        </w:trPr>
        <w:tc>
          <w:tcPr>
            <w:tcW w:w="4675" w:type="dxa"/>
          </w:tcPr>
          <w:p w14:paraId="3E415866" w14:textId="77777777" w:rsidR="00DE7318" w:rsidRPr="00682BB3" w:rsidRDefault="00DE7318" w:rsidP="00C21A22">
            <w:pPr>
              <w:pStyle w:val="MainBodyText"/>
              <w:spacing w:before="60" w:after="60"/>
            </w:pPr>
            <w:r>
              <w:t>SL&amp;M Module</w:t>
            </w:r>
          </w:p>
        </w:tc>
        <w:tc>
          <w:tcPr>
            <w:tcW w:w="4675" w:type="dxa"/>
          </w:tcPr>
          <w:p w14:paraId="6BE92216" w14:textId="77777777" w:rsidR="00DE7318" w:rsidRPr="00682BB3" w:rsidRDefault="00DE7318" w:rsidP="00C21A22">
            <w:pPr>
              <w:pStyle w:val="MainBodyText"/>
              <w:spacing w:before="60" w:after="60"/>
            </w:pPr>
            <w:r>
              <w:t>Capability Description</w:t>
            </w:r>
          </w:p>
        </w:tc>
      </w:tr>
      <w:tr w:rsidR="00DE7318" w:rsidRPr="00682BB3" w14:paraId="2372FDDD" w14:textId="77777777" w:rsidTr="00C21A22">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0CF87155" w14:textId="77777777" w:rsidR="00DE7318" w:rsidRPr="00682BB3" w:rsidRDefault="00DE7318" w:rsidP="00C21A22">
            <w:pPr>
              <w:pStyle w:val="TableBodyText"/>
              <w:spacing w:before="60" w:after="60" w:line="240" w:lineRule="atLeast"/>
            </w:pPr>
            <w:r>
              <w:t>Enterprise Prevention, Detection and Response (EPDR) - CrowdStrike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2207D48" w14:textId="25A9FDEA" w:rsidR="00DE7318" w:rsidRPr="00682BB3" w:rsidRDefault="00DE7318" w:rsidP="00C21A22">
            <w:pPr>
              <w:pStyle w:val="TableBodyText"/>
              <w:spacing w:before="60" w:after="60" w:line="240" w:lineRule="atLeast"/>
            </w:pPr>
            <w:r>
              <w:t>Visibility, prevention, detection, containment, remediation, and response for laptops, desktops, servers, data centers and private clouds.</w:t>
            </w:r>
          </w:p>
        </w:tc>
      </w:tr>
      <w:tr w:rsidR="00DE7318" w:rsidRPr="00682BB3" w14:paraId="79896B9E" w14:textId="77777777" w:rsidTr="0001369A">
        <w:trPr>
          <w:trHeight w:val="665"/>
        </w:trPr>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0D81BE70" w14:textId="77777777" w:rsidR="00DE7318" w:rsidRPr="00682BB3" w:rsidRDefault="00DE7318" w:rsidP="00C21A22">
            <w:pPr>
              <w:pStyle w:val="TableBodyText"/>
              <w:spacing w:before="60" w:after="60" w:line="240" w:lineRule="atLeast"/>
            </w:pPr>
            <w:r>
              <w:t>Cloud Security: Prevention, Detection and Response - CrowdStrike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4573762D" w14:textId="77777777" w:rsidR="00DE7318" w:rsidRPr="00682BB3" w:rsidRDefault="00DE7318" w:rsidP="00C21A22">
            <w:pPr>
              <w:pStyle w:val="TableBodyText"/>
              <w:spacing w:before="60" w:after="60" w:line="240" w:lineRule="atLeast"/>
            </w:pPr>
            <w:r>
              <w:t xml:space="preserve">Visibility and SL&amp;M into multi-cloud workloads, containers, VMs; cloud security posture management (CSPM); cloud workload protection platform (CWP), &amp; serverless. </w:t>
            </w:r>
          </w:p>
        </w:tc>
      </w:tr>
      <w:tr w:rsidR="00DE7318" w:rsidRPr="00682BB3" w14:paraId="72BCBDD1" w14:textId="77777777" w:rsidTr="00C21A22">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7F29359" w14:textId="77777777" w:rsidR="00DE7318" w:rsidRPr="00682BB3" w:rsidRDefault="00DE7318" w:rsidP="00C21A22">
            <w:pPr>
              <w:pStyle w:val="TableBodyText"/>
              <w:spacing w:before="60" w:after="60" w:line="240" w:lineRule="atLeast"/>
            </w:pPr>
            <w:r>
              <w:t>Extended Detection and Response (XDR) - Chronicle &amp; Splunk</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00B760E" w14:textId="057ED38D" w:rsidR="00DE7318" w:rsidRPr="00682BB3" w:rsidRDefault="00DE7318" w:rsidP="00C21A22">
            <w:pPr>
              <w:pStyle w:val="TableBodyText"/>
              <w:spacing w:before="60" w:after="60" w:line="240" w:lineRule="atLeast"/>
            </w:pPr>
            <w:r>
              <w:t>Central extended detection &amp; response (EDR Agent Data &amp; Agentless log data) data fusion logging/analytics bringing together all data sources.</w:t>
            </w:r>
          </w:p>
        </w:tc>
      </w:tr>
      <w:tr w:rsidR="00DE7318" w:rsidRPr="00682BB3" w14:paraId="1D6C7466" w14:textId="77777777" w:rsidTr="00C21A22">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4DCAE6BF" w14:textId="77777777" w:rsidR="00DE7318" w:rsidRPr="00682BB3" w:rsidRDefault="00DE7318" w:rsidP="00C21A22">
            <w:pPr>
              <w:pStyle w:val="TableBodyText"/>
              <w:spacing w:before="60" w:after="60" w:line="240" w:lineRule="atLeast"/>
            </w:pPr>
            <w:r>
              <w:t>Identity Prevention, Detection and Response (IPDR) - CrowdStrike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7C0315E9" w14:textId="493B1441" w:rsidR="00DE7318" w:rsidRPr="00682BB3" w:rsidRDefault="00DE7318" w:rsidP="00C21A22">
            <w:pPr>
              <w:pStyle w:val="TableBodyText"/>
              <w:spacing w:before="60" w:after="60" w:line="240" w:lineRule="atLeast"/>
            </w:pPr>
            <w:r>
              <w:t>Visibility, detection, and prevention into active directory and identity management systems to determine identify based attacks, lateral movement, and system services account compromise.</w:t>
            </w:r>
          </w:p>
        </w:tc>
      </w:tr>
      <w:tr w:rsidR="00DE7318" w:rsidRPr="00682BB3" w14:paraId="7AA74327" w14:textId="77777777" w:rsidTr="00C21A22">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4BA1E21" w14:textId="77777777" w:rsidR="00DE7318" w:rsidRPr="00682BB3" w:rsidRDefault="00DE7318" w:rsidP="00C21A22">
            <w:pPr>
              <w:pStyle w:val="TableBodyText"/>
              <w:spacing w:before="60" w:after="60" w:line="240" w:lineRule="atLeast"/>
            </w:pPr>
            <w:r>
              <w:t>Cybersecurity Intelligence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5322D737" w14:textId="7A84CF29" w:rsidR="00DE7318" w:rsidRPr="00682BB3" w:rsidRDefault="00DE7318" w:rsidP="00C21A22">
            <w:pPr>
              <w:pStyle w:val="TableBodyText"/>
              <w:spacing w:before="60" w:after="60" w:line="240" w:lineRule="atLeast"/>
            </w:pPr>
            <w:r>
              <w:t>Insider, outsider, and adversary tactics, techniques, and procedures (TTPs); malware.</w:t>
            </w:r>
          </w:p>
        </w:tc>
      </w:tr>
    </w:tbl>
    <w:p w14:paraId="34F47855" w14:textId="59B248E3" w:rsidR="007E2C26" w:rsidRPr="00682BB3" w:rsidRDefault="007E2C26" w:rsidP="00DE7318">
      <w:pPr>
        <w:pStyle w:val="Caption"/>
      </w:pPr>
      <w:bookmarkStart w:id="304" w:name="_Toc198204771"/>
      <w:r>
        <w:t xml:space="preserve">Table </w:t>
      </w:r>
      <w:fldSimple w:instr=" STYLEREF 1 \s ">
        <w:r>
          <w:t>3</w:t>
        </w:r>
      </w:fldSimple>
      <w:r>
        <w:noBreakHyphen/>
      </w:r>
      <w:fldSimple w:instr=" SEQ Table \* ARABIC \s 1 ">
        <w:r>
          <w:t>40</w:t>
        </w:r>
      </w:fldSimple>
      <w:r>
        <w:t>: SL&amp;M Modules</w:t>
      </w:r>
      <w:bookmarkEnd w:id="304"/>
    </w:p>
    <w:p w14:paraId="2D39CE59" w14:textId="551CF92B" w:rsidR="000D63CC" w:rsidRPr="00682BB3" w:rsidRDefault="0048559B" w:rsidP="009664B6">
      <w:pPr>
        <w:pStyle w:val="DCTableHeaders"/>
        <w:rPr>
          <w:rStyle w:val="MainBodyTextChar0"/>
          <w:b w:val="0"/>
          <w:lang w:val="en-US"/>
        </w:rPr>
      </w:pPr>
      <w:r>
        <w:rPr>
          <w:rStyle w:val="MainBodyTextChar0"/>
          <w:b w:val="0"/>
          <w:lang w:val="en-US"/>
        </w:rPr>
        <w:lastRenderedPageBreak/>
        <w:t>The SL&amp;M modules are delivered using the SL&amp;M platform, which integrates four main components—CrowdStrike, Chronicle, Splunk, and ServiceNow—to provide security monitoring and operations managed services. Below is an integrated SL&amp;M high-level architecture diagram that illustrates the various solution components and log sources.</w:t>
      </w:r>
    </w:p>
    <w:p w14:paraId="5A5AD8C2" w14:textId="7FE91E3C" w:rsidR="007E2C26" w:rsidRPr="00682BB3" w:rsidRDefault="00B7721F" w:rsidP="009664B6">
      <w:pPr>
        <w:pStyle w:val="DCTableHeaders"/>
      </w:pPr>
      <w:r>
        <w:rPr>
          <w:noProof/>
        </w:rPr>
        <w:drawing>
          <wp:inline distT="0" distB="0" distL="0" distR="0" wp14:anchorId="2B9FEC61" wp14:editId="13886488">
            <wp:extent cx="5943600" cy="3165663"/>
            <wp:effectExtent l="0" t="0" r="0" b="8890"/>
            <wp:docPr id="114560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5">
                      <a:extLst>
                        <a:ext uri="{28A0092B-C50C-407E-A947-70E740481C1C}">
                          <a14:useLocalDpi xmlns:a14="http://schemas.microsoft.com/office/drawing/2010/main" val="0"/>
                        </a:ext>
                      </a:extLst>
                    </a:blip>
                    <a:stretch>
                      <a:fillRect/>
                    </a:stretch>
                  </pic:blipFill>
                  <pic:spPr>
                    <a:xfrm>
                      <a:off x="0" y="0"/>
                      <a:ext cx="5943600" cy="3165663"/>
                    </a:xfrm>
                    <a:prstGeom prst="rect">
                      <a:avLst/>
                    </a:prstGeom>
                  </pic:spPr>
                </pic:pic>
              </a:graphicData>
            </a:graphic>
          </wp:inline>
        </w:drawing>
      </w:r>
    </w:p>
    <w:p w14:paraId="5EBB1044" w14:textId="7E6EDB77" w:rsidR="007E2C26" w:rsidRPr="00682BB3" w:rsidRDefault="007E2C26" w:rsidP="007E2C26">
      <w:pPr>
        <w:pStyle w:val="Caption"/>
      </w:pPr>
      <w:bookmarkStart w:id="305" w:name="_Toc198115088"/>
      <w:r>
        <w:t xml:space="preserve">Figure </w:t>
      </w:r>
      <w:fldSimple w:instr=" STYLEREF 1 \s ">
        <w:r>
          <w:t>3</w:t>
        </w:r>
      </w:fldSimple>
      <w:r>
        <w:noBreakHyphen/>
      </w:r>
      <w:fldSimple w:instr=" SEQ Figure \* ARABIC \s 1 ">
        <w:r>
          <w:t>55</w:t>
        </w:r>
      </w:fldSimple>
      <w:r>
        <w:t>: SL&amp;M High Level Architecture</w:t>
      </w:r>
      <w:bookmarkEnd w:id="305"/>
    </w:p>
    <w:p w14:paraId="5A16CBA4" w14:textId="77777777" w:rsidR="007E2C26" w:rsidRPr="00682BB3" w:rsidRDefault="007E2C26" w:rsidP="007E2C26">
      <w:pPr>
        <w:pStyle w:val="MainBodyText"/>
      </w:pPr>
      <w:r>
        <w:t>The SL&amp;M platform is built on FedRAMP-authorized SaaS products.</w:t>
      </w:r>
    </w:p>
    <w:tbl>
      <w:tblPr>
        <w:tblStyle w:val="TableStyleCustom1"/>
        <w:tblW w:w="9360" w:type="dxa"/>
        <w:tblLook w:val="0420" w:firstRow="1" w:lastRow="0" w:firstColumn="0" w:lastColumn="0" w:noHBand="0" w:noVBand="1"/>
      </w:tblPr>
      <w:tblGrid>
        <w:gridCol w:w="2339"/>
        <w:gridCol w:w="2341"/>
        <w:gridCol w:w="2341"/>
        <w:gridCol w:w="2339"/>
      </w:tblGrid>
      <w:tr w:rsidR="007E2C26" w:rsidRPr="00682BB3" w14:paraId="0936DF2F" w14:textId="77777777" w:rsidTr="003B3E0B">
        <w:trPr>
          <w:cnfStyle w:val="100000000000" w:firstRow="1" w:lastRow="0" w:firstColumn="0" w:lastColumn="0" w:oddVBand="0" w:evenVBand="0" w:oddHBand="0" w:evenHBand="0" w:firstRowFirstColumn="0" w:firstRowLastColumn="0" w:lastRowFirstColumn="0" w:lastRowLastColumn="0"/>
        </w:trPr>
        <w:tc>
          <w:tcPr>
            <w:tcW w:w="2337" w:type="dxa"/>
          </w:tcPr>
          <w:p w14:paraId="02C70722" w14:textId="6613A9AA" w:rsidR="007E2C26" w:rsidRPr="00682BB3" w:rsidRDefault="007E2C26" w:rsidP="003B3E0B">
            <w:pPr>
              <w:spacing w:before="60" w:after="60"/>
            </w:pPr>
            <w:r>
              <w:t>Product</w:t>
            </w:r>
          </w:p>
        </w:tc>
        <w:tc>
          <w:tcPr>
            <w:tcW w:w="2338" w:type="dxa"/>
          </w:tcPr>
          <w:p w14:paraId="2869601F" w14:textId="5DBEF19E" w:rsidR="007E2C26" w:rsidRPr="00682BB3" w:rsidRDefault="007E2C26" w:rsidP="003B3E0B">
            <w:pPr>
              <w:spacing w:before="60" w:after="60"/>
            </w:pPr>
            <w:r>
              <w:t>Deployment Model</w:t>
            </w:r>
          </w:p>
        </w:tc>
        <w:tc>
          <w:tcPr>
            <w:tcW w:w="2338" w:type="dxa"/>
          </w:tcPr>
          <w:p w14:paraId="6D9944A7" w14:textId="2500FA36" w:rsidR="007E2C26" w:rsidRPr="00682BB3" w:rsidRDefault="007E2C26" w:rsidP="003B3E0B">
            <w:pPr>
              <w:spacing w:before="60" w:after="60"/>
            </w:pPr>
            <w:r>
              <w:t>Authorization Impact Level</w:t>
            </w:r>
          </w:p>
        </w:tc>
        <w:tc>
          <w:tcPr>
            <w:tcW w:w="2337" w:type="dxa"/>
          </w:tcPr>
          <w:p w14:paraId="2BEB9EC6" w14:textId="7A794675" w:rsidR="007E2C26" w:rsidRPr="00682BB3" w:rsidRDefault="007E2C26" w:rsidP="003B3E0B">
            <w:pPr>
              <w:spacing w:before="60" w:after="60"/>
            </w:pPr>
            <w:proofErr w:type="spellStart"/>
            <w:r>
              <w:t>FedRamp</w:t>
            </w:r>
            <w:proofErr w:type="spellEnd"/>
            <w:r>
              <w:t xml:space="preserve"> Package ID</w:t>
            </w:r>
          </w:p>
        </w:tc>
      </w:tr>
      <w:tr w:rsidR="007E2C26" w:rsidRPr="00682BB3" w14:paraId="7C230990" w14:textId="77777777" w:rsidTr="003B3E0B">
        <w:tc>
          <w:tcPr>
            <w:tcW w:w="2337" w:type="dxa"/>
            <w:vAlign w:val="top"/>
          </w:tcPr>
          <w:p w14:paraId="191CCBF8" w14:textId="61CE4509" w:rsidR="007E2C26" w:rsidRPr="00682BB3" w:rsidRDefault="007E2C26" w:rsidP="003B3E0B">
            <w:pPr>
              <w:pStyle w:val="TableBodyText"/>
              <w:spacing w:before="60" w:after="60" w:line="240" w:lineRule="atLeast"/>
            </w:pPr>
            <w:r>
              <w:t>CrowdStrike</w:t>
            </w:r>
          </w:p>
        </w:tc>
        <w:tc>
          <w:tcPr>
            <w:tcW w:w="2338" w:type="dxa"/>
            <w:vAlign w:val="top"/>
          </w:tcPr>
          <w:p w14:paraId="00C99DEC" w14:textId="413B586A" w:rsidR="007E2C26" w:rsidRPr="00682BB3" w:rsidRDefault="007E2C26" w:rsidP="003B3E0B">
            <w:pPr>
              <w:pStyle w:val="TableBodyText"/>
              <w:spacing w:before="60" w:after="60" w:line="240" w:lineRule="atLeast"/>
            </w:pPr>
            <w:r>
              <w:t>Government Community Cloud</w:t>
            </w:r>
          </w:p>
        </w:tc>
        <w:tc>
          <w:tcPr>
            <w:tcW w:w="2338" w:type="dxa"/>
            <w:vAlign w:val="top"/>
          </w:tcPr>
          <w:p w14:paraId="1CBBB4CD" w14:textId="77777777" w:rsidR="007E2C26" w:rsidRPr="00682BB3" w:rsidRDefault="007E2C26" w:rsidP="003B3E0B">
            <w:pPr>
              <w:pStyle w:val="TableBodyText"/>
              <w:spacing w:before="60" w:after="60" w:line="240" w:lineRule="atLeast"/>
            </w:pPr>
            <w:r>
              <w:t>Moderate</w:t>
            </w:r>
          </w:p>
          <w:p w14:paraId="51BC1C62" w14:textId="77777777" w:rsidR="007E2C26" w:rsidRPr="00682BB3" w:rsidRDefault="007E2C26" w:rsidP="003B3E0B">
            <w:pPr>
              <w:pStyle w:val="TableBodyText"/>
              <w:spacing w:before="60" w:after="60" w:line="240" w:lineRule="atLeast"/>
            </w:pPr>
          </w:p>
        </w:tc>
        <w:tc>
          <w:tcPr>
            <w:tcW w:w="2337" w:type="dxa"/>
          </w:tcPr>
          <w:p w14:paraId="3899B78A" w14:textId="0A3A8CFD" w:rsidR="007E2C26" w:rsidRPr="00682BB3" w:rsidRDefault="007E2C26" w:rsidP="003B3E0B">
            <w:pPr>
              <w:pStyle w:val="TableBodyText"/>
              <w:spacing w:before="60" w:after="60" w:line="240" w:lineRule="atLeast"/>
            </w:pPr>
            <w:r>
              <w:t>FR1807853629</w:t>
            </w:r>
          </w:p>
        </w:tc>
      </w:tr>
      <w:tr w:rsidR="007E2C26" w:rsidRPr="00682BB3" w14:paraId="27F231B3" w14:textId="77777777" w:rsidTr="003B3E0B">
        <w:tc>
          <w:tcPr>
            <w:tcW w:w="2337" w:type="dxa"/>
            <w:vAlign w:val="top"/>
          </w:tcPr>
          <w:p w14:paraId="6732D0BF" w14:textId="5A685718" w:rsidR="007E2C26" w:rsidRPr="00682BB3" w:rsidRDefault="007E2C26" w:rsidP="003B3E0B">
            <w:pPr>
              <w:pStyle w:val="TableBodyText"/>
              <w:spacing w:before="60" w:after="60" w:line="240" w:lineRule="atLeast"/>
            </w:pPr>
            <w:r>
              <w:t>Splunk</w:t>
            </w:r>
          </w:p>
        </w:tc>
        <w:tc>
          <w:tcPr>
            <w:tcW w:w="2338" w:type="dxa"/>
            <w:vAlign w:val="top"/>
          </w:tcPr>
          <w:p w14:paraId="237F1DE8" w14:textId="6FE22A8D" w:rsidR="007E2C26" w:rsidRPr="00682BB3" w:rsidRDefault="007E2C26" w:rsidP="003B3E0B">
            <w:pPr>
              <w:pStyle w:val="TableBodyText"/>
              <w:spacing w:before="60" w:after="60" w:line="240" w:lineRule="atLeast"/>
            </w:pPr>
            <w:r>
              <w:t>Public Cloud</w:t>
            </w:r>
          </w:p>
        </w:tc>
        <w:tc>
          <w:tcPr>
            <w:tcW w:w="2338" w:type="dxa"/>
            <w:vAlign w:val="top"/>
          </w:tcPr>
          <w:p w14:paraId="52876692" w14:textId="77777777" w:rsidR="007E2C26" w:rsidRPr="00682BB3" w:rsidRDefault="007E2C26" w:rsidP="003B3E0B">
            <w:pPr>
              <w:pStyle w:val="TableBodyText"/>
              <w:spacing w:before="60" w:after="60" w:line="240" w:lineRule="atLeast"/>
            </w:pPr>
            <w:r>
              <w:t>Moderate</w:t>
            </w:r>
          </w:p>
          <w:p w14:paraId="5EAB240C" w14:textId="77777777" w:rsidR="007E2C26" w:rsidRPr="00682BB3" w:rsidRDefault="007E2C26" w:rsidP="003B3E0B">
            <w:pPr>
              <w:pStyle w:val="TableBodyText"/>
              <w:spacing w:before="60" w:after="60" w:line="240" w:lineRule="atLeast"/>
            </w:pPr>
          </w:p>
        </w:tc>
        <w:tc>
          <w:tcPr>
            <w:tcW w:w="2337" w:type="dxa"/>
            <w:vAlign w:val="top"/>
          </w:tcPr>
          <w:p w14:paraId="6692C73C" w14:textId="36964BD3" w:rsidR="007E2C26" w:rsidRPr="00682BB3" w:rsidRDefault="007E2C26" w:rsidP="003B3E0B">
            <w:pPr>
              <w:pStyle w:val="TableBodyText"/>
              <w:spacing w:before="60" w:after="60" w:line="240" w:lineRule="atLeast"/>
            </w:pPr>
            <w:r>
              <w:t>F1607197917</w:t>
            </w:r>
          </w:p>
        </w:tc>
      </w:tr>
      <w:tr w:rsidR="007E2C26" w:rsidRPr="00682BB3" w14:paraId="700A4219" w14:textId="77777777" w:rsidTr="003B3E0B">
        <w:tc>
          <w:tcPr>
            <w:tcW w:w="2337" w:type="dxa"/>
            <w:vAlign w:val="top"/>
          </w:tcPr>
          <w:p w14:paraId="11695EE5" w14:textId="7D6C55BB" w:rsidR="007E2C26" w:rsidRPr="00682BB3" w:rsidRDefault="007E2C26" w:rsidP="003B3E0B">
            <w:pPr>
              <w:pStyle w:val="TableBodyText"/>
              <w:spacing w:before="60" w:after="60" w:line="240" w:lineRule="atLeast"/>
            </w:pPr>
            <w:r>
              <w:t>ServiceNow</w:t>
            </w:r>
          </w:p>
        </w:tc>
        <w:tc>
          <w:tcPr>
            <w:tcW w:w="2338" w:type="dxa"/>
            <w:vAlign w:val="top"/>
          </w:tcPr>
          <w:p w14:paraId="126A39E1" w14:textId="4021E723" w:rsidR="007E2C26" w:rsidRPr="00682BB3" w:rsidRDefault="007E2C26" w:rsidP="003B3E0B">
            <w:pPr>
              <w:pStyle w:val="TableBodyText"/>
              <w:spacing w:before="60" w:after="60" w:line="240" w:lineRule="atLeast"/>
            </w:pPr>
            <w:r>
              <w:t>Government Community Cloud</w:t>
            </w:r>
          </w:p>
        </w:tc>
        <w:tc>
          <w:tcPr>
            <w:tcW w:w="2338" w:type="dxa"/>
            <w:vAlign w:val="top"/>
          </w:tcPr>
          <w:p w14:paraId="103B398B" w14:textId="6FACFB76" w:rsidR="007E2C26" w:rsidRPr="00682BB3" w:rsidRDefault="007E2C26" w:rsidP="003B3E0B">
            <w:pPr>
              <w:pStyle w:val="TableBodyText"/>
              <w:spacing w:before="60" w:after="60" w:line="240" w:lineRule="atLeast"/>
            </w:pPr>
            <w:r>
              <w:t>High</w:t>
            </w:r>
          </w:p>
        </w:tc>
        <w:tc>
          <w:tcPr>
            <w:tcW w:w="2337" w:type="dxa"/>
            <w:vAlign w:val="top"/>
          </w:tcPr>
          <w:p w14:paraId="4B1B43F1" w14:textId="5A99C3E5" w:rsidR="007E2C26" w:rsidRPr="00682BB3" w:rsidRDefault="007E2C26" w:rsidP="003B3E0B">
            <w:pPr>
              <w:pStyle w:val="TableBodyText"/>
              <w:spacing w:before="60" w:after="60" w:line="240" w:lineRule="atLeast"/>
            </w:pPr>
            <w:r>
              <w:t>F1305072116</w:t>
            </w:r>
          </w:p>
        </w:tc>
      </w:tr>
      <w:tr w:rsidR="007E2C26" w:rsidRPr="00682BB3" w14:paraId="7985BB54" w14:textId="77777777" w:rsidTr="003B3E0B">
        <w:tc>
          <w:tcPr>
            <w:tcW w:w="2337" w:type="dxa"/>
            <w:vAlign w:val="top"/>
          </w:tcPr>
          <w:p w14:paraId="5496B935" w14:textId="27898153" w:rsidR="007E2C26" w:rsidRPr="00682BB3" w:rsidRDefault="007E2C26" w:rsidP="003B3E0B">
            <w:pPr>
              <w:pStyle w:val="TableBodyText"/>
              <w:spacing w:before="60" w:after="60" w:line="240" w:lineRule="atLeast"/>
            </w:pPr>
            <w:r>
              <w:t>Google Cloud Platform Chronicle</w:t>
            </w:r>
          </w:p>
        </w:tc>
        <w:tc>
          <w:tcPr>
            <w:tcW w:w="2338" w:type="dxa"/>
            <w:vAlign w:val="top"/>
          </w:tcPr>
          <w:p w14:paraId="354C1779" w14:textId="61332737" w:rsidR="007E2C26" w:rsidRPr="00682BB3" w:rsidRDefault="007E2C26" w:rsidP="003B3E0B">
            <w:pPr>
              <w:pStyle w:val="TableBodyText"/>
              <w:spacing w:before="60" w:after="60" w:line="240" w:lineRule="atLeast"/>
            </w:pPr>
            <w:r>
              <w:t>Public Cloud</w:t>
            </w:r>
          </w:p>
        </w:tc>
        <w:tc>
          <w:tcPr>
            <w:tcW w:w="2338" w:type="dxa"/>
            <w:vAlign w:val="top"/>
          </w:tcPr>
          <w:p w14:paraId="432D420B" w14:textId="02744F90" w:rsidR="007E2C26" w:rsidRPr="00682BB3" w:rsidRDefault="007E2C26" w:rsidP="003B3E0B">
            <w:pPr>
              <w:pStyle w:val="TableBodyText"/>
              <w:spacing w:before="60" w:after="60" w:line="240" w:lineRule="atLeast"/>
            </w:pPr>
            <w:r>
              <w:t>High</w:t>
            </w:r>
          </w:p>
        </w:tc>
        <w:tc>
          <w:tcPr>
            <w:tcW w:w="2337" w:type="dxa"/>
            <w:vAlign w:val="top"/>
          </w:tcPr>
          <w:p w14:paraId="3A4B659B" w14:textId="22ECFFEE" w:rsidR="007E2C26" w:rsidRPr="00682BB3" w:rsidRDefault="007E2C26" w:rsidP="003B3E0B">
            <w:pPr>
              <w:pStyle w:val="TableBodyText"/>
              <w:spacing w:before="60" w:after="60" w:line="240" w:lineRule="atLeast"/>
            </w:pPr>
            <w:r>
              <w:t>FR1805751477</w:t>
            </w:r>
          </w:p>
        </w:tc>
      </w:tr>
      <w:tr w:rsidR="007E2C26" w:rsidRPr="00682BB3" w14:paraId="37C774A5" w14:textId="77777777" w:rsidTr="003B3E0B">
        <w:tc>
          <w:tcPr>
            <w:tcW w:w="2337" w:type="dxa"/>
            <w:vAlign w:val="top"/>
          </w:tcPr>
          <w:p w14:paraId="1A70856C" w14:textId="47E25F2C" w:rsidR="007E2C26" w:rsidRPr="00682BB3" w:rsidRDefault="007E2C26" w:rsidP="003B3E0B">
            <w:pPr>
              <w:pStyle w:val="TableBodyText"/>
              <w:spacing w:before="60" w:after="60" w:line="240" w:lineRule="atLeast"/>
            </w:pPr>
            <w:r>
              <w:t>Okta</w:t>
            </w:r>
          </w:p>
        </w:tc>
        <w:tc>
          <w:tcPr>
            <w:tcW w:w="2338" w:type="dxa"/>
            <w:vAlign w:val="top"/>
          </w:tcPr>
          <w:p w14:paraId="69BB361B" w14:textId="5269F32D" w:rsidR="007E2C26" w:rsidRPr="00682BB3" w:rsidRDefault="007E2C26" w:rsidP="003B3E0B">
            <w:pPr>
              <w:pStyle w:val="TableBodyText"/>
              <w:spacing w:before="60" w:after="60" w:line="240" w:lineRule="atLeast"/>
            </w:pPr>
            <w:r>
              <w:t>Public Cloud</w:t>
            </w:r>
          </w:p>
        </w:tc>
        <w:tc>
          <w:tcPr>
            <w:tcW w:w="2338" w:type="dxa"/>
            <w:vAlign w:val="top"/>
          </w:tcPr>
          <w:p w14:paraId="4E179AA6" w14:textId="45A2D72B" w:rsidR="007E2C26" w:rsidRPr="00682BB3" w:rsidRDefault="007E2C26" w:rsidP="003B3E0B">
            <w:pPr>
              <w:pStyle w:val="TableBodyText"/>
              <w:spacing w:before="60" w:after="60" w:line="240" w:lineRule="atLeast"/>
            </w:pPr>
            <w:r>
              <w:t>Moderate</w:t>
            </w:r>
          </w:p>
        </w:tc>
        <w:tc>
          <w:tcPr>
            <w:tcW w:w="2337" w:type="dxa"/>
            <w:vAlign w:val="top"/>
          </w:tcPr>
          <w:p w14:paraId="7A94C145" w14:textId="51F2C5D0" w:rsidR="007E2C26" w:rsidRPr="00682BB3" w:rsidRDefault="007E2C26" w:rsidP="003B3E0B">
            <w:pPr>
              <w:pStyle w:val="TableBodyText"/>
              <w:spacing w:before="60" w:after="60" w:line="240" w:lineRule="atLeast"/>
            </w:pPr>
            <w:r>
              <w:t>F1512167750</w:t>
            </w:r>
          </w:p>
        </w:tc>
      </w:tr>
    </w:tbl>
    <w:p w14:paraId="38216A2E" w14:textId="3D17A23C" w:rsidR="007E2C26" w:rsidRPr="00682BB3" w:rsidRDefault="007E2C26" w:rsidP="007E2C26">
      <w:pPr>
        <w:pStyle w:val="Caption"/>
      </w:pPr>
      <w:bookmarkStart w:id="306" w:name="_Toc198204772"/>
      <w:r>
        <w:t xml:space="preserve">Table </w:t>
      </w:r>
      <w:fldSimple w:instr=" STYLEREF 1 \s ">
        <w:r>
          <w:t>3</w:t>
        </w:r>
      </w:fldSimple>
      <w:r>
        <w:noBreakHyphen/>
      </w:r>
      <w:fldSimple w:instr=" SEQ Table \* ARABIC \s 1 ">
        <w:r>
          <w:t>41</w:t>
        </w:r>
      </w:fldSimple>
      <w:r>
        <w:t>: SL&amp;M Products</w:t>
      </w:r>
      <w:bookmarkEnd w:id="306"/>
    </w:p>
    <w:p w14:paraId="1D3EDC77" w14:textId="77777777" w:rsidR="00F23ACB" w:rsidRPr="00682BB3" w:rsidRDefault="00F23ACB" w:rsidP="00F23ACB">
      <w:pPr>
        <w:pStyle w:val="MainBodyText"/>
      </w:pPr>
      <w:r>
        <w:t xml:space="preserve">The CrowdStrike Falcon component provides endpoint, cloud, and identity prevention, detection, and response capabilities. CrowdStrike Falcon sensors collect all activity from each host where the sensors are installed. The CrowdStrike event data is continuously pushed into the CrowdStrike Falcon Cloud Platform while the hosts are online. If a host is not online, event data is </w:t>
      </w:r>
      <w:bookmarkStart w:id="307" w:name="_Int_O6m2VbQY"/>
      <w:proofErr w:type="gramStart"/>
      <w:r>
        <w:t>cached</w:t>
      </w:r>
      <w:bookmarkEnd w:id="307"/>
      <w:proofErr w:type="gramEnd"/>
      <w:r>
        <w:t xml:space="preserve"> locally on the host until it can connect to the CrowdStrike Falcon Cloud Platform.</w:t>
      </w:r>
    </w:p>
    <w:p w14:paraId="0F9C8532" w14:textId="77777777" w:rsidR="00F23ACB" w:rsidRPr="00682BB3" w:rsidRDefault="00F23ACB" w:rsidP="00F23ACB">
      <w:pPr>
        <w:pStyle w:val="MainBodyText"/>
      </w:pPr>
      <w:r>
        <w:lastRenderedPageBreak/>
        <w:t>Raw CrowdStrike telemetry is sent to the Chronicle component using a secure API connection for further data correlation with non-agent-based log sources. The CrowdStrike component sends alerts for malicious or suspicious activity through the Splunk component into the ServiceNow ticketing system.</w:t>
      </w:r>
    </w:p>
    <w:p w14:paraId="02AE78FA" w14:textId="77777777" w:rsidR="00F23ACB" w:rsidRPr="00682BB3" w:rsidRDefault="00F23ACB" w:rsidP="00F23ACB">
      <w:pPr>
        <w:pStyle w:val="MainBodyText"/>
      </w:pPr>
      <w:r>
        <w:t xml:space="preserve">The Chronicle component provides non-agent-based and correlated endpoint and log source detection capabilities. Log data is ingested into Chronicle from non-agent log sources in </w:t>
      </w:r>
      <w:bookmarkStart w:id="308" w:name="_Int_8Y0SiwnS"/>
      <w:r>
        <w:t>various ways</w:t>
      </w:r>
      <w:bookmarkEnd w:id="308"/>
      <w:r>
        <w:t>. For SL&amp;M-supported SaaS solutions and AWS log sources, an API pull can be used. For most other sources, such as system logs (syslog) or local log files, a Chronicle Forwarder needs to be installed.</w:t>
      </w:r>
    </w:p>
    <w:p w14:paraId="7A63CFEE" w14:textId="692E7C55" w:rsidR="00F23ACB" w:rsidRPr="00682BB3" w:rsidRDefault="00F23ACB" w:rsidP="00F23ACB">
      <w:pPr>
        <w:pStyle w:val="MainBodyText"/>
      </w:pPr>
      <w:r>
        <w:t xml:space="preserve">The Chronicle Forwarder is a lightweight program using a docker image and can be installed on either Windows or Linux, although Linux is preferred. Use cases in Chronicle that match malicious or suspicious activity will generate alerts, which will be sent through the Splunk component into the ServiceNow ticketing system. Refer to MECM SL&amp;M Runbook in Appendix B for a list of MECM Use Cases for the list of planned use cases. SL&amp;M Use Cases will be reviewed and updated accordingly every six months by the SL&amp;M team. </w:t>
      </w:r>
    </w:p>
    <w:p w14:paraId="622CD7BF" w14:textId="331B8490" w:rsidR="00F23ACB" w:rsidRPr="00682BB3" w:rsidRDefault="00F23ACB" w:rsidP="00F23ACB">
      <w:pPr>
        <w:pStyle w:val="MainBodyText"/>
      </w:pPr>
      <w:r>
        <w:t>The Splunk component offers health monitoring visualization and allows tuning of ticket volume based on ticket priorities, ensuring that only actionable tickets are created in ServiceNow for the SOC to address. Splunk aggregates all incoming alerts based on basic criteria such as hostname or user. It then formats these alerts and opens security incident tickets within ServiceNow. If additional alerts for the same issue arrive while a security incident ticket is still open, Splunk suppresses the subsequent alerts. Integration links from CrowdStrike and Chronicle are placed in the Source URL field within the security incident ticket. This enables the SOC analyst to quickly access detailed information that triggered the alert.</w:t>
      </w:r>
    </w:p>
    <w:p w14:paraId="6D5D95B9" w14:textId="5492674A" w:rsidR="00F23ACB" w:rsidRPr="00682BB3" w:rsidRDefault="00F23ACB" w:rsidP="00F23ACB">
      <w:pPr>
        <w:pStyle w:val="MainBodyText"/>
      </w:pPr>
      <w:r>
        <w:t xml:space="preserve">The ServiceNow ticketing system offers a case management platform for the SOC to perform threat monitoring and remediation. It serves as the single pane of glass for SOC analysts as they triage and address tickets. When SOC analysts’ close tickets, the corresponding CrowdStrike detection record is also closed within the CrowdStrike platform. Additionally, ServiceNow functions as the Computer Management Database (CMDB) for the </w:t>
      </w:r>
      <w:bookmarkStart w:id="309" w:name="_Int_jMKwhlOK"/>
      <w:r>
        <w:t>onboarded</w:t>
      </w:r>
      <w:bookmarkEnd w:id="309"/>
      <w:r>
        <w:t xml:space="preserve"> environment and provides the capability to generate reports and dashboards to manage the SL&amp;M managed service. MECM Jira ticketing system will be integrated with SL&amp;M ticketing solution before MECM Wave 1 Go-Live.</w:t>
      </w:r>
    </w:p>
    <w:p w14:paraId="3A45C428" w14:textId="77777777" w:rsidR="00F23ACB" w:rsidRPr="00682BB3" w:rsidRDefault="00F23ACB" w:rsidP="00F23ACB">
      <w:pPr>
        <w:pStyle w:val="MainBodyText"/>
      </w:pPr>
      <w:r>
        <w:t xml:space="preserve">Encryption and key management for the SL&amp;M platform are provided as follows: </w:t>
      </w:r>
    </w:p>
    <w:p w14:paraId="21830661" w14:textId="441F0E39" w:rsidR="00F23ACB" w:rsidRPr="00682BB3" w:rsidRDefault="00F23ACB" w:rsidP="00EC1DE0">
      <w:pPr>
        <w:pStyle w:val="BulletNEW"/>
        <w:rPr>
          <w:lang w:val="en-US"/>
        </w:rPr>
      </w:pPr>
      <w:r>
        <w:rPr>
          <w:lang w:val="en-US"/>
        </w:rPr>
        <w:t>Data in transit is encrypted using TLS (1.2 or higher), while data at rest is protected with the industry-standard AES-256 encryption algorithm. Encryption methods comply with FIPS 140.2 standards for both data at rest and in transit, utilizing native services. Cloud-native tools and services such as Amazon S3, KMS, and third-party applications safeguard robust security for data at rest and in transit. Data is accessed through VPN using SSH over HTTPS web connections. Access to data is strictly controlled and limited to authorized personnel, enforced with RBAC permissions and MFA</w:t>
      </w:r>
    </w:p>
    <w:p w14:paraId="3A987488" w14:textId="0BFF4F39" w:rsidR="00F23ACB" w:rsidRPr="00682BB3" w:rsidRDefault="00F23ACB" w:rsidP="00EC1DE0">
      <w:pPr>
        <w:pStyle w:val="BulletNEW"/>
        <w:rPr>
          <w:lang w:val="en-US"/>
        </w:rPr>
      </w:pPr>
      <w:r>
        <w:rPr>
          <w:lang w:val="en-US"/>
        </w:rPr>
        <w:t>Amazon KMS stores and manages encryption keys. We encrypt the underlying storage that hosts operational data in AWS GovCloud with custom keys provisioned in AWS KMS. We store logs in AWS S3 buckets and encrypt the underlying objects. AWS backups occur via volume snapshots, which are also encrypted. AWS EBS Volume Encryption uses AWS KMS. We encrypt Operating System (OS) logs stored in AWS S3 using AWS KMS. The snapshots are encrypted with the same key as the volumes using AWS KMS</w:t>
      </w:r>
    </w:p>
    <w:p w14:paraId="05BB4F37" w14:textId="77777777" w:rsidR="00F23ACB" w:rsidRPr="00682BB3" w:rsidRDefault="00F23ACB" w:rsidP="003B3E0B">
      <w:pPr>
        <w:spacing w:after="120"/>
      </w:pPr>
      <w:r>
        <w:t>API security for the SL&amp;M platform is provided as follows:</w:t>
      </w:r>
    </w:p>
    <w:p w14:paraId="7DDAA13B" w14:textId="77777777" w:rsidR="00F23ACB" w:rsidRPr="00682BB3" w:rsidRDefault="00F23ACB" w:rsidP="00EC1DE0">
      <w:pPr>
        <w:pStyle w:val="BulletNEW"/>
        <w:rPr>
          <w:lang w:val="en-US"/>
        </w:rPr>
      </w:pPr>
      <w:r>
        <w:rPr>
          <w:lang w:val="en-US"/>
        </w:rPr>
        <w:t>AWS API Gateway handles API security</w:t>
      </w:r>
    </w:p>
    <w:p w14:paraId="476853BD" w14:textId="77777777" w:rsidR="00F23ACB" w:rsidRPr="00682BB3" w:rsidRDefault="00F23ACB" w:rsidP="00EC1DE0">
      <w:pPr>
        <w:pStyle w:val="BulletNEW"/>
        <w:rPr>
          <w:lang w:val="en-US"/>
        </w:rPr>
      </w:pPr>
      <w:r>
        <w:rPr>
          <w:lang w:val="en-US"/>
        </w:rPr>
        <w:t>API connections use secure, encrypted communications over HTTPS on port 443</w:t>
      </w:r>
    </w:p>
    <w:p w14:paraId="08614484" w14:textId="193A41D7" w:rsidR="00F23ACB" w:rsidRPr="00682BB3" w:rsidRDefault="00F23ACB" w:rsidP="00EC1DE0">
      <w:pPr>
        <w:pStyle w:val="BulletNEW"/>
        <w:rPr>
          <w:lang w:val="en-US"/>
        </w:rPr>
      </w:pPr>
      <w:r>
        <w:rPr>
          <w:lang w:val="en-US"/>
        </w:rPr>
        <w:lastRenderedPageBreak/>
        <w:t>Chronicle log ingestion and third-party feed APIs use the OAuth 2.0 protocol for authentication and authorization. Data in transit is encrypted using TLS 1.2 or higher</w:t>
      </w:r>
    </w:p>
    <w:p w14:paraId="168E410A" w14:textId="613E6370" w:rsidR="00F23ACB" w:rsidRPr="00682BB3" w:rsidRDefault="0DAEC1B3" w:rsidP="00EC1DE0">
      <w:pPr>
        <w:pStyle w:val="BulletNEW"/>
        <w:rPr>
          <w:lang w:val="en-US"/>
        </w:rPr>
      </w:pPr>
      <w:r>
        <w:rPr>
          <w:lang w:val="en-US"/>
        </w:rPr>
        <w:t>ServiceNow can authenticate with external systems using either OAuth or basic authentication (user ID/password). Data transmitted during API calls is encrypted using TLS 1.2 or higher</w:t>
      </w:r>
    </w:p>
    <w:p w14:paraId="33074C4F" w14:textId="126534C3" w:rsidR="00F23ACB" w:rsidRPr="00682BB3" w:rsidRDefault="00241043" w:rsidP="00406893">
      <w:pPr>
        <w:pStyle w:val="Heading4"/>
      </w:pPr>
      <w:r>
        <w:t xml:space="preserve"> </w:t>
      </w:r>
      <w:bookmarkStart w:id="310" w:name="_Toc198114911"/>
      <w:r>
        <w:t>Security Logging and Monitoring Deployment</w:t>
      </w:r>
      <w:bookmarkEnd w:id="310"/>
    </w:p>
    <w:p w14:paraId="5B91995F" w14:textId="0845B85A" w:rsidR="00311869" w:rsidRPr="00682BB3" w:rsidRDefault="00311869" w:rsidP="005270CE">
      <w:pPr>
        <w:pStyle w:val="MainBodyText"/>
      </w:pPr>
      <w:r>
        <w:t xml:space="preserve">The SL&amp;M team will set up the SL&amp;M platform. During the setup, the SL&amp;M Team will work closely with the Deloitte CMS team to </w:t>
      </w:r>
      <w:proofErr w:type="gramStart"/>
      <w:r>
        <w:t>onboard</w:t>
      </w:r>
      <w:proofErr w:type="gramEnd"/>
      <w:r>
        <w:t xml:space="preserve"> the MECM environment. The CMS team will deploy CrowdStrike sensors to the VDI and AWS Elastic Compute Cloud (EC2) GovCloud endpoints. They also configure the AWS environment, network, and authentication non-agent-based security log sources to send telemetry into the SL&amp;M platform. Details on the effort required by the CMS team to perform the sensor and log-based deployment are provided below.</w:t>
      </w:r>
    </w:p>
    <w:p w14:paraId="54910C4C" w14:textId="035CFE97" w:rsidR="00311869" w:rsidRPr="00682BB3" w:rsidRDefault="0076147C" w:rsidP="00610594">
      <w:pPr>
        <w:pStyle w:val="Heading5"/>
      </w:pPr>
      <w:r>
        <w:t>CrowdStrike Censors</w:t>
      </w:r>
    </w:p>
    <w:p w14:paraId="536179F9" w14:textId="59B09449" w:rsidR="00311869" w:rsidRPr="00682BB3" w:rsidRDefault="00311869" w:rsidP="00C17C9B">
      <w:pPr>
        <w:pStyle w:val="MainBodyText"/>
      </w:pPr>
      <w:r>
        <w:t>The following table outlines CrowdStrike Sensor prerequisites that must be met, depending on the MECM host type (Windows, Linux, network communications):</w:t>
      </w:r>
    </w:p>
    <w:tbl>
      <w:tblPr>
        <w:tblStyle w:val="TableStyleCustom1"/>
        <w:tblW w:w="9360" w:type="dxa"/>
        <w:tblLook w:val="0420" w:firstRow="1" w:lastRow="0" w:firstColumn="0" w:lastColumn="0" w:noHBand="0" w:noVBand="1"/>
      </w:tblPr>
      <w:tblGrid>
        <w:gridCol w:w="4679"/>
        <w:gridCol w:w="4681"/>
      </w:tblGrid>
      <w:tr w:rsidR="00311869" w:rsidRPr="00682BB3" w14:paraId="2868A469" w14:textId="77777777" w:rsidTr="00C17C9B">
        <w:trPr>
          <w:cnfStyle w:val="100000000000" w:firstRow="1" w:lastRow="0" w:firstColumn="0" w:lastColumn="0" w:oddVBand="0" w:evenVBand="0" w:oddHBand="0" w:evenHBand="0" w:firstRowFirstColumn="0" w:firstRowLastColumn="0" w:lastRowFirstColumn="0" w:lastRowLastColumn="0"/>
        </w:trPr>
        <w:tc>
          <w:tcPr>
            <w:tcW w:w="4674" w:type="dxa"/>
          </w:tcPr>
          <w:p w14:paraId="680E1E93" w14:textId="36A5B5AA" w:rsidR="00311869" w:rsidRPr="00682BB3" w:rsidRDefault="00311869" w:rsidP="00C17C9B">
            <w:pPr>
              <w:pStyle w:val="MainBodyText"/>
              <w:spacing w:before="60" w:after="60"/>
            </w:pPr>
            <w:r>
              <w:t>Host Type</w:t>
            </w:r>
          </w:p>
        </w:tc>
        <w:tc>
          <w:tcPr>
            <w:tcW w:w="4676" w:type="dxa"/>
          </w:tcPr>
          <w:p w14:paraId="00B7DB67" w14:textId="68B0B37A" w:rsidR="00311869" w:rsidRPr="00682BB3" w:rsidRDefault="00311869" w:rsidP="00C17C9B">
            <w:pPr>
              <w:pStyle w:val="MainBodyText"/>
              <w:spacing w:before="60" w:after="60"/>
            </w:pPr>
            <w:r>
              <w:t>Prerequisite</w:t>
            </w:r>
          </w:p>
        </w:tc>
      </w:tr>
      <w:tr w:rsidR="00311869" w:rsidRPr="00682BB3" w14:paraId="770374C2" w14:textId="77777777" w:rsidTr="00C17C9B">
        <w:tc>
          <w:tcPr>
            <w:tcW w:w="4674" w:type="dxa"/>
          </w:tcPr>
          <w:p w14:paraId="51780724" w14:textId="0477B2B2" w:rsidR="00311869" w:rsidRPr="00682BB3" w:rsidRDefault="00311869" w:rsidP="00C17C9B">
            <w:pPr>
              <w:pStyle w:val="TableBodyText"/>
              <w:spacing w:before="60" w:after="60" w:line="240" w:lineRule="atLeast"/>
            </w:pPr>
            <w:r>
              <w:t>Windows</w:t>
            </w:r>
          </w:p>
        </w:tc>
        <w:tc>
          <w:tcPr>
            <w:tcW w:w="4676" w:type="dxa"/>
          </w:tcPr>
          <w:p w14:paraId="7F0F1154" w14:textId="77777777" w:rsidR="00311869" w:rsidRPr="00682BB3" w:rsidRDefault="00311869" w:rsidP="00C17C9B">
            <w:pPr>
              <w:pStyle w:val="TableBodyText"/>
              <w:spacing w:before="60" w:after="60" w:line="240" w:lineRule="atLeast"/>
            </w:pPr>
            <w:r>
              <w:t xml:space="preserve">The following services must be installed and </w:t>
            </w:r>
            <w:proofErr w:type="gramStart"/>
            <w:r>
              <w:t>running</w:t>
            </w:r>
            <w:proofErr w:type="gramEnd"/>
            <w:r>
              <w:t xml:space="preserve"> on all hosts:</w:t>
            </w:r>
          </w:p>
          <w:p w14:paraId="0018CC57" w14:textId="068D6172" w:rsidR="00311869" w:rsidRPr="00682BB3" w:rsidRDefault="00311869" w:rsidP="00EC1DE0">
            <w:pPr>
              <w:pStyle w:val="BulletNEW"/>
              <w:rPr>
                <w:lang w:val="en-US"/>
              </w:rPr>
            </w:pPr>
            <w:proofErr w:type="spellStart"/>
            <w:r>
              <w:rPr>
                <w:lang w:val="en-US"/>
              </w:rPr>
              <w:t>LMHosts</w:t>
            </w:r>
            <w:proofErr w:type="spellEnd"/>
            <w:r>
              <w:rPr>
                <w:lang w:val="en-US"/>
              </w:rPr>
              <w:t xml:space="preserve"> (</w:t>
            </w:r>
            <w:r>
              <w:rPr>
                <w:b/>
                <w:lang w:val="en-US"/>
              </w:rPr>
              <w:t>Note</w:t>
            </w:r>
            <w:r>
              <w:rPr>
                <w:lang w:val="en-US"/>
              </w:rPr>
              <w:t xml:space="preserve">: </w:t>
            </w:r>
            <w:proofErr w:type="spellStart"/>
            <w:r>
              <w:rPr>
                <w:lang w:val="en-US"/>
              </w:rPr>
              <w:t>LMHosts</w:t>
            </w:r>
            <w:proofErr w:type="spellEnd"/>
            <w:r>
              <w:rPr>
                <w:lang w:val="en-US"/>
              </w:rPr>
              <w:t xml:space="preserve"> might be disabled if TCP/IP NetBIOS Helper is disabled.)</w:t>
            </w:r>
          </w:p>
          <w:p w14:paraId="5263CCCB" w14:textId="77777777" w:rsidR="00311869" w:rsidRPr="00682BB3" w:rsidRDefault="00311869" w:rsidP="00EC1DE0">
            <w:pPr>
              <w:pStyle w:val="BulletNEW"/>
              <w:rPr>
                <w:lang w:val="en-US"/>
              </w:rPr>
            </w:pPr>
            <w:r>
              <w:rPr>
                <w:lang w:val="en-US"/>
              </w:rPr>
              <w:t>Network Store Interface (NSI)</w:t>
            </w:r>
          </w:p>
          <w:p w14:paraId="59B46183" w14:textId="77777777" w:rsidR="00311869" w:rsidRPr="00682BB3" w:rsidRDefault="00311869" w:rsidP="00EC1DE0">
            <w:pPr>
              <w:pStyle w:val="BulletNEW"/>
              <w:rPr>
                <w:lang w:val="en-US"/>
              </w:rPr>
            </w:pPr>
            <w:r>
              <w:rPr>
                <w:lang w:val="en-US"/>
              </w:rPr>
              <w:t>Windows Base Filtering Engine (BFE)</w:t>
            </w:r>
          </w:p>
          <w:p w14:paraId="04B6E1DC" w14:textId="780DB6ED" w:rsidR="00311869" w:rsidRPr="00682BB3" w:rsidRDefault="00311869" w:rsidP="00EC1DE0">
            <w:pPr>
              <w:pStyle w:val="BulletNEW"/>
              <w:rPr>
                <w:lang w:val="en-US"/>
              </w:rPr>
            </w:pPr>
            <w:r>
              <w:rPr>
                <w:lang w:val="en-US"/>
              </w:rPr>
              <w:t>Windows Power Services (Power)</w:t>
            </w:r>
          </w:p>
        </w:tc>
      </w:tr>
      <w:tr w:rsidR="00311869" w:rsidRPr="00682BB3" w14:paraId="471286EB" w14:textId="77777777" w:rsidTr="00C17C9B">
        <w:tc>
          <w:tcPr>
            <w:tcW w:w="4674" w:type="dxa"/>
          </w:tcPr>
          <w:p w14:paraId="5AA32D63" w14:textId="412FA838" w:rsidR="00311869" w:rsidRPr="00682BB3" w:rsidRDefault="00311869" w:rsidP="00C17C9B">
            <w:pPr>
              <w:pStyle w:val="TableBodyText"/>
              <w:spacing w:before="60" w:after="60" w:line="240" w:lineRule="atLeast"/>
            </w:pPr>
            <w:r>
              <w:t>Windows Hosts with Proxies</w:t>
            </w:r>
          </w:p>
        </w:tc>
        <w:tc>
          <w:tcPr>
            <w:tcW w:w="4676" w:type="dxa"/>
          </w:tcPr>
          <w:p w14:paraId="5C554B94" w14:textId="77777777" w:rsidR="00311869" w:rsidRPr="00682BB3" w:rsidRDefault="00311869" w:rsidP="00C17C9B">
            <w:pPr>
              <w:pStyle w:val="TableBodyText"/>
              <w:spacing w:before="60" w:after="60" w:line="240" w:lineRule="atLeast"/>
            </w:pPr>
            <w:r>
              <w:t>Additional services for hosts using proxies:</w:t>
            </w:r>
          </w:p>
          <w:p w14:paraId="4F41416F" w14:textId="559DAF50" w:rsidR="00311869" w:rsidRPr="00682BB3" w:rsidRDefault="00311869" w:rsidP="00EC1DE0">
            <w:pPr>
              <w:pStyle w:val="BulletNEW"/>
              <w:rPr>
                <w:lang w:val="en-US"/>
              </w:rPr>
            </w:pPr>
            <w:proofErr w:type="spellStart"/>
            <w:r>
              <w:rPr>
                <w:lang w:val="en-US"/>
              </w:rPr>
              <w:t>WinHTTP</w:t>
            </w:r>
            <w:proofErr w:type="spellEnd"/>
            <w:r>
              <w:rPr>
                <w:lang w:val="en-US"/>
              </w:rPr>
              <w:t xml:space="preserve"> </w:t>
            </w:r>
            <w:proofErr w:type="spellStart"/>
            <w:r>
              <w:rPr>
                <w:lang w:val="en-US"/>
              </w:rPr>
              <w:t>AutoProxy</w:t>
            </w:r>
            <w:proofErr w:type="spellEnd"/>
          </w:p>
          <w:p w14:paraId="411112FF" w14:textId="571B1904" w:rsidR="00311869" w:rsidRPr="00682BB3" w:rsidRDefault="00311869" w:rsidP="00EC1DE0">
            <w:pPr>
              <w:pStyle w:val="BulletNEW"/>
              <w:rPr>
                <w:lang w:val="en-US"/>
              </w:rPr>
            </w:pPr>
            <w:r>
              <w:rPr>
                <w:lang w:val="en-US"/>
              </w:rPr>
              <w:t>DHCP Client (only required if using Web Proxy Automatic Discovery (WPAD) through DHCP)</w:t>
            </w:r>
          </w:p>
        </w:tc>
      </w:tr>
      <w:tr w:rsidR="00311869" w:rsidRPr="00682BB3" w14:paraId="6FF9CB0F" w14:textId="77777777" w:rsidTr="00C17C9B">
        <w:tc>
          <w:tcPr>
            <w:tcW w:w="4674" w:type="dxa"/>
          </w:tcPr>
          <w:p w14:paraId="2CCECDBF" w14:textId="3CDFE11E" w:rsidR="00311869" w:rsidRPr="00682BB3" w:rsidRDefault="00311869" w:rsidP="00C17C9B">
            <w:pPr>
              <w:pStyle w:val="TableBodyText"/>
              <w:spacing w:before="60" w:after="60" w:line="240" w:lineRule="atLeast"/>
            </w:pPr>
            <w:r>
              <w:t>Linux</w:t>
            </w:r>
          </w:p>
        </w:tc>
        <w:tc>
          <w:tcPr>
            <w:tcW w:w="4676" w:type="dxa"/>
          </w:tcPr>
          <w:p w14:paraId="73CC16A2" w14:textId="77777777" w:rsidR="00311869" w:rsidRPr="00682BB3" w:rsidRDefault="00311869" w:rsidP="00C17C9B">
            <w:pPr>
              <w:pStyle w:val="TableBodyText"/>
              <w:spacing w:before="60" w:after="60" w:line="240" w:lineRule="atLeast"/>
            </w:pPr>
            <w:r>
              <w:t xml:space="preserve">The following library files are required for all hosts: </w:t>
            </w:r>
          </w:p>
          <w:p w14:paraId="778D43C7" w14:textId="2A53B787" w:rsidR="00311869" w:rsidRPr="00682BB3" w:rsidRDefault="00311869" w:rsidP="00EC1DE0">
            <w:pPr>
              <w:pStyle w:val="BulletNEW"/>
              <w:rPr>
                <w:lang w:val="en-US"/>
              </w:rPr>
            </w:pPr>
            <w:proofErr w:type="spellStart"/>
            <w:r>
              <w:rPr>
                <w:lang w:val="en-US"/>
              </w:rPr>
              <w:t>libssl</w:t>
            </w:r>
            <w:proofErr w:type="spellEnd"/>
            <w:r>
              <w:rPr>
                <w:lang w:val="en-US"/>
              </w:rPr>
              <w:t xml:space="preserve"> </w:t>
            </w:r>
          </w:p>
          <w:p w14:paraId="016E1E1C" w14:textId="3B33441F" w:rsidR="00311869" w:rsidRPr="00682BB3" w:rsidRDefault="00311869" w:rsidP="00EC1DE0">
            <w:pPr>
              <w:pStyle w:val="BulletNEW"/>
              <w:rPr>
                <w:lang w:val="en-US"/>
              </w:rPr>
            </w:pPr>
            <w:proofErr w:type="spellStart"/>
            <w:r>
              <w:rPr>
                <w:lang w:val="en-US"/>
              </w:rPr>
              <w:t>libc</w:t>
            </w:r>
            <w:proofErr w:type="spellEnd"/>
            <w:r>
              <w:rPr>
                <w:lang w:val="en-US"/>
              </w:rPr>
              <w:t xml:space="preserve">, or </w:t>
            </w:r>
          </w:p>
          <w:p w14:paraId="14B7F334" w14:textId="2A77651C" w:rsidR="00311869" w:rsidRPr="00682BB3" w:rsidRDefault="00311869" w:rsidP="00EC1DE0">
            <w:pPr>
              <w:pStyle w:val="BulletNEW"/>
              <w:rPr>
                <w:lang w:val="en-US"/>
              </w:rPr>
            </w:pPr>
            <w:proofErr w:type="spellStart"/>
            <w:r>
              <w:rPr>
                <w:lang w:val="en-US"/>
              </w:rPr>
              <w:t>libcrypto</w:t>
            </w:r>
            <w:proofErr w:type="spellEnd"/>
          </w:p>
        </w:tc>
      </w:tr>
      <w:tr w:rsidR="00311869" w:rsidRPr="00682BB3" w14:paraId="37671597" w14:textId="77777777" w:rsidTr="00C17C9B">
        <w:tc>
          <w:tcPr>
            <w:tcW w:w="4674" w:type="dxa"/>
          </w:tcPr>
          <w:p w14:paraId="5CEFEEFD" w14:textId="40EAE514" w:rsidR="00311869" w:rsidRPr="00682BB3" w:rsidRDefault="00311869" w:rsidP="00C17C9B">
            <w:pPr>
              <w:pStyle w:val="TableBodyText"/>
              <w:spacing w:before="60" w:after="60" w:line="240" w:lineRule="atLeast"/>
            </w:pPr>
            <w:r>
              <w:t>Network Communications</w:t>
            </w:r>
          </w:p>
        </w:tc>
        <w:tc>
          <w:tcPr>
            <w:tcW w:w="4676" w:type="dxa"/>
          </w:tcPr>
          <w:p w14:paraId="0E6319B1" w14:textId="77777777" w:rsidR="00311869" w:rsidRPr="00682BB3" w:rsidRDefault="00311869" w:rsidP="00EC1DE0">
            <w:pPr>
              <w:pStyle w:val="BulletNEW"/>
              <w:rPr>
                <w:lang w:val="en-US"/>
              </w:rPr>
            </w:pPr>
            <w:r>
              <w:rPr>
                <w:lang w:val="en-US"/>
              </w:rPr>
              <w:t>The Falcon sensor requires TLS 1.2 to communicate with the CrowdStrike cloud. Other protocols, including SSL or earlier versions of TLS, are not supported.</w:t>
            </w:r>
          </w:p>
          <w:p w14:paraId="7BB05984" w14:textId="0ADD6496" w:rsidR="00311869" w:rsidRPr="00682BB3" w:rsidRDefault="00311869" w:rsidP="00EC1DE0">
            <w:pPr>
              <w:pStyle w:val="BulletNEW"/>
              <w:rPr>
                <w:lang w:val="en-US"/>
              </w:rPr>
            </w:pPr>
            <w:r>
              <w:rPr>
                <w:lang w:val="en-US"/>
              </w:rPr>
              <w:t>Allow TLS traffic to and from via port 443:</w:t>
            </w:r>
          </w:p>
        </w:tc>
      </w:tr>
    </w:tbl>
    <w:p w14:paraId="63A88E1D" w14:textId="6773E063" w:rsidR="00311869" w:rsidRPr="00682BB3" w:rsidRDefault="00311869" w:rsidP="00311869">
      <w:pPr>
        <w:pStyle w:val="Caption"/>
      </w:pPr>
      <w:bookmarkStart w:id="311" w:name="_Toc198204773"/>
      <w:r>
        <w:t xml:space="preserve">Table </w:t>
      </w:r>
      <w:fldSimple w:instr=" STYLEREF 1 \s ">
        <w:r>
          <w:t>3</w:t>
        </w:r>
      </w:fldSimple>
      <w:r>
        <w:noBreakHyphen/>
      </w:r>
      <w:fldSimple w:instr=" SEQ Table \* ARABIC \s 1 ">
        <w:r>
          <w:t>42</w:t>
        </w:r>
      </w:fldSimple>
      <w:r>
        <w:t>: CrowdStrike Host Type Prerequisites</w:t>
      </w:r>
      <w:bookmarkEnd w:id="311"/>
    </w:p>
    <w:p w14:paraId="37EB228D" w14:textId="499876A5" w:rsidR="00051B55" w:rsidRPr="00682BB3" w:rsidRDefault="00051B55" w:rsidP="00051B55">
      <w:pPr>
        <w:pStyle w:val="MainBodyText"/>
      </w:pPr>
      <w:r>
        <w:t xml:space="preserve">The SL&amp;M team will review the prerequisites and discuss the requirements for deploying CrowdStrike sensors into the MECM environment. The CMS team will commence sensor deployment. Sensors will be deployed in detect-only mode. It is advised to keep the sensors in detect-only mode for two weeks </w:t>
      </w:r>
      <w:r>
        <w:lastRenderedPageBreak/>
        <w:t>after deployment. Initial deployments will be assigned to the “default” policy for 2-3 days to validate sensor compatibility before moving to Phase 1 detect-only.</w:t>
      </w:r>
    </w:p>
    <w:p w14:paraId="5299525D" w14:textId="77777777" w:rsidR="00051B55" w:rsidRPr="00682BB3" w:rsidRDefault="00051B55" w:rsidP="00051B55">
      <w:pPr>
        <w:pStyle w:val="MainBodyText"/>
      </w:pPr>
      <w:r>
        <w:t>Following two weeks in detect-only mode, Phase 2 “moderate” prevention will be configured and rolled out to all managed hosts. During Phase 2 prevention, the SL&amp;M Team will collaborate with the CMS Team to determine custom tuning/preferences for additional prevention settings. Applications will be tuned for exclusions, Indicators of Attack/Compromise, and false positives.</w:t>
      </w:r>
    </w:p>
    <w:p w14:paraId="5EF99D23" w14:textId="34D079BE" w:rsidR="00051B55" w:rsidRPr="00682BB3" w:rsidRDefault="00051B55" w:rsidP="00051B55">
      <w:pPr>
        <w:pStyle w:val="MainBodyText"/>
      </w:pPr>
      <w:r>
        <w:t>Once onboarding tuning is completed, the SL&amp;M team will begin steady-state tuning and operations. The Prevention Policy will be increased to “aggressive,” and dashboards for steady-state reporting will be configured.</w:t>
      </w:r>
    </w:p>
    <w:p w14:paraId="290E4260" w14:textId="77777777" w:rsidR="00051B55" w:rsidRPr="00682BB3" w:rsidRDefault="00051B55" w:rsidP="00610594">
      <w:pPr>
        <w:pStyle w:val="Heading5"/>
      </w:pPr>
      <w:r>
        <w:t>Non-Agent Based Log Source Configuration</w:t>
      </w:r>
    </w:p>
    <w:p w14:paraId="23151D9D" w14:textId="77777777" w:rsidR="00051B55" w:rsidRPr="00682BB3" w:rsidRDefault="00051B55" w:rsidP="00051B55">
      <w:pPr>
        <w:pStyle w:val="MainBodyText"/>
      </w:pPr>
      <w:r>
        <w:t xml:space="preserve">Security syslog data from non-agent-based cloud log sources are forwarded to the Chronicle component of the SL&amp;M Platform. The CMS team will work with the SL&amp;M team to configure and send in-scope log source data into the SL&amp;M platform. As data begins to be ingested, each log source connection will be validated by the SL&amp;M team, use cases will be applied, and applicable use case detection content will be reviewed and tuned. </w:t>
      </w:r>
    </w:p>
    <w:p w14:paraId="7C1DE779" w14:textId="2C795A9A" w:rsidR="00051B55" w:rsidRPr="00682BB3" w:rsidRDefault="00051B55" w:rsidP="00051B55">
      <w:pPr>
        <w:pStyle w:val="MainBodyText"/>
      </w:pPr>
      <w:r>
        <w:t>For logs that need to be sent from an on-premises log source, the CMS team will install Chronicle forwarders according to Chronicle vendor guidelines. If a Chronicle Forwarder is required, the SL&amp;M team will supply a forwarder configuration file. This file will include the data type, Transmission Control Protocol (TCP)/User Datagram Protocol (UDP) port number for each on-premises log source, and authentication and destination information for the Chronicle instance. The CMS team will configure the remote logging destination to the IP address of the forwarder and the individual port for each log source using the product’s user interface. The data should then start forwarding to Chronicle.</w:t>
      </w:r>
    </w:p>
    <w:p w14:paraId="22460C30" w14:textId="77777777" w:rsidR="00051B55" w:rsidRPr="00682BB3" w:rsidRDefault="00051B55" w:rsidP="00051B55">
      <w:pPr>
        <w:pStyle w:val="MainBodyText"/>
      </w:pPr>
      <w:r>
        <w:t>For logs that need to be forwarded from cloud log sources, the CMS team will create API credentials for each application within its UI. Each cloud application will require specific API permissions, which the SL&amp;M Team will provide following the log source discussion with the CMS Team. After the SL&amp;M Team establishes the API connection using the credentials provided by the CMS Team, the data will begin forwarding to Chronicle.</w:t>
      </w:r>
    </w:p>
    <w:p w14:paraId="744E5165" w14:textId="77777777" w:rsidR="00051B55" w:rsidRPr="00682BB3" w:rsidRDefault="00051B55" w:rsidP="00051B55">
      <w:pPr>
        <w:pStyle w:val="MainBodyText"/>
      </w:pPr>
      <w:r>
        <w:t xml:space="preserve">The following non-agent-based log sources are planned for ingestion into the MECM SL&amp;M platform: </w:t>
      </w:r>
    </w:p>
    <w:p w14:paraId="7B95863A" w14:textId="77777777" w:rsidR="00051B55" w:rsidRPr="00682BB3" w:rsidRDefault="00051B55" w:rsidP="00EC1DE0">
      <w:pPr>
        <w:pStyle w:val="BulletNEW"/>
        <w:rPr>
          <w:lang w:val="en-US"/>
        </w:rPr>
      </w:pPr>
      <w:r>
        <w:rPr>
          <w:lang w:val="en-US"/>
        </w:rPr>
        <w:t>AWS CloudTrail logs (for each AWS account)</w:t>
      </w:r>
    </w:p>
    <w:p w14:paraId="324B46B3" w14:textId="77777777" w:rsidR="00051B55" w:rsidRPr="00682BB3" w:rsidRDefault="00051B55" w:rsidP="00EC1DE0">
      <w:pPr>
        <w:pStyle w:val="BulletNEW"/>
        <w:rPr>
          <w:lang w:val="en-US"/>
        </w:rPr>
      </w:pPr>
      <w:r>
        <w:rPr>
          <w:lang w:val="en-US"/>
        </w:rPr>
        <w:t>AWS CloudWatch logs (for each AWS account)</w:t>
      </w:r>
    </w:p>
    <w:p w14:paraId="0CE3FC99" w14:textId="77777777" w:rsidR="00051B55" w:rsidRPr="00682BB3" w:rsidRDefault="00051B55" w:rsidP="00EC1DE0">
      <w:pPr>
        <w:pStyle w:val="BulletNEW"/>
        <w:rPr>
          <w:lang w:val="en-US"/>
        </w:rPr>
      </w:pPr>
      <w:r>
        <w:rPr>
          <w:lang w:val="en-US"/>
        </w:rPr>
        <w:t xml:space="preserve">AWS </w:t>
      </w:r>
      <w:proofErr w:type="spellStart"/>
      <w:r>
        <w:rPr>
          <w:lang w:val="en-US"/>
        </w:rPr>
        <w:t>GuardDuty</w:t>
      </w:r>
      <w:proofErr w:type="spellEnd"/>
      <w:r>
        <w:rPr>
          <w:lang w:val="en-US"/>
        </w:rPr>
        <w:t xml:space="preserve"> logs</w:t>
      </w:r>
    </w:p>
    <w:p w14:paraId="215E3C92" w14:textId="77777777" w:rsidR="00051B55" w:rsidRPr="00682BB3" w:rsidRDefault="00051B55" w:rsidP="00EC1DE0">
      <w:pPr>
        <w:pStyle w:val="BulletNEW"/>
        <w:rPr>
          <w:lang w:val="en-US"/>
        </w:rPr>
      </w:pPr>
      <w:r>
        <w:rPr>
          <w:lang w:val="en-US"/>
        </w:rPr>
        <w:t>AWS WAF logs</w:t>
      </w:r>
    </w:p>
    <w:p w14:paraId="37466F5A" w14:textId="77777777" w:rsidR="00051B55" w:rsidRPr="00682BB3" w:rsidRDefault="00051B55" w:rsidP="00EC1DE0">
      <w:pPr>
        <w:pStyle w:val="BulletNEW"/>
        <w:rPr>
          <w:lang w:val="en-US"/>
        </w:rPr>
      </w:pPr>
      <w:r>
        <w:rPr>
          <w:lang w:val="en-US"/>
        </w:rPr>
        <w:t>AWS Elastic Load Balancer logs</w:t>
      </w:r>
    </w:p>
    <w:p w14:paraId="242AA005" w14:textId="77777777" w:rsidR="00051B55" w:rsidRPr="00682BB3" w:rsidRDefault="00051B55" w:rsidP="00EC1DE0">
      <w:pPr>
        <w:pStyle w:val="BulletNEW"/>
        <w:rPr>
          <w:lang w:val="en-US"/>
        </w:rPr>
      </w:pPr>
      <w:r>
        <w:rPr>
          <w:lang w:val="en-US"/>
        </w:rPr>
        <w:t>AWS S3 Server Access logs</w:t>
      </w:r>
    </w:p>
    <w:p w14:paraId="1249AEDE" w14:textId="77777777" w:rsidR="00051B55" w:rsidRPr="00682BB3" w:rsidRDefault="00051B55" w:rsidP="00EC1DE0">
      <w:pPr>
        <w:pStyle w:val="BulletNEW"/>
        <w:rPr>
          <w:lang w:val="en-US"/>
        </w:rPr>
      </w:pPr>
      <w:r>
        <w:rPr>
          <w:lang w:val="en-US"/>
        </w:rPr>
        <w:t>AWS Config logs</w:t>
      </w:r>
    </w:p>
    <w:p w14:paraId="2FC64654" w14:textId="77777777" w:rsidR="00051B55" w:rsidRPr="00682BB3" w:rsidRDefault="00051B55" w:rsidP="00EC1DE0">
      <w:pPr>
        <w:pStyle w:val="BulletNEW"/>
        <w:rPr>
          <w:lang w:val="en-US"/>
        </w:rPr>
      </w:pPr>
      <w:r>
        <w:rPr>
          <w:lang w:val="en-US"/>
        </w:rPr>
        <w:t>AWS RDS, PostgreSQL, Aurora</w:t>
      </w:r>
    </w:p>
    <w:p w14:paraId="6484C986" w14:textId="77777777" w:rsidR="00051B55" w:rsidRPr="00682BB3" w:rsidRDefault="00051B55" w:rsidP="00EC1DE0">
      <w:pPr>
        <w:pStyle w:val="BulletNEW"/>
        <w:rPr>
          <w:lang w:val="en-US"/>
        </w:rPr>
      </w:pPr>
      <w:r>
        <w:rPr>
          <w:lang w:val="en-US"/>
        </w:rPr>
        <w:t>AWS Windows and Linux OS logs</w:t>
      </w:r>
    </w:p>
    <w:p w14:paraId="5533FEAF" w14:textId="77777777" w:rsidR="00051B55" w:rsidRPr="00682BB3" w:rsidRDefault="00051B55" w:rsidP="00EC1DE0">
      <w:pPr>
        <w:pStyle w:val="BulletNEW"/>
        <w:rPr>
          <w:lang w:val="en-US"/>
        </w:rPr>
      </w:pPr>
      <w:r>
        <w:rPr>
          <w:lang w:val="en-US"/>
        </w:rPr>
        <w:t>Palo Alto NGFW logs</w:t>
      </w:r>
    </w:p>
    <w:p w14:paraId="46BE53B8" w14:textId="77777777" w:rsidR="00051B55" w:rsidRPr="00682BB3" w:rsidRDefault="00051B55" w:rsidP="00EC1DE0">
      <w:pPr>
        <w:pStyle w:val="BulletNEW"/>
        <w:rPr>
          <w:lang w:val="en-US"/>
        </w:rPr>
      </w:pPr>
      <w:r>
        <w:rPr>
          <w:lang w:val="en-US"/>
        </w:rPr>
        <w:t>Tenable logs</w:t>
      </w:r>
    </w:p>
    <w:p w14:paraId="0E9E9303" w14:textId="77777777" w:rsidR="00051B55" w:rsidRPr="00682BB3" w:rsidRDefault="00051B55" w:rsidP="00EC1DE0">
      <w:pPr>
        <w:pStyle w:val="BulletNEW"/>
        <w:rPr>
          <w:lang w:val="en-US"/>
        </w:rPr>
      </w:pPr>
      <w:r>
        <w:rPr>
          <w:lang w:val="en-US"/>
        </w:rPr>
        <w:t>Red Hat Directory Server LDAP logs</w:t>
      </w:r>
    </w:p>
    <w:p w14:paraId="747A9368" w14:textId="77777777" w:rsidR="00051B55" w:rsidRPr="00682BB3" w:rsidRDefault="00051B55" w:rsidP="00EC1DE0">
      <w:pPr>
        <w:pStyle w:val="BulletNEW"/>
        <w:rPr>
          <w:lang w:val="en-US"/>
        </w:rPr>
      </w:pPr>
      <w:r>
        <w:rPr>
          <w:lang w:val="en-US"/>
        </w:rPr>
        <w:t>MECM Okta logs</w:t>
      </w:r>
    </w:p>
    <w:p w14:paraId="1D75FB43" w14:textId="6375206D" w:rsidR="00051B55" w:rsidRPr="00682BB3" w:rsidRDefault="00051B55" w:rsidP="00EC1DE0">
      <w:pPr>
        <w:pStyle w:val="BulletNEW"/>
        <w:rPr>
          <w:lang w:val="en-US"/>
        </w:rPr>
      </w:pPr>
      <w:r>
        <w:rPr>
          <w:lang w:val="en-US"/>
        </w:rPr>
        <w:t>Salesforce Event logs</w:t>
      </w:r>
    </w:p>
    <w:p w14:paraId="037E696E" w14:textId="2842F346" w:rsidR="00051B55" w:rsidRPr="00682BB3" w:rsidRDefault="00051B55" w:rsidP="00EC1DE0">
      <w:pPr>
        <w:pStyle w:val="BulletNEW"/>
        <w:rPr>
          <w:lang w:val="en-US"/>
        </w:rPr>
      </w:pPr>
      <w:r>
        <w:rPr>
          <w:lang w:val="en-US"/>
        </w:rPr>
        <w:t>Google Chatbot &amp; Dialog Flow</w:t>
      </w:r>
    </w:p>
    <w:p w14:paraId="52350431" w14:textId="05E35615" w:rsidR="00051B55" w:rsidRPr="00682BB3" w:rsidRDefault="00051B55" w:rsidP="00EC1DE0">
      <w:pPr>
        <w:pStyle w:val="BulletNEW"/>
        <w:rPr>
          <w:lang w:val="en-US"/>
        </w:rPr>
      </w:pPr>
      <w:r>
        <w:rPr>
          <w:lang w:val="en-US"/>
        </w:rPr>
        <w:t>Flow (GCP)</w:t>
      </w:r>
    </w:p>
    <w:p w14:paraId="56EEB73F" w14:textId="5088C9BF" w:rsidR="00051B55" w:rsidRPr="00682BB3" w:rsidRDefault="00051B55" w:rsidP="00406893">
      <w:pPr>
        <w:pStyle w:val="Heading4"/>
      </w:pPr>
      <w:bookmarkStart w:id="312" w:name="_Toc187951129"/>
      <w:bookmarkStart w:id="313" w:name="_Toc198114912"/>
      <w:r>
        <w:lastRenderedPageBreak/>
        <w:t>Health Monitoring</w:t>
      </w:r>
      <w:bookmarkEnd w:id="312"/>
      <w:bookmarkEnd w:id="313"/>
    </w:p>
    <w:p w14:paraId="1EF8D7DC" w14:textId="77777777" w:rsidR="00051B55" w:rsidRPr="00682BB3" w:rsidRDefault="00051B55" w:rsidP="001669A8">
      <w:pPr>
        <w:pStyle w:val="MainBodyText"/>
      </w:pPr>
      <w:r>
        <w:t xml:space="preserve">During the initial platform integration and configuration, the SL&amp;M team will deploy system health monitoring content designed to identify and alert on logging and log collection anomalies, processing issues, system performance, licensing, and overall health. SL&amp;M’s Health Monitoring package includes a broad range of use cases that check for indicators of conditions that could impact the ability of the monitored infrastructure to report events to the delivery platforms. These conditions </w:t>
      </w:r>
      <w:proofErr w:type="gramStart"/>
      <w:r>
        <w:t>include event</w:t>
      </w:r>
      <w:proofErr w:type="gramEnd"/>
      <w:r>
        <w:t xml:space="preserve"> flooding, rule deactivation, and collectors being down or </w:t>
      </w:r>
      <w:proofErr w:type="gramStart"/>
      <w:r>
        <w:t>caching</w:t>
      </w:r>
      <w:proofErr w:type="gramEnd"/>
      <w:r>
        <w:t>.</w:t>
      </w:r>
    </w:p>
    <w:p w14:paraId="4B7DE2F2" w14:textId="77777777" w:rsidR="00051B55" w:rsidRPr="00682BB3" w:rsidRDefault="00051B55" w:rsidP="001669A8">
      <w:pPr>
        <w:pStyle w:val="MainBodyText"/>
      </w:pPr>
      <w:r>
        <w:t>The SL&amp;M platform is monitored for integration and data streaming errors, data collection errors, data parsing errors, data latency errors, resource utilization errors, and licensing errors. SL&amp;M client data integrations are monitored for agent errors, forwarder errors, log latency, dropped log types, dropped source types, and data collection errors. The SL&amp;M team tunes health monitoring rule thresholds for client data integrations based on initial log source integration configurations and client inputs on expected activity.</w:t>
      </w:r>
    </w:p>
    <w:p w14:paraId="37783774" w14:textId="055DE50E" w:rsidR="00051B55" w:rsidRPr="00682BB3" w:rsidRDefault="00051B55" w:rsidP="001669A8">
      <w:pPr>
        <w:pStyle w:val="MainBodyText"/>
      </w:pPr>
      <w:r>
        <w:t>The Threat Management team will monitor this content, along with any modifications or deactivations, 24/7/365 as part of Threat Monitoring operations. SL&amp;M SOC analysts and the SL&amp;M team investigate any health monitoring-related incidents and escalate them to the Deloitte CMS team as required for troubleshooting.</w:t>
      </w:r>
    </w:p>
    <w:p w14:paraId="235BC7BA" w14:textId="3E13554C" w:rsidR="7AC64805" w:rsidRPr="00682BB3" w:rsidRDefault="7AC64805" w:rsidP="001669A8">
      <w:pPr>
        <w:spacing w:after="120"/>
      </w:pPr>
      <w:r>
        <w:t xml:space="preserve">Health alert tickets are generated through ServiceNow and triaged by </w:t>
      </w:r>
      <w:proofErr w:type="gramStart"/>
      <w:r>
        <w:t>the SL</w:t>
      </w:r>
      <w:proofErr w:type="gramEnd"/>
      <w:r>
        <w:t>&amp;M SOC. Following triage, tickets are assigned to the SL&amp;M platform team for action.</w:t>
      </w:r>
    </w:p>
    <w:p w14:paraId="19F4394E" w14:textId="77777777" w:rsidR="00051B55" w:rsidRPr="00682BB3" w:rsidRDefault="00051B55" w:rsidP="00406893">
      <w:pPr>
        <w:pStyle w:val="Heading4"/>
      </w:pPr>
      <w:bookmarkStart w:id="314" w:name="_Toc187951130"/>
      <w:bookmarkStart w:id="315" w:name="_Toc198114913"/>
      <w:r>
        <w:t>Updates to Security Logging and Monitoring SaaS Components</w:t>
      </w:r>
      <w:bookmarkEnd w:id="314"/>
      <w:bookmarkEnd w:id="315"/>
    </w:p>
    <w:p w14:paraId="494728D9" w14:textId="77777777" w:rsidR="00051B55" w:rsidRPr="00682BB3" w:rsidRDefault="00051B55" w:rsidP="00051B55">
      <w:pPr>
        <w:pStyle w:val="MainBodyText"/>
      </w:pPr>
      <w:r>
        <w:t>Updates, such as occasional patches or upgrades to the SL&amp;M platform SaaS components (CrowdStrike, Chronicle, Splunk, ServiceNow), are applied on an as-needed basis as deemed appropriate by the platform application vendors. Patches include urgent vendor-provided exceptions to remedy security or other functional issues in the platform that could potentially result in an outage or impact security monitoring.</w:t>
      </w:r>
    </w:p>
    <w:p w14:paraId="49F6D98F" w14:textId="77777777" w:rsidR="00051B55" w:rsidRPr="00682BB3" w:rsidRDefault="00051B55" w:rsidP="00051B55">
      <w:pPr>
        <w:pStyle w:val="MainBodyText"/>
      </w:pPr>
      <w:r>
        <w:t>In addition to vendor managed updates, the SL&amp;M team applies third-party vendor-provided patches to platform components on a quarterly basis and implements third-party vendor-provided system version upgrades to the platform once per year.</w:t>
      </w:r>
    </w:p>
    <w:p w14:paraId="1E051CCA" w14:textId="77777777" w:rsidR="00051B55" w:rsidRPr="00682BB3" w:rsidRDefault="00051B55" w:rsidP="00406893">
      <w:pPr>
        <w:pStyle w:val="Heading4"/>
      </w:pPr>
      <w:bookmarkStart w:id="316" w:name="_Toc187951131"/>
      <w:bookmarkStart w:id="317" w:name="_Toc198114914"/>
      <w:r>
        <w:t>SL&amp;M Service Level Agreements</w:t>
      </w:r>
      <w:bookmarkEnd w:id="316"/>
      <w:bookmarkEnd w:id="317"/>
    </w:p>
    <w:p w14:paraId="452E430E" w14:textId="77777777" w:rsidR="00051B55" w:rsidRPr="00682BB3" w:rsidRDefault="00051B55" w:rsidP="00051B55">
      <w:pPr>
        <w:pStyle w:val="MainBodyText"/>
      </w:pPr>
      <w:r>
        <w:t>This section of the deliverable provides details on monitoring system uptime and detection and response service level agreement timeframes.</w:t>
      </w:r>
    </w:p>
    <w:p w14:paraId="1ACF497A" w14:textId="77777777" w:rsidR="00051B55" w:rsidRPr="00682BB3" w:rsidRDefault="00051B55" w:rsidP="00610594">
      <w:pPr>
        <w:pStyle w:val="Heading5"/>
      </w:pPr>
      <w:r>
        <w:t>Operations Monitoring System Uptime Service Level Agreement</w:t>
      </w:r>
    </w:p>
    <w:p w14:paraId="1D429B8C" w14:textId="330FEF04" w:rsidR="00051B55" w:rsidRPr="00682BB3" w:rsidRDefault="00051B55" w:rsidP="00051B55">
      <w:pPr>
        <w:pStyle w:val="MainBodyText"/>
      </w:pPr>
      <w:r>
        <w:t>The SL&amp;M team makes every reasonable effort for the SL&amp;M platform to comply with the availability SLA as per the MECM contract. Should an SL&amp;M platform outage occur, the SL&amp;M team will address the outage in accordance with the priority of the event as provided in the table below.</w:t>
      </w:r>
    </w:p>
    <w:tbl>
      <w:tblPr>
        <w:tblStyle w:val="TableStyleCustom1"/>
        <w:tblW w:w="9360" w:type="dxa"/>
        <w:tblLook w:val="0420" w:firstRow="1" w:lastRow="0" w:firstColumn="0" w:lastColumn="0" w:noHBand="0" w:noVBand="1"/>
      </w:tblPr>
      <w:tblGrid>
        <w:gridCol w:w="3120"/>
        <w:gridCol w:w="3120"/>
        <w:gridCol w:w="3120"/>
      </w:tblGrid>
      <w:tr w:rsidR="0096402D" w:rsidRPr="00682BB3" w14:paraId="29A939AF" w14:textId="77777777" w:rsidTr="00DB4819">
        <w:trPr>
          <w:cnfStyle w:val="100000000000" w:firstRow="1" w:lastRow="0" w:firstColumn="0" w:lastColumn="0" w:oddVBand="0" w:evenVBand="0" w:oddHBand="0" w:evenHBand="0" w:firstRowFirstColumn="0" w:firstRowLastColumn="0" w:lastRowFirstColumn="0" w:lastRowLastColumn="0"/>
        </w:trPr>
        <w:tc>
          <w:tcPr>
            <w:tcW w:w="3116" w:type="dxa"/>
          </w:tcPr>
          <w:p w14:paraId="1E872CC0" w14:textId="77777777" w:rsidR="0096402D" w:rsidRPr="00682BB3" w:rsidRDefault="0096402D" w:rsidP="00DB4819">
            <w:pPr>
              <w:pStyle w:val="MainBodyText"/>
              <w:spacing w:before="60" w:after="60"/>
            </w:pPr>
            <w:r>
              <w:t>Platform Operations</w:t>
            </w:r>
          </w:p>
        </w:tc>
        <w:tc>
          <w:tcPr>
            <w:tcW w:w="3117" w:type="dxa"/>
          </w:tcPr>
          <w:p w14:paraId="42CC7BE5" w14:textId="77777777" w:rsidR="0096402D" w:rsidRPr="00682BB3" w:rsidRDefault="0096402D" w:rsidP="00DB4819">
            <w:pPr>
              <w:pStyle w:val="MainBodyText"/>
              <w:spacing w:before="60" w:after="60"/>
            </w:pPr>
            <w:r>
              <w:t>Initial Response</w:t>
            </w:r>
          </w:p>
        </w:tc>
        <w:tc>
          <w:tcPr>
            <w:tcW w:w="3117" w:type="dxa"/>
          </w:tcPr>
          <w:p w14:paraId="39B9D83C" w14:textId="77777777" w:rsidR="0096402D" w:rsidRPr="00682BB3" w:rsidRDefault="0096402D" w:rsidP="00DB4819">
            <w:pPr>
              <w:pStyle w:val="MainBodyText"/>
              <w:spacing w:before="60" w:after="60"/>
            </w:pPr>
            <w:r>
              <w:t>Target Response</w:t>
            </w:r>
          </w:p>
        </w:tc>
      </w:tr>
      <w:tr w:rsidR="0096402D" w:rsidRPr="00682BB3" w14:paraId="3A6268BB" w14:textId="77777777" w:rsidTr="00DB4819">
        <w:tc>
          <w:tcPr>
            <w:tcW w:w="3116" w:type="dxa"/>
          </w:tcPr>
          <w:p w14:paraId="5C16B7C7" w14:textId="77777777" w:rsidR="0096402D" w:rsidRPr="00682BB3" w:rsidRDefault="0096402D" w:rsidP="00DB4819">
            <w:pPr>
              <w:pStyle w:val="TableBodyText"/>
              <w:spacing w:before="60" w:after="60" w:line="240" w:lineRule="atLeast"/>
            </w:pPr>
            <w:r>
              <w:t>Operational Incident—Critical</w:t>
            </w:r>
          </w:p>
        </w:tc>
        <w:tc>
          <w:tcPr>
            <w:tcW w:w="3117" w:type="dxa"/>
          </w:tcPr>
          <w:p w14:paraId="6E9538E3" w14:textId="77777777" w:rsidR="0096402D" w:rsidRPr="00682BB3" w:rsidRDefault="0096402D" w:rsidP="00DB4819">
            <w:pPr>
              <w:pStyle w:val="TableBodyText"/>
              <w:spacing w:before="60" w:after="60" w:line="240" w:lineRule="atLeast"/>
            </w:pPr>
            <w:r>
              <w:t>30 minutes</w:t>
            </w:r>
          </w:p>
        </w:tc>
        <w:tc>
          <w:tcPr>
            <w:tcW w:w="3117" w:type="dxa"/>
          </w:tcPr>
          <w:p w14:paraId="6DB4565F" w14:textId="77777777" w:rsidR="0096402D" w:rsidRPr="00682BB3" w:rsidRDefault="0096402D" w:rsidP="00DB4819">
            <w:pPr>
              <w:pStyle w:val="TableBodyText"/>
              <w:spacing w:before="60" w:after="60" w:line="240" w:lineRule="atLeast"/>
            </w:pPr>
            <w:r>
              <w:t>1 hour</w:t>
            </w:r>
          </w:p>
        </w:tc>
      </w:tr>
      <w:tr w:rsidR="0096402D" w:rsidRPr="00682BB3" w14:paraId="1102467D" w14:textId="77777777" w:rsidTr="00DB4819">
        <w:tc>
          <w:tcPr>
            <w:tcW w:w="3116" w:type="dxa"/>
          </w:tcPr>
          <w:p w14:paraId="6C58AF43" w14:textId="77777777" w:rsidR="0096402D" w:rsidRPr="00682BB3" w:rsidRDefault="0096402D" w:rsidP="00DB4819">
            <w:pPr>
              <w:pStyle w:val="TableBodyText"/>
              <w:spacing w:before="60" w:after="60" w:line="240" w:lineRule="atLeast"/>
            </w:pPr>
            <w:r>
              <w:t>Operational Incident—High</w:t>
            </w:r>
          </w:p>
        </w:tc>
        <w:tc>
          <w:tcPr>
            <w:tcW w:w="3117" w:type="dxa"/>
          </w:tcPr>
          <w:p w14:paraId="21489BAC" w14:textId="77777777" w:rsidR="0096402D" w:rsidRPr="00682BB3" w:rsidRDefault="0096402D" w:rsidP="00DB4819">
            <w:pPr>
              <w:pStyle w:val="TableBodyText"/>
              <w:spacing w:before="60" w:after="60" w:line="240" w:lineRule="atLeast"/>
            </w:pPr>
            <w:r>
              <w:t>2 hours</w:t>
            </w:r>
          </w:p>
        </w:tc>
        <w:tc>
          <w:tcPr>
            <w:tcW w:w="3117" w:type="dxa"/>
          </w:tcPr>
          <w:p w14:paraId="7988D28C" w14:textId="77777777" w:rsidR="0096402D" w:rsidRPr="00682BB3" w:rsidRDefault="0096402D" w:rsidP="00DB4819">
            <w:pPr>
              <w:pStyle w:val="TableBodyText"/>
              <w:spacing w:before="60" w:after="60" w:line="240" w:lineRule="atLeast"/>
            </w:pPr>
            <w:r>
              <w:t>4 hours</w:t>
            </w:r>
          </w:p>
        </w:tc>
      </w:tr>
      <w:tr w:rsidR="0096402D" w:rsidRPr="00682BB3" w14:paraId="1B80BD2E" w14:textId="77777777" w:rsidTr="00DB4819">
        <w:tc>
          <w:tcPr>
            <w:tcW w:w="3116" w:type="dxa"/>
          </w:tcPr>
          <w:p w14:paraId="1F56E62E" w14:textId="77777777" w:rsidR="0096402D" w:rsidRPr="00682BB3" w:rsidRDefault="0096402D" w:rsidP="00DB4819">
            <w:pPr>
              <w:pStyle w:val="TableBodyText"/>
              <w:spacing w:before="60" w:after="60" w:line="240" w:lineRule="atLeast"/>
            </w:pPr>
            <w:r>
              <w:t>Operational Incident—Medium</w:t>
            </w:r>
          </w:p>
        </w:tc>
        <w:tc>
          <w:tcPr>
            <w:tcW w:w="3117" w:type="dxa"/>
          </w:tcPr>
          <w:p w14:paraId="63C93219" w14:textId="77777777" w:rsidR="0096402D" w:rsidRPr="00682BB3" w:rsidRDefault="0096402D" w:rsidP="00DB4819">
            <w:pPr>
              <w:pStyle w:val="TableBodyText"/>
              <w:spacing w:before="60" w:after="60" w:line="240" w:lineRule="atLeast"/>
            </w:pPr>
            <w:r>
              <w:t>4 hours</w:t>
            </w:r>
          </w:p>
        </w:tc>
        <w:tc>
          <w:tcPr>
            <w:tcW w:w="3117" w:type="dxa"/>
          </w:tcPr>
          <w:p w14:paraId="3893DC8C" w14:textId="77777777" w:rsidR="0096402D" w:rsidRPr="00682BB3" w:rsidRDefault="0096402D" w:rsidP="00DB4819">
            <w:pPr>
              <w:pStyle w:val="TableBodyText"/>
              <w:keepNext/>
              <w:spacing w:before="60" w:after="60" w:line="240" w:lineRule="atLeast"/>
            </w:pPr>
            <w:r>
              <w:t>8 hours</w:t>
            </w:r>
          </w:p>
        </w:tc>
      </w:tr>
    </w:tbl>
    <w:p w14:paraId="44420B56" w14:textId="6CBE2ADF" w:rsidR="00051B55" w:rsidRPr="00682BB3" w:rsidRDefault="0096402D" w:rsidP="0096402D">
      <w:pPr>
        <w:pStyle w:val="Caption"/>
      </w:pPr>
      <w:bookmarkStart w:id="318" w:name="_Toc198204774"/>
      <w:r>
        <w:t xml:space="preserve">Table </w:t>
      </w:r>
      <w:fldSimple w:instr=" STYLEREF 1 \s ">
        <w:r>
          <w:t>3</w:t>
        </w:r>
      </w:fldSimple>
      <w:r>
        <w:noBreakHyphen/>
      </w:r>
      <w:fldSimple w:instr=" SEQ Table \* ARABIC \s 1 ">
        <w:r>
          <w:t>43</w:t>
        </w:r>
      </w:fldSimple>
      <w:r>
        <w:t>: Operations Monitoring Service Level Agreement - System Uptime</w:t>
      </w:r>
      <w:bookmarkEnd w:id="318"/>
    </w:p>
    <w:p w14:paraId="1D6479A4" w14:textId="77777777" w:rsidR="00C2119B" w:rsidRPr="00682BB3" w:rsidRDefault="00C2119B" w:rsidP="00C2119B">
      <w:pPr>
        <w:pStyle w:val="MainBodyText"/>
      </w:pPr>
      <w:r>
        <w:t>Priority is the urgency assigned to a specific outage and is used to prioritize engineering effort to restore systems or services.</w:t>
      </w:r>
    </w:p>
    <w:p w14:paraId="329B47D2" w14:textId="77777777" w:rsidR="00C2119B" w:rsidRPr="00682BB3" w:rsidRDefault="00C2119B" w:rsidP="00C2119B">
      <w:pPr>
        <w:pStyle w:val="MainBodyText"/>
      </w:pPr>
      <w:r>
        <w:lastRenderedPageBreak/>
        <w:t>Initial response is measured by the time an outage is identified (indicated on the outage ticket) to the time a service ticket is assigned to an engineer to troubleshoot and/or restore systems or services.</w:t>
      </w:r>
    </w:p>
    <w:p w14:paraId="0A1F1976" w14:textId="284F31B1" w:rsidR="00C2119B" w:rsidRPr="00682BB3" w:rsidRDefault="00C2119B" w:rsidP="00C2119B">
      <w:pPr>
        <w:pStyle w:val="MainBodyText"/>
      </w:pPr>
      <w:r>
        <w:t>Notification is measured by the time an outage is initially identified (indicated on the outage ticket) to the time the Client/CMS Team is notified of the outage as documented in a service ticket.</w:t>
      </w:r>
    </w:p>
    <w:p w14:paraId="662072FF" w14:textId="77777777" w:rsidR="00C2119B" w:rsidRPr="00682BB3" w:rsidRDefault="00C2119B" w:rsidP="00610594">
      <w:pPr>
        <w:pStyle w:val="Heading5"/>
      </w:pPr>
      <w:r>
        <w:t>Detection and Response Service Level Agreement</w:t>
      </w:r>
    </w:p>
    <w:p w14:paraId="05E88425" w14:textId="77777777" w:rsidR="00C2119B" w:rsidRPr="00682BB3" w:rsidRDefault="00C2119B" w:rsidP="00C2119B">
      <w:pPr>
        <w:pStyle w:val="MainBodyText"/>
      </w:pPr>
      <w:r>
        <w:t xml:space="preserve">The SL&amp;M team will make every reasonable effort to </w:t>
      </w:r>
      <w:proofErr w:type="gramStart"/>
      <w:r>
        <w:t>triage</w:t>
      </w:r>
      <w:proofErr w:type="gramEnd"/>
      <w:r>
        <w:t xml:space="preserve"> and respond to security incident tickets in the SL&amp;M platform according to the following:</w:t>
      </w:r>
    </w:p>
    <w:tbl>
      <w:tblPr>
        <w:tblStyle w:val="TableStyleCustom1"/>
        <w:tblW w:w="0" w:type="auto"/>
        <w:tblLook w:val="0420" w:firstRow="1" w:lastRow="0" w:firstColumn="0" w:lastColumn="0" w:noHBand="0" w:noVBand="1"/>
      </w:tblPr>
      <w:tblGrid>
        <w:gridCol w:w="1615"/>
        <w:gridCol w:w="1563"/>
        <w:gridCol w:w="1385"/>
        <w:gridCol w:w="1259"/>
        <w:gridCol w:w="3528"/>
      </w:tblGrid>
      <w:tr w:rsidR="00C2119B" w:rsidRPr="00682BB3" w14:paraId="70275BF9" w14:textId="77777777" w:rsidTr="00B604BF">
        <w:trPr>
          <w:cnfStyle w:val="100000000000" w:firstRow="1" w:lastRow="0" w:firstColumn="0" w:lastColumn="0" w:oddVBand="0" w:evenVBand="0" w:oddHBand="0" w:evenHBand="0" w:firstRowFirstColumn="0" w:firstRowLastColumn="0" w:lastRowFirstColumn="0" w:lastRowLastColumn="0"/>
        </w:trPr>
        <w:tc>
          <w:tcPr>
            <w:tcW w:w="1615" w:type="dxa"/>
          </w:tcPr>
          <w:p w14:paraId="44223B4F" w14:textId="77777777" w:rsidR="00C2119B" w:rsidRPr="00682BB3" w:rsidRDefault="00C2119B" w:rsidP="005379A2">
            <w:pPr>
              <w:pStyle w:val="MainBodyText"/>
              <w:spacing w:before="60" w:after="60"/>
            </w:pPr>
            <w:r>
              <w:t>Priority</w:t>
            </w:r>
          </w:p>
        </w:tc>
        <w:tc>
          <w:tcPr>
            <w:tcW w:w="1512" w:type="dxa"/>
          </w:tcPr>
          <w:p w14:paraId="704A248E" w14:textId="77777777" w:rsidR="00C2119B" w:rsidRPr="00682BB3" w:rsidRDefault="00C2119B" w:rsidP="005379A2">
            <w:pPr>
              <w:pStyle w:val="MainBodyText"/>
              <w:spacing w:before="60" w:after="60"/>
            </w:pPr>
            <w:r>
              <w:t>Time to Acknowledge</w:t>
            </w:r>
          </w:p>
        </w:tc>
        <w:tc>
          <w:tcPr>
            <w:tcW w:w="0" w:type="auto"/>
          </w:tcPr>
          <w:p w14:paraId="67695A23" w14:textId="77777777" w:rsidR="00C2119B" w:rsidRPr="00682BB3" w:rsidRDefault="00C2119B" w:rsidP="005379A2">
            <w:pPr>
              <w:pStyle w:val="MainBodyText"/>
              <w:spacing w:before="60" w:after="60"/>
            </w:pPr>
            <w:r>
              <w:t>Time to Escalate</w:t>
            </w:r>
          </w:p>
        </w:tc>
        <w:tc>
          <w:tcPr>
            <w:tcW w:w="0" w:type="auto"/>
          </w:tcPr>
          <w:p w14:paraId="4FB3E8F9" w14:textId="77777777" w:rsidR="00C2119B" w:rsidRPr="00682BB3" w:rsidRDefault="00C2119B" w:rsidP="005379A2">
            <w:pPr>
              <w:pStyle w:val="MainBodyText"/>
              <w:spacing w:before="60" w:after="60"/>
            </w:pPr>
            <w:r>
              <w:t>Time to Act</w:t>
            </w:r>
          </w:p>
        </w:tc>
        <w:tc>
          <w:tcPr>
            <w:tcW w:w="0" w:type="auto"/>
          </w:tcPr>
          <w:p w14:paraId="43FD86C0" w14:textId="77777777" w:rsidR="00C2119B" w:rsidRPr="00682BB3" w:rsidRDefault="00C2119B" w:rsidP="005379A2">
            <w:pPr>
              <w:pStyle w:val="MainBodyText"/>
              <w:spacing w:before="60" w:after="60"/>
            </w:pPr>
            <w:r>
              <w:t>Service-level Compliance Target</w:t>
            </w:r>
          </w:p>
        </w:tc>
      </w:tr>
      <w:tr w:rsidR="00C2119B" w:rsidRPr="00682BB3" w14:paraId="6B85EC50" w14:textId="77777777" w:rsidTr="00B604BF">
        <w:tc>
          <w:tcPr>
            <w:tcW w:w="1615" w:type="dxa"/>
          </w:tcPr>
          <w:p w14:paraId="310052B3" w14:textId="602A4DCE" w:rsidR="00C2119B" w:rsidRPr="00682BB3" w:rsidRDefault="00C2119B" w:rsidP="005379A2">
            <w:pPr>
              <w:pStyle w:val="TableBodyText"/>
              <w:spacing w:before="60" w:after="60" w:line="240" w:lineRule="atLeast"/>
            </w:pPr>
            <w:r>
              <w:t>S1 — Critical  </w:t>
            </w:r>
          </w:p>
        </w:tc>
        <w:tc>
          <w:tcPr>
            <w:tcW w:w="1512" w:type="dxa"/>
          </w:tcPr>
          <w:p w14:paraId="74715E96" w14:textId="77777777" w:rsidR="00C2119B" w:rsidRPr="00682BB3" w:rsidRDefault="00C2119B" w:rsidP="005379A2">
            <w:pPr>
              <w:pStyle w:val="TableBodyText"/>
              <w:spacing w:before="60" w:after="60" w:line="240" w:lineRule="atLeast"/>
            </w:pPr>
            <w:r>
              <w:t>15 min</w:t>
            </w:r>
          </w:p>
        </w:tc>
        <w:tc>
          <w:tcPr>
            <w:tcW w:w="0" w:type="auto"/>
          </w:tcPr>
          <w:p w14:paraId="3C469E39" w14:textId="77777777" w:rsidR="00C2119B" w:rsidRPr="00682BB3" w:rsidRDefault="00C2119B" w:rsidP="005379A2">
            <w:pPr>
              <w:pStyle w:val="TableBodyText"/>
              <w:spacing w:before="60" w:after="60" w:line="240" w:lineRule="atLeast"/>
            </w:pPr>
            <w:r>
              <w:t>30 min</w:t>
            </w:r>
          </w:p>
        </w:tc>
        <w:tc>
          <w:tcPr>
            <w:tcW w:w="0" w:type="auto"/>
          </w:tcPr>
          <w:p w14:paraId="7C30C2C0" w14:textId="77777777" w:rsidR="00C2119B" w:rsidRPr="00682BB3" w:rsidRDefault="00C2119B" w:rsidP="005379A2">
            <w:pPr>
              <w:pStyle w:val="TableBodyText"/>
              <w:spacing w:before="60" w:after="60" w:line="240" w:lineRule="atLeast"/>
            </w:pPr>
            <w:r>
              <w:t>60 min</w:t>
            </w:r>
          </w:p>
        </w:tc>
        <w:tc>
          <w:tcPr>
            <w:tcW w:w="0" w:type="auto"/>
          </w:tcPr>
          <w:p w14:paraId="75AC3BFA" w14:textId="268EDD13" w:rsidR="00C2119B" w:rsidRPr="00682BB3" w:rsidRDefault="00C2119B" w:rsidP="005379A2">
            <w:pPr>
              <w:pStyle w:val="TableBodyText"/>
              <w:spacing w:before="60" w:after="60" w:line="240" w:lineRule="atLeast"/>
            </w:pPr>
            <w:r>
              <w:t>Response goal 95 percent compliance within target.</w:t>
            </w:r>
          </w:p>
        </w:tc>
      </w:tr>
      <w:tr w:rsidR="00C2119B" w:rsidRPr="00682BB3" w14:paraId="71C265F3" w14:textId="77777777" w:rsidTr="00B604BF">
        <w:tc>
          <w:tcPr>
            <w:tcW w:w="1615" w:type="dxa"/>
          </w:tcPr>
          <w:p w14:paraId="0BC7BB11" w14:textId="28B55102" w:rsidR="00C2119B" w:rsidRPr="00682BB3" w:rsidRDefault="00C2119B" w:rsidP="005379A2">
            <w:pPr>
              <w:pStyle w:val="TableBodyText"/>
              <w:spacing w:before="60" w:after="60" w:line="240" w:lineRule="atLeast"/>
            </w:pPr>
            <w:r>
              <w:t>S2 — High  </w:t>
            </w:r>
          </w:p>
        </w:tc>
        <w:tc>
          <w:tcPr>
            <w:tcW w:w="1512" w:type="dxa"/>
          </w:tcPr>
          <w:p w14:paraId="0860345A" w14:textId="77777777" w:rsidR="00C2119B" w:rsidRPr="00682BB3" w:rsidRDefault="00C2119B" w:rsidP="005379A2">
            <w:pPr>
              <w:pStyle w:val="TableBodyText"/>
              <w:spacing w:before="60" w:after="60" w:line="240" w:lineRule="atLeast"/>
            </w:pPr>
            <w:r>
              <w:t>1 hour</w:t>
            </w:r>
          </w:p>
        </w:tc>
        <w:tc>
          <w:tcPr>
            <w:tcW w:w="0" w:type="auto"/>
          </w:tcPr>
          <w:p w14:paraId="6DC50482" w14:textId="77777777" w:rsidR="00C2119B" w:rsidRPr="00682BB3" w:rsidRDefault="00C2119B" w:rsidP="005379A2">
            <w:pPr>
              <w:pStyle w:val="TableBodyText"/>
              <w:spacing w:before="60" w:after="60" w:line="240" w:lineRule="atLeast"/>
            </w:pPr>
            <w:r>
              <w:t>2 hours</w:t>
            </w:r>
          </w:p>
        </w:tc>
        <w:tc>
          <w:tcPr>
            <w:tcW w:w="0" w:type="auto"/>
          </w:tcPr>
          <w:p w14:paraId="3A4AE8B0" w14:textId="77777777" w:rsidR="00C2119B" w:rsidRPr="00682BB3" w:rsidRDefault="00C2119B" w:rsidP="005379A2">
            <w:pPr>
              <w:pStyle w:val="TableBodyText"/>
              <w:spacing w:before="60" w:after="60" w:line="240" w:lineRule="atLeast"/>
            </w:pPr>
            <w:r>
              <w:t>3 hours</w:t>
            </w:r>
          </w:p>
        </w:tc>
        <w:tc>
          <w:tcPr>
            <w:tcW w:w="0" w:type="auto"/>
          </w:tcPr>
          <w:p w14:paraId="66CD6C58" w14:textId="51C3E603" w:rsidR="00C2119B" w:rsidRPr="00682BB3" w:rsidRDefault="00C2119B" w:rsidP="005379A2">
            <w:pPr>
              <w:pStyle w:val="TableBodyText"/>
              <w:spacing w:before="60" w:after="60" w:line="240" w:lineRule="atLeast"/>
            </w:pPr>
            <w:r>
              <w:t>Response goal 95 percent compliance within target.  </w:t>
            </w:r>
          </w:p>
        </w:tc>
      </w:tr>
      <w:tr w:rsidR="00C2119B" w:rsidRPr="00682BB3" w14:paraId="232F1F34" w14:textId="77777777" w:rsidTr="00B604BF">
        <w:tc>
          <w:tcPr>
            <w:tcW w:w="1615" w:type="dxa"/>
          </w:tcPr>
          <w:p w14:paraId="49CE1064" w14:textId="2486158C" w:rsidR="00C2119B" w:rsidRPr="00682BB3" w:rsidRDefault="00C2119B" w:rsidP="005379A2">
            <w:pPr>
              <w:pStyle w:val="TableBodyText"/>
              <w:spacing w:before="60" w:after="60" w:line="240" w:lineRule="atLeast"/>
            </w:pPr>
            <w:r>
              <w:t>S3 — Medium  </w:t>
            </w:r>
          </w:p>
        </w:tc>
        <w:tc>
          <w:tcPr>
            <w:tcW w:w="1512" w:type="dxa"/>
          </w:tcPr>
          <w:p w14:paraId="0157A293" w14:textId="77777777" w:rsidR="00C2119B" w:rsidRPr="00682BB3" w:rsidRDefault="00C2119B" w:rsidP="005379A2">
            <w:pPr>
              <w:pStyle w:val="TableBodyText"/>
              <w:spacing w:before="60" w:after="60" w:line="240" w:lineRule="atLeast"/>
            </w:pPr>
            <w:r>
              <w:t>4 hours</w:t>
            </w:r>
          </w:p>
        </w:tc>
        <w:tc>
          <w:tcPr>
            <w:tcW w:w="0" w:type="auto"/>
          </w:tcPr>
          <w:p w14:paraId="1A049781" w14:textId="77777777" w:rsidR="00C2119B" w:rsidRPr="00682BB3" w:rsidRDefault="00C2119B" w:rsidP="005379A2">
            <w:pPr>
              <w:pStyle w:val="TableBodyText"/>
              <w:spacing w:before="60" w:after="60" w:line="240" w:lineRule="atLeast"/>
            </w:pPr>
            <w:r>
              <w:t>6 hours</w:t>
            </w:r>
          </w:p>
        </w:tc>
        <w:tc>
          <w:tcPr>
            <w:tcW w:w="0" w:type="auto"/>
          </w:tcPr>
          <w:p w14:paraId="3D34E8E3" w14:textId="77777777" w:rsidR="00C2119B" w:rsidRPr="00682BB3" w:rsidRDefault="00C2119B" w:rsidP="005379A2">
            <w:pPr>
              <w:pStyle w:val="TableBodyText"/>
              <w:spacing w:before="60" w:after="60" w:line="240" w:lineRule="atLeast"/>
            </w:pPr>
            <w:r>
              <w:t>8 hours</w:t>
            </w:r>
          </w:p>
        </w:tc>
        <w:tc>
          <w:tcPr>
            <w:tcW w:w="0" w:type="auto"/>
          </w:tcPr>
          <w:p w14:paraId="31D71436" w14:textId="635BDF33" w:rsidR="00C2119B" w:rsidRPr="00682BB3" w:rsidRDefault="00C2119B" w:rsidP="005379A2">
            <w:pPr>
              <w:pStyle w:val="TableBodyText"/>
              <w:spacing w:before="60" w:after="60" w:line="240" w:lineRule="atLeast"/>
            </w:pPr>
            <w:r>
              <w:t>Response goal 95 percent compliance within target.  </w:t>
            </w:r>
          </w:p>
        </w:tc>
      </w:tr>
      <w:tr w:rsidR="00C2119B" w:rsidRPr="00682BB3" w14:paraId="2D9462CD" w14:textId="77777777" w:rsidTr="00B604BF">
        <w:tc>
          <w:tcPr>
            <w:tcW w:w="1615" w:type="dxa"/>
          </w:tcPr>
          <w:p w14:paraId="61CCE195" w14:textId="50A011FC" w:rsidR="00C2119B" w:rsidRPr="00682BB3" w:rsidRDefault="00C2119B" w:rsidP="005379A2">
            <w:pPr>
              <w:pStyle w:val="TableBodyText"/>
              <w:spacing w:before="60" w:after="60" w:line="240" w:lineRule="atLeast"/>
            </w:pPr>
            <w:r>
              <w:t>S4 — Low  </w:t>
            </w:r>
          </w:p>
        </w:tc>
        <w:tc>
          <w:tcPr>
            <w:tcW w:w="1512" w:type="dxa"/>
          </w:tcPr>
          <w:p w14:paraId="0BF70D37" w14:textId="77777777" w:rsidR="00C2119B" w:rsidRPr="00682BB3" w:rsidRDefault="00C2119B" w:rsidP="005379A2">
            <w:pPr>
              <w:pStyle w:val="TableBodyText"/>
              <w:spacing w:before="60" w:after="60" w:line="240" w:lineRule="atLeast"/>
            </w:pPr>
            <w:r>
              <w:t>12 hours</w:t>
            </w:r>
          </w:p>
        </w:tc>
        <w:tc>
          <w:tcPr>
            <w:tcW w:w="0" w:type="auto"/>
          </w:tcPr>
          <w:p w14:paraId="1FC2A2AA" w14:textId="77777777" w:rsidR="00C2119B" w:rsidRPr="00682BB3" w:rsidRDefault="00C2119B" w:rsidP="005379A2">
            <w:pPr>
              <w:pStyle w:val="TableBodyText"/>
              <w:spacing w:before="60" w:after="60" w:line="240" w:lineRule="atLeast"/>
            </w:pPr>
            <w:r>
              <w:t>24 hours</w:t>
            </w:r>
          </w:p>
        </w:tc>
        <w:tc>
          <w:tcPr>
            <w:tcW w:w="0" w:type="auto"/>
          </w:tcPr>
          <w:p w14:paraId="08E729A1" w14:textId="77777777" w:rsidR="00C2119B" w:rsidRPr="00682BB3" w:rsidRDefault="00C2119B" w:rsidP="005379A2">
            <w:pPr>
              <w:pStyle w:val="TableBodyText"/>
              <w:spacing w:before="60" w:after="60" w:line="240" w:lineRule="atLeast"/>
            </w:pPr>
            <w:r>
              <w:t>2 business days</w:t>
            </w:r>
          </w:p>
        </w:tc>
        <w:tc>
          <w:tcPr>
            <w:tcW w:w="0" w:type="auto"/>
          </w:tcPr>
          <w:p w14:paraId="2734BF1C" w14:textId="568E86C3" w:rsidR="00C2119B" w:rsidRPr="00682BB3" w:rsidRDefault="00C2119B" w:rsidP="005379A2">
            <w:pPr>
              <w:pStyle w:val="TableBodyText"/>
              <w:keepNext/>
              <w:spacing w:before="60" w:after="60" w:line="240" w:lineRule="atLeast"/>
            </w:pPr>
            <w:r>
              <w:t>Response is governed and scheduled based on capacity and utilization.  </w:t>
            </w:r>
          </w:p>
        </w:tc>
      </w:tr>
    </w:tbl>
    <w:p w14:paraId="309F0CD8" w14:textId="20B4E2B5" w:rsidR="00C2119B" w:rsidRPr="00682BB3" w:rsidRDefault="00C2119B" w:rsidP="00C2119B">
      <w:pPr>
        <w:pStyle w:val="Caption"/>
      </w:pPr>
      <w:bookmarkStart w:id="319" w:name="_Toc198204775"/>
      <w:r>
        <w:t xml:space="preserve">Table </w:t>
      </w:r>
      <w:fldSimple w:instr=" STYLEREF 1 \s ">
        <w:r>
          <w:t>3</w:t>
        </w:r>
      </w:fldSimple>
      <w:r>
        <w:noBreakHyphen/>
      </w:r>
      <w:fldSimple w:instr=" SEQ Table \* ARABIC \s 1 ">
        <w:r>
          <w:t>44</w:t>
        </w:r>
      </w:fldSimple>
      <w:r>
        <w:t>: Detection and Response SL&amp;M Service Levels</w:t>
      </w:r>
      <w:bookmarkEnd w:id="319"/>
    </w:p>
    <w:p w14:paraId="60BC810D" w14:textId="77777777" w:rsidR="00C2119B" w:rsidRPr="00682BB3" w:rsidRDefault="00C2119B" w:rsidP="00C2119B">
      <w:pPr>
        <w:pStyle w:val="MainBodyText"/>
      </w:pPr>
      <w:r>
        <w:t>Priority is the urgency assigned to a specific alert or event and is used to prioritize service workflows to address the most urgent activity at a given time. The priority levels are defined as follows.</w:t>
      </w:r>
    </w:p>
    <w:tbl>
      <w:tblPr>
        <w:tblStyle w:val="TableStyleCustom1"/>
        <w:tblW w:w="0" w:type="auto"/>
        <w:tblLook w:val="0420" w:firstRow="1" w:lastRow="0" w:firstColumn="0" w:lastColumn="0" w:noHBand="0" w:noVBand="1"/>
      </w:tblPr>
      <w:tblGrid>
        <w:gridCol w:w="973"/>
        <w:gridCol w:w="8377"/>
      </w:tblGrid>
      <w:tr w:rsidR="00C2119B" w:rsidRPr="00682BB3" w14:paraId="2F3A5509" w14:textId="77777777" w:rsidTr="00AB6CA5">
        <w:trPr>
          <w:cnfStyle w:val="100000000000" w:firstRow="1" w:lastRow="0" w:firstColumn="0" w:lastColumn="0" w:oddVBand="0" w:evenVBand="0" w:oddHBand="0" w:evenHBand="0" w:firstRowFirstColumn="0" w:firstRowLastColumn="0" w:lastRowFirstColumn="0" w:lastRowLastColumn="0"/>
        </w:trPr>
        <w:tc>
          <w:tcPr>
            <w:tcW w:w="0" w:type="auto"/>
          </w:tcPr>
          <w:p w14:paraId="3AAFAD9C" w14:textId="77777777" w:rsidR="00C2119B" w:rsidRPr="00682BB3" w:rsidRDefault="00C2119B" w:rsidP="005C7338">
            <w:pPr>
              <w:pStyle w:val="MainBodyText"/>
              <w:spacing w:before="60" w:after="60"/>
            </w:pPr>
            <w:r>
              <w:t>Priority</w:t>
            </w:r>
          </w:p>
        </w:tc>
        <w:tc>
          <w:tcPr>
            <w:tcW w:w="0" w:type="auto"/>
          </w:tcPr>
          <w:p w14:paraId="00A40401" w14:textId="77777777" w:rsidR="00C2119B" w:rsidRPr="00682BB3" w:rsidRDefault="00C2119B" w:rsidP="005C7338">
            <w:pPr>
              <w:pStyle w:val="MainBodyText"/>
              <w:spacing w:before="60" w:after="60"/>
            </w:pPr>
            <w:r>
              <w:t>Definition</w:t>
            </w:r>
          </w:p>
        </w:tc>
      </w:tr>
      <w:tr w:rsidR="00C2119B" w:rsidRPr="00682BB3" w14:paraId="49AD0887" w14:textId="77777777" w:rsidTr="00AB6CA5">
        <w:tc>
          <w:tcPr>
            <w:tcW w:w="0" w:type="auto"/>
          </w:tcPr>
          <w:p w14:paraId="6BDCF65C" w14:textId="77777777" w:rsidR="00C2119B" w:rsidRPr="00682BB3" w:rsidRDefault="00C2119B" w:rsidP="005C7338">
            <w:pPr>
              <w:pStyle w:val="TableBodyText"/>
              <w:spacing w:before="60" w:after="60" w:line="240" w:lineRule="atLeast"/>
            </w:pPr>
            <w:r>
              <w:t xml:space="preserve"> Critical</w:t>
            </w:r>
          </w:p>
        </w:tc>
        <w:tc>
          <w:tcPr>
            <w:tcW w:w="0" w:type="auto"/>
          </w:tcPr>
          <w:p w14:paraId="16E426B1" w14:textId="63A375BA" w:rsidR="00C2119B" w:rsidRPr="00682BB3" w:rsidRDefault="00C2119B" w:rsidP="005C7338">
            <w:pPr>
              <w:pStyle w:val="TableBodyText"/>
              <w:spacing w:before="60" w:after="60" w:line="240" w:lineRule="atLeast"/>
            </w:pPr>
            <w:r>
              <w:t>Potentially confirmed compromise, unauthorized access, or failure of a critical security device or service. This event has an increased likelihood of stopping operations, causing significant business/</w:t>
            </w:r>
            <w:bookmarkStart w:id="320" w:name="_Int_dGMEtnhm"/>
            <w:r>
              <w:t>financial loss</w:t>
            </w:r>
            <w:bookmarkEnd w:id="320"/>
            <w:r>
              <w:t>, or negatively affecting client users.</w:t>
            </w:r>
          </w:p>
        </w:tc>
      </w:tr>
      <w:tr w:rsidR="00C2119B" w:rsidRPr="00682BB3" w14:paraId="52A1FC84" w14:textId="77777777" w:rsidTr="00AB6CA5">
        <w:tc>
          <w:tcPr>
            <w:tcW w:w="0" w:type="auto"/>
          </w:tcPr>
          <w:p w14:paraId="0E2CEDAD" w14:textId="77777777" w:rsidR="00C2119B" w:rsidRPr="00682BB3" w:rsidRDefault="00C2119B" w:rsidP="005C7338">
            <w:pPr>
              <w:pStyle w:val="TableBodyText"/>
              <w:spacing w:before="60" w:after="60" w:line="240" w:lineRule="atLeast"/>
            </w:pPr>
            <w:r>
              <w:t>High</w:t>
            </w:r>
          </w:p>
        </w:tc>
        <w:tc>
          <w:tcPr>
            <w:tcW w:w="0" w:type="auto"/>
          </w:tcPr>
          <w:p w14:paraId="6CA6B606" w14:textId="77777777" w:rsidR="00C2119B" w:rsidRPr="00682BB3" w:rsidRDefault="00C2119B" w:rsidP="005C7338">
            <w:pPr>
              <w:pStyle w:val="TableBodyText"/>
              <w:spacing w:before="60" w:after="60" w:line="240" w:lineRule="atLeast"/>
            </w:pPr>
            <w:r>
              <w:t>An urgent threat, denial of service, or issue regarding security device or service and likelihood that the event could interrupt operations, cause some business/</w:t>
            </w:r>
            <w:bookmarkStart w:id="321" w:name="_Int_j2JDAPa2"/>
            <w:r>
              <w:t>financial loss</w:t>
            </w:r>
            <w:bookmarkEnd w:id="321"/>
            <w:r>
              <w:t>, or negatively affect client users.</w:t>
            </w:r>
          </w:p>
        </w:tc>
      </w:tr>
      <w:tr w:rsidR="00C2119B" w:rsidRPr="00682BB3" w14:paraId="3DC9D001" w14:textId="77777777" w:rsidTr="00AB6CA5">
        <w:tc>
          <w:tcPr>
            <w:tcW w:w="0" w:type="auto"/>
          </w:tcPr>
          <w:p w14:paraId="2B612301" w14:textId="77777777" w:rsidR="00C2119B" w:rsidRPr="00682BB3" w:rsidRDefault="00C2119B" w:rsidP="005C7338">
            <w:pPr>
              <w:pStyle w:val="TableBodyText"/>
              <w:spacing w:before="60" w:after="60" w:line="240" w:lineRule="atLeast"/>
            </w:pPr>
            <w:r>
              <w:t>Medium</w:t>
            </w:r>
          </w:p>
        </w:tc>
        <w:tc>
          <w:tcPr>
            <w:tcW w:w="0" w:type="auto"/>
          </w:tcPr>
          <w:p w14:paraId="4888A90A" w14:textId="77777777" w:rsidR="00C2119B" w:rsidRPr="00682BB3" w:rsidRDefault="00C2119B" w:rsidP="005C7338">
            <w:pPr>
              <w:pStyle w:val="TableBodyText"/>
              <w:spacing w:before="60" w:after="60" w:line="240" w:lineRule="atLeast"/>
            </w:pPr>
            <w:r>
              <w:t>An isolated event that could negatively affect the functions of the serviced device. There is no immediate negative effect on day-to-day business operations. The incident could cause isolated interruption to operations or could be a chained progression of malicious activities to perform more disruptive attacks.</w:t>
            </w:r>
          </w:p>
        </w:tc>
      </w:tr>
      <w:tr w:rsidR="00C2119B" w:rsidRPr="00682BB3" w14:paraId="5568CB6A" w14:textId="77777777" w:rsidTr="00AB6CA5">
        <w:tc>
          <w:tcPr>
            <w:tcW w:w="0" w:type="auto"/>
          </w:tcPr>
          <w:p w14:paraId="023D9B5F" w14:textId="77777777" w:rsidR="00C2119B" w:rsidRPr="00682BB3" w:rsidRDefault="00C2119B" w:rsidP="005C7338">
            <w:pPr>
              <w:pStyle w:val="TableBodyText"/>
              <w:spacing w:before="60" w:after="60" w:line="240" w:lineRule="atLeast"/>
            </w:pPr>
            <w:r>
              <w:t>Low</w:t>
            </w:r>
          </w:p>
        </w:tc>
        <w:tc>
          <w:tcPr>
            <w:tcW w:w="0" w:type="auto"/>
          </w:tcPr>
          <w:p w14:paraId="107E394C" w14:textId="77777777" w:rsidR="00C2119B" w:rsidRPr="00682BB3" w:rsidRDefault="00C2119B" w:rsidP="005C7338">
            <w:pPr>
              <w:pStyle w:val="TableBodyText"/>
              <w:spacing w:before="60" w:after="60" w:line="240" w:lineRule="atLeast"/>
            </w:pPr>
            <w:r>
              <w:t>Benign event but should be addressed in future remediation planning. There is no immediate negative effect on day-to-day business operations.</w:t>
            </w:r>
          </w:p>
        </w:tc>
      </w:tr>
    </w:tbl>
    <w:p w14:paraId="305071D5" w14:textId="5D75B966" w:rsidR="00C2119B" w:rsidRPr="00682BB3" w:rsidRDefault="00C2119B" w:rsidP="00C2119B">
      <w:pPr>
        <w:pStyle w:val="Caption"/>
      </w:pPr>
      <w:bookmarkStart w:id="322" w:name="_Toc187951159"/>
      <w:bookmarkStart w:id="323" w:name="_Toc198204776"/>
      <w:r>
        <w:t xml:space="preserve">Table </w:t>
      </w:r>
      <w:fldSimple w:instr=" STYLEREF 1 \s ">
        <w:r>
          <w:t>3</w:t>
        </w:r>
      </w:fldSimple>
      <w:r>
        <w:noBreakHyphen/>
      </w:r>
      <w:fldSimple w:instr=" SEQ Table \* ARABIC \s 1 ">
        <w:r>
          <w:t>45</w:t>
        </w:r>
      </w:fldSimple>
      <w:r>
        <w:t>: Detection and Response Priority Levels</w:t>
      </w:r>
      <w:bookmarkEnd w:id="322"/>
      <w:bookmarkEnd w:id="323"/>
    </w:p>
    <w:p w14:paraId="192BC76E" w14:textId="77777777" w:rsidR="00C2119B" w:rsidRPr="00682BB3" w:rsidRDefault="00C2119B" w:rsidP="00C2119B">
      <w:pPr>
        <w:pStyle w:val="MainBodyText"/>
      </w:pPr>
      <w:r>
        <w:t>The following SLA categories are tracked for alerts within the SL&amp;M platform.</w:t>
      </w:r>
    </w:p>
    <w:tbl>
      <w:tblPr>
        <w:tblStyle w:val="TableStyleCustom1"/>
        <w:tblW w:w="0" w:type="auto"/>
        <w:tblLook w:val="0420" w:firstRow="1" w:lastRow="0" w:firstColumn="0" w:lastColumn="0" w:noHBand="0" w:noVBand="1"/>
      </w:tblPr>
      <w:tblGrid>
        <w:gridCol w:w="1478"/>
        <w:gridCol w:w="7872"/>
      </w:tblGrid>
      <w:tr w:rsidR="00C2119B" w:rsidRPr="00682BB3" w14:paraId="197EF980" w14:textId="77777777" w:rsidTr="00AB6CA5">
        <w:trPr>
          <w:cnfStyle w:val="100000000000" w:firstRow="1" w:lastRow="0" w:firstColumn="0" w:lastColumn="0" w:oddVBand="0" w:evenVBand="0" w:oddHBand="0" w:evenHBand="0" w:firstRowFirstColumn="0" w:firstRowLastColumn="0" w:lastRowFirstColumn="0" w:lastRowLastColumn="0"/>
        </w:trPr>
        <w:tc>
          <w:tcPr>
            <w:tcW w:w="0" w:type="auto"/>
          </w:tcPr>
          <w:p w14:paraId="3F8E92A4" w14:textId="77777777" w:rsidR="00C2119B" w:rsidRPr="00682BB3" w:rsidRDefault="00C2119B" w:rsidP="004705D2">
            <w:pPr>
              <w:pStyle w:val="MainBodyText"/>
              <w:spacing w:before="60" w:after="60"/>
            </w:pPr>
            <w:r>
              <w:lastRenderedPageBreak/>
              <w:t>SLA Category</w:t>
            </w:r>
          </w:p>
        </w:tc>
        <w:tc>
          <w:tcPr>
            <w:tcW w:w="0" w:type="auto"/>
          </w:tcPr>
          <w:p w14:paraId="5B9C6296" w14:textId="77777777" w:rsidR="00C2119B" w:rsidRPr="00682BB3" w:rsidRDefault="00C2119B" w:rsidP="004705D2">
            <w:pPr>
              <w:pStyle w:val="MainBodyText"/>
              <w:spacing w:before="60" w:after="60"/>
            </w:pPr>
            <w:r>
              <w:t>Definition</w:t>
            </w:r>
          </w:p>
        </w:tc>
      </w:tr>
      <w:tr w:rsidR="00C2119B" w:rsidRPr="00682BB3" w14:paraId="5753F979" w14:textId="77777777" w:rsidTr="00AB6CA5">
        <w:tc>
          <w:tcPr>
            <w:tcW w:w="0" w:type="auto"/>
          </w:tcPr>
          <w:p w14:paraId="37365148" w14:textId="77777777" w:rsidR="00C2119B" w:rsidRPr="00682BB3" w:rsidRDefault="00C2119B" w:rsidP="004705D2">
            <w:pPr>
              <w:pStyle w:val="TableBodyText"/>
              <w:spacing w:before="60" w:after="60" w:line="240" w:lineRule="atLeast"/>
            </w:pPr>
            <w:r>
              <w:t>Acknowledge</w:t>
            </w:r>
          </w:p>
        </w:tc>
        <w:tc>
          <w:tcPr>
            <w:tcW w:w="0" w:type="auto"/>
          </w:tcPr>
          <w:p w14:paraId="39D91052" w14:textId="77777777" w:rsidR="00C2119B" w:rsidRPr="00682BB3" w:rsidRDefault="00C2119B" w:rsidP="004705D2">
            <w:pPr>
              <w:pStyle w:val="TableBodyText"/>
              <w:spacing w:before="60" w:after="60" w:line="240" w:lineRule="atLeast"/>
            </w:pPr>
            <w:r>
              <w:t>Acknowledgement is measured as the time from when the ticket is generated in the SL&amp;M Platform to when it is assigned to an analyst to begin investigation.</w:t>
            </w:r>
          </w:p>
        </w:tc>
      </w:tr>
      <w:tr w:rsidR="00C2119B" w:rsidRPr="00682BB3" w14:paraId="7C1A358F" w14:textId="77777777" w:rsidTr="00AB6CA5">
        <w:tc>
          <w:tcPr>
            <w:tcW w:w="0" w:type="auto"/>
          </w:tcPr>
          <w:p w14:paraId="4B966F13" w14:textId="77777777" w:rsidR="00C2119B" w:rsidRPr="00682BB3" w:rsidRDefault="00C2119B" w:rsidP="004705D2">
            <w:pPr>
              <w:pStyle w:val="TableBodyText"/>
              <w:spacing w:before="60" w:after="60" w:line="240" w:lineRule="atLeast"/>
            </w:pPr>
            <w:r>
              <w:t>Escalation </w:t>
            </w:r>
          </w:p>
        </w:tc>
        <w:tc>
          <w:tcPr>
            <w:tcW w:w="0" w:type="auto"/>
          </w:tcPr>
          <w:p w14:paraId="652FF6C1" w14:textId="2A239CD6" w:rsidR="00C2119B" w:rsidRPr="00682BB3" w:rsidRDefault="00C2119B" w:rsidP="004705D2">
            <w:pPr>
              <w:pStyle w:val="TableBodyText"/>
              <w:spacing w:before="60" w:after="60" w:line="240" w:lineRule="atLeast"/>
            </w:pPr>
            <w:r>
              <w:t>Escalation time is captured from assignment to the analyst to when a ticket is escalated internally or back to the Client/CMS Team for actions or notifications </w:t>
            </w:r>
          </w:p>
        </w:tc>
      </w:tr>
      <w:tr w:rsidR="00C2119B" w:rsidRPr="00682BB3" w14:paraId="47F30EE3" w14:textId="77777777" w:rsidTr="00AB6CA5">
        <w:tc>
          <w:tcPr>
            <w:tcW w:w="0" w:type="auto"/>
          </w:tcPr>
          <w:p w14:paraId="14859AED" w14:textId="77777777" w:rsidR="00C2119B" w:rsidRPr="00682BB3" w:rsidRDefault="00C2119B" w:rsidP="004705D2">
            <w:pPr>
              <w:pStyle w:val="TableBodyText"/>
              <w:spacing w:before="60" w:after="60" w:line="240" w:lineRule="atLeast"/>
            </w:pPr>
            <w:r>
              <w:t>Act </w:t>
            </w:r>
          </w:p>
        </w:tc>
        <w:tc>
          <w:tcPr>
            <w:tcW w:w="0" w:type="auto"/>
          </w:tcPr>
          <w:p w14:paraId="64951FD5" w14:textId="65C08B9B" w:rsidR="00C2119B" w:rsidRPr="00682BB3" w:rsidRDefault="00C2119B" w:rsidP="004705D2">
            <w:pPr>
              <w:pStyle w:val="TableBodyText"/>
              <w:spacing w:before="60" w:after="60" w:line="240" w:lineRule="atLeast"/>
            </w:pPr>
            <w:r>
              <w:t>Captured from when the ticket moves from the Containment phase to either internal escalation, to the Client/CMS Team, or the ticket is marked complete.</w:t>
            </w:r>
          </w:p>
        </w:tc>
      </w:tr>
    </w:tbl>
    <w:p w14:paraId="528EF281" w14:textId="6CC07250" w:rsidR="00C2119B" w:rsidRPr="00682BB3" w:rsidRDefault="00C2119B" w:rsidP="00C2119B">
      <w:pPr>
        <w:pStyle w:val="Caption"/>
      </w:pPr>
      <w:bookmarkStart w:id="324" w:name="_Toc187951160"/>
      <w:bookmarkStart w:id="325" w:name="_Toc198204777"/>
      <w:r>
        <w:t xml:space="preserve">Table </w:t>
      </w:r>
      <w:fldSimple w:instr=" STYLEREF 1 \s ">
        <w:r>
          <w:t>3</w:t>
        </w:r>
      </w:fldSimple>
      <w:r>
        <w:noBreakHyphen/>
      </w:r>
      <w:fldSimple w:instr=" SEQ Table \* ARABIC \s 1 ">
        <w:r>
          <w:t>46</w:t>
        </w:r>
      </w:fldSimple>
      <w:r>
        <w:t>: Detection and Response Service Level Categories</w:t>
      </w:r>
      <w:bookmarkEnd w:id="324"/>
      <w:bookmarkEnd w:id="325"/>
    </w:p>
    <w:p w14:paraId="50FA291C" w14:textId="77777777" w:rsidR="00C2119B" w:rsidRPr="00682BB3" w:rsidRDefault="00C2119B" w:rsidP="00406893">
      <w:pPr>
        <w:pStyle w:val="Heading4"/>
      </w:pPr>
      <w:bookmarkStart w:id="326" w:name="_Toc187951132"/>
      <w:bookmarkStart w:id="327" w:name="_Toc198114915"/>
      <w:r>
        <w:t>SL&amp;M Operations and Maintenance</w:t>
      </w:r>
      <w:bookmarkEnd w:id="326"/>
      <w:bookmarkEnd w:id="327"/>
    </w:p>
    <w:p w14:paraId="280806BE" w14:textId="77777777" w:rsidR="00C2119B" w:rsidRPr="00682BB3" w:rsidRDefault="00C2119B" w:rsidP="00C2119B">
      <w:pPr>
        <w:pStyle w:val="MainBodyText"/>
      </w:pPr>
      <w:r>
        <w:t>This section of the deliverable provides details on the operations and maintenance of the SL&amp;M platform post-deployment.</w:t>
      </w:r>
    </w:p>
    <w:p w14:paraId="56F76C42" w14:textId="77777777" w:rsidR="00C2119B" w:rsidRPr="00682BB3" w:rsidRDefault="00C2119B" w:rsidP="00610594">
      <w:pPr>
        <w:pStyle w:val="Heading5"/>
      </w:pPr>
      <w:r>
        <w:t>Operations Monitoring</w:t>
      </w:r>
    </w:p>
    <w:p w14:paraId="6D00F385" w14:textId="77777777" w:rsidR="00C2119B" w:rsidRPr="00682BB3" w:rsidRDefault="00C2119B" w:rsidP="00C2119B">
      <w:pPr>
        <w:pStyle w:val="MainBodyText"/>
      </w:pPr>
      <w:r>
        <w:t>As mentioned in the SL&amp;M Overview section, SL&amp;M by Deloitte is a 24/7/365 security monitoring service. Detections that cannot be addressed by built in auto-remediation are delivered to a ticket queue to be triaged by the SL&amp;M SOC on a 24/7/365 schedule.</w:t>
      </w:r>
    </w:p>
    <w:p w14:paraId="588B2376" w14:textId="77777777" w:rsidR="00C2119B" w:rsidRPr="00682BB3" w:rsidRDefault="00C2119B" w:rsidP="00C2119B">
      <w:pPr>
        <w:pStyle w:val="MainBodyText"/>
      </w:pPr>
      <w:r>
        <w:t>Upon receipt of a ticket the Level 1 (L1) SOC analyst performs ticket triage and responds in accordance with the MECM Detection and Response Matrix. This matrix will be mutually developed during the time of SL&amp;M onboarding. An example of the Detection and Response Matrix is provided below for reference.</w:t>
      </w:r>
    </w:p>
    <w:p w14:paraId="0F7AADF4" w14:textId="77777777" w:rsidR="00C2119B" w:rsidRPr="00682BB3" w:rsidRDefault="00C2119B" w:rsidP="00DE1E39">
      <w:pPr>
        <w:pStyle w:val="MainBodyText"/>
        <w:keepNext/>
        <w:jc w:val="center"/>
      </w:pPr>
      <w:r>
        <w:rPr>
          <w:noProof/>
        </w:rPr>
        <w:drawing>
          <wp:inline distT="0" distB="0" distL="0" distR="0" wp14:anchorId="20D72380" wp14:editId="7879B359">
            <wp:extent cx="5943600" cy="2181225"/>
            <wp:effectExtent l="0" t="0" r="0" b="9525"/>
            <wp:docPr id="1803065507" name="Picture 180306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5943600" cy="2181225"/>
                    </a:xfrm>
                    <a:prstGeom prst="rect">
                      <a:avLst/>
                    </a:prstGeom>
                  </pic:spPr>
                </pic:pic>
              </a:graphicData>
            </a:graphic>
          </wp:inline>
        </w:drawing>
      </w:r>
    </w:p>
    <w:p w14:paraId="589BD364" w14:textId="3E93C8D8" w:rsidR="00C2119B" w:rsidRPr="00682BB3" w:rsidRDefault="00C2119B" w:rsidP="00C2119B">
      <w:pPr>
        <w:pStyle w:val="Caption"/>
      </w:pPr>
      <w:bookmarkStart w:id="328" w:name="_Toc198115089"/>
      <w:r>
        <w:t xml:space="preserve">Figure </w:t>
      </w:r>
      <w:fldSimple w:instr=" STYLEREF 1 \s ">
        <w:r>
          <w:t>3</w:t>
        </w:r>
      </w:fldSimple>
      <w:r>
        <w:noBreakHyphen/>
      </w:r>
      <w:fldSimple w:instr=" SEQ Figure \* ARABIC \s 1 ">
        <w:r>
          <w:t>56</w:t>
        </w:r>
      </w:fldSimple>
      <w:r>
        <w:t>: Response Matrix Example</w:t>
      </w:r>
      <w:bookmarkEnd w:id="328"/>
    </w:p>
    <w:p w14:paraId="6D098243" w14:textId="6F7BDCDC" w:rsidR="00C2119B" w:rsidRPr="00682BB3" w:rsidRDefault="00C2119B" w:rsidP="00C2119B">
      <w:pPr>
        <w:pStyle w:val="MainBodyText"/>
      </w:pPr>
      <w:r>
        <w:t xml:space="preserve">Should an incident require additional investigation the L1 SOC analyst escalates the ticket to a Level 2 (L2) SOC analyst for further research and action. The L2 SOC analyst addresses the issue based on the Detection and Response Matrix. After further research by the L2 analyst, should the incident require remediation of the MECM cloud infrastructure the ticket is escalated to the Deloitte Tech CMS team to address the problem. Should the Detection and Response Matrix specify direct escalation to the Deloitte Tech CMS team for any issues, the tickets will be triaged and escalated to the MECM team. </w:t>
      </w:r>
    </w:p>
    <w:p w14:paraId="6587AFE6" w14:textId="0B3D29FC" w:rsidR="000222D7" w:rsidRPr="00682BB3" w:rsidRDefault="000222D7" w:rsidP="002502E7">
      <w:pPr>
        <w:pStyle w:val="Heading3"/>
      </w:pPr>
      <w:bookmarkStart w:id="329" w:name="_Toc187951133"/>
      <w:bookmarkStart w:id="330" w:name="_Toc198114916"/>
      <w:r>
        <w:lastRenderedPageBreak/>
        <w:t>Identity and Access Management Security Design</w:t>
      </w:r>
      <w:bookmarkEnd w:id="329"/>
      <w:bookmarkEnd w:id="330"/>
      <w:r>
        <w:t xml:space="preserve"> </w:t>
      </w:r>
    </w:p>
    <w:p w14:paraId="34907A92" w14:textId="48CEED22" w:rsidR="00785D3E" w:rsidRPr="00682BB3" w:rsidRDefault="00B74E4B" w:rsidP="0024072C">
      <w:pPr>
        <w:spacing w:after="120"/>
      </w:pPr>
      <w:r>
        <w:t xml:space="preserve">Okta is the IAM Service for the MECM system’s WP and MP/AP applications. Integrated with external identity repositories, MECM Okta provides authentication, authorization, and a modern single sign-on solution, discussing secure access for employees, workforce, and state users to the MECM WP application. The NY.GOV Okta platform (also known as NYSDS) serves as an identity provider limited to MECM Members/Consumers (Personal), Local District Social Services (LDSS - Government), and Assistors (Business). NYS DOH Agency users utilize the Information Technology Services AD Enterprise Single Sign On (ITS ESSO) as their identity provider, while Contact Center (CSS) users use the Maximus Entra ID as their identity provider. </w:t>
      </w:r>
    </w:p>
    <w:p w14:paraId="1154C329" w14:textId="06D79538" w:rsidR="00785D3E" w:rsidRPr="00682BB3" w:rsidRDefault="00785D3E" w:rsidP="0024072C">
      <w:pPr>
        <w:spacing w:after="120"/>
      </w:pPr>
      <w:r>
        <w:t>Coarse-grained Role-Based Access Control (RBAC) is managed within respective Identity Providers (IDPs), which are then integrated into the MECM Okta platform. Fine-grained authorization for the MECM Work Portal is defined within the application; Where the coarse-grained RBAC roles received from the IDP are mapped to business functions, and the business functions are mapped to the actual screens within the WP. The approach for Role based Access for MECM WP is documented in Section 4.5 in the Topic 4 IAM FDD Additionally, the approach for mapping the Role-Based Access Control to business function, business function to screens, and field-level access controls is documented in MECM WP Role-Based Access Matrix sheet.</w:t>
      </w:r>
    </w:p>
    <w:p w14:paraId="7DAD1DAE" w14:textId="7A68BBC1" w:rsidR="00B74E4B" w:rsidRPr="00682BB3" w:rsidRDefault="00013811" w:rsidP="00903E59">
      <w:pPr>
        <w:spacing w:after="120"/>
      </w:pPr>
      <w:r>
        <w:t>Okta has been procured under OHIP, and it is shared service across systems, MECM and AMS. Okta facilitates the following end-user identity lifecycle management processes:</w:t>
      </w:r>
    </w:p>
    <w:p w14:paraId="78D53864" w14:textId="77777777" w:rsidR="000222D7" w:rsidRPr="00682BB3" w:rsidRDefault="000222D7" w:rsidP="00EC1DE0">
      <w:pPr>
        <w:pStyle w:val="BulletNEW"/>
        <w:rPr>
          <w:lang w:val="en-US"/>
        </w:rPr>
      </w:pPr>
      <w:r>
        <w:rPr>
          <w:lang w:val="en-US"/>
        </w:rPr>
        <w:t>Onboarding a new user to the MECM system</w:t>
      </w:r>
    </w:p>
    <w:p w14:paraId="26E1410D" w14:textId="77777777" w:rsidR="000222D7" w:rsidRPr="00682BB3" w:rsidRDefault="000222D7" w:rsidP="00EC1DE0">
      <w:pPr>
        <w:pStyle w:val="BulletNEW"/>
        <w:rPr>
          <w:lang w:val="en-US"/>
        </w:rPr>
      </w:pPr>
      <w:r>
        <w:rPr>
          <w:lang w:val="en-US"/>
        </w:rPr>
        <w:t>Implementing coarse-grained role-based access controls</w:t>
      </w:r>
    </w:p>
    <w:p w14:paraId="2A8958C8" w14:textId="77777777" w:rsidR="000222D7" w:rsidRPr="00682BB3" w:rsidRDefault="000222D7" w:rsidP="00EC1DE0">
      <w:pPr>
        <w:pStyle w:val="BulletNEW"/>
        <w:rPr>
          <w:lang w:val="en-US"/>
        </w:rPr>
      </w:pPr>
      <w:r>
        <w:rPr>
          <w:lang w:val="en-US"/>
        </w:rPr>
        <w:t>Managing user identity lifecycle management within the MECM system</w:t>
      </w:r>
    </w:p>
    <w:p w14:paraId="721FA7F3" w14:textId="480ADDB0" w:rsidR="000222D7" w:rsidRPr="00682BB3" w:rsidRDefault="000222D7" w:rsidP="00EC1DE0">
      <w:pPr>
        <w:pStyle w:val="BulletNEW"/>
        <w:rPr>
          <w:lang w:val="en-US"/>
        </w:rPr>
      </w:pPr>
      <w:r>
        <w:rPr>
          <w:lang w:val="en-US"/>
        </w:rPr>
        <w:t>Offboarding a user and deactivation in the MECM system</w:t>
      </w:r>
    </w:p>
    <w:p w14:paraId="41E395AA" w14:textId="28CA0AC4" w:rsidR="00DC2B8F" w:rsidRPr="00682BB3" w:rsidRDefault="00293D0F" w:rsidP="00DC2B8F">
      <w:pPr>
        <w:pStyle w:val="MainBodyText"/>
        <w:keepNext/>
      </w:pPr>
      <w:r>
        <w:rPr>
          <w:noProof/>
        </w:rPr>
        <w:lastRenderedPageBreak/>
        <w:drawing>
          <wp:inline distT="0" distB="0" distL="0" distR="0" wp14:anchorId="6A0BC7B5" wp14:editId="60F96808">
            <wp:extent cx="5131064" cy="3757079"/>
            <wp:effectExtent l="0" t="0" r="0" b="0"/>
            <wp:docPr id="1938546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46973" name=""/>
                    <pic:cNvPicPr/>
                  </pic:nvPicPr>
                  <pic:blipFill>
                    <a:blip r:embed="rId77"/>
                    <a:stretch>
                      <a:fillRect/>
                    </a:stretch>
                  </pic:blipFill>
                  <pic:spPr>
                    <a:xfrm>
                      <a:off x="0" y="0"/>
                      <a:ext cx="5131064" cy="3757079"/>
                    </a:xfrm>
                    <a:prstGeom prst="rect">
                      <a:avLst/>
                    </a:prstGeom>
                  </pic:spPr>
                </pic:pic>
              </a:graphicData>
            </a:graphic>
          </wp:inline>
        </w:drawing>
      </w:r>
    </w:p>
    <w:p w14:paraId="28308655" w14:textId="39EEED42" w:rsidR="00DC2B8F" w:rsidRPr="00682BB3" w:rsidRDefault="00DC2B8F" w:rsidP="00903E59">
      <w:pPr>
        <w:pStyle w:val="Caption"/>
      </w:pPr>
      <w:bookmarkStart w:id="331" w:name="_Toc198115090"/>
      <w:r>
        <w:t xml:space="preserve">Figure </w:t>
      </w:r>
      <w:fldSimple w:instr=" STYLEREF 1 \s ">
        <w:r>
          <w:t>3</w:t>
        </w:r>
      </w:fldSimple>
      <w:r>
        <w:noBreakHyphen/>
      </w:r>
      <w:fldSimple w:instr=" SEQ Figure \* ARABIC \s 1 ">
        <w:r>
          <w:t>57</w:t>
        </w:r>
      </w:fldSimple>
      <w:r>
        <w:t>: MECM IAM Solutions Architecture Design</w:t>
      </w:r>
      <w:bookmarkEnd w:id="331"/>
    </w:p>
    <w:p w14:paraId="7C58EA29" w14:textId="6A313D36" w:rsidR="000222D7" w:rsidRPr="00682BB3" w:rsidRDefault="000222D7" w:rsidP="00DC2B8F">
      <w:pPr>
        <w:pStyle w:val="MainBodyText"/>
      </w:pPr>
      <w:r>
        <w:t xml:space="preserve">The architecture diagram features the following concepts: </w:t>
      </w:r>
    </w:p>
    <w:p w14:paraId="7A1C0EE4" w14:textId="15F9F451" w:rsidR="000222D7" w:rsidRPr="00682BB3" w:rsidRDefault="000222D7" w:rsidP="00EC1DE0">
      <w:pPr>
        <w:pStyle w:val="BulletNEW"/>
        <w:rPr>
          <w:lang w:val="en-US"/>
        </w:rPr>
      </w:pPr>
      <w:r>
        <w:rPr>
          <w:lang w:val="en-US"/>
        </w:rPr>
        <w:t xml:space="preserve">Maximus Entra ID - MECM Okta Integration </w:t>
      </w:r>
    </w:p>
    <w:p w14:paraId="21744587" w14:textId="088B8FCD" w:rsidR="000222D7" w:rsidRPr="00682BB3" w:rsidRDefault="000222D7" w:rsidP="00EC1DE0">
      <w:pPr>
        <w:pStyle w:val="BulletNEW"/>
        <w:numPr>
          <w:ilvl w:val="1"/>
          <w:numId w:val="7"/>
        </w:numPr>
        <w:rPr>
          <w:lang w:val="en-US"/>
        </w:rPr>
      </w:pPr>
      <w:r>
        <w:rPr>
          <w:lang w:val="en-US"/>
        </w:rPr>
        <w:t xml:space="preserve">Maximus Entra ID integrates with MECM Okta using Security Assertion Markup Language (SAML) authentication to provide seamless single sign-on for Contact Center users </w:t>
      </w:r>
    </w:p>
    <w:p w14:paraId="049C19E6" w14:textId="77777777" w:rsidR="000222D7" w:rsidRPr="00682BB3" w:rsidRDefault="000222D7" w:rsidP="00EC1DE0">
      <w:pPr>
        <w:pStyle w:val="BulletNEW"/>
        <w:rPr>
          <w:lang w:val="en-US"/>
        </w:rPr>
      </w:pPr>
      <w:r>
        <w:rPr>
          <w:lang w:val="en-US"/>
        </w:rPr>
        <w:t xml:space="preserve">Maximus Admins are responsible for onboarding and offboarding users and managing MECM roles within Entra ID </w:t>
      </w:r>
    </w:p>
    <w:p w14:paraId="739A3576" w14:textId="77777777" w:rsidR="000222D7" w:rsidRPr="00682BB3" w:rsidRDefault="000222D7" w:rsidP="00EC1DE0">
      <w:pPr>
        <w:pStyle w:val="BulletNEW"/>
        <w:numPr>
          <w:ilvl w:val="1"/>
          <w:numId w:val="7"/>
        </w:numPr>
        <w:rPr>
          <w:lang w:val="en-US"/>
        </w:rPr>
      </w:pPr>
      <w:r>
        <w:rPr>
          <w:lang w:val="en-US"/>
        </w:rPr>
        <w:t xml:space="preserve">Contact Center users are Just-In-Time (JIT) provisioned from Maximus Entra ID to MECM Okta </w:t>
      </w:r>
    </w:p>
    <w:p w14:paraId="7E01F6CF" w14:textId="77777777" w:rsidR="000222D7" w:rsidRPr="00682BB3" w:rsidRDefault="000222D7" w:rsidP="00EC1DE0">
      <w:pPr>
        <w:pStyle w:val="BulletNEW"/>
        <w:numPr>
          <w:ilvl w:val="1"/>
          <w:numId w:val="7"/>
        </w:numPr>
        <w:rPr>
          <w:lang w:val="en-US"/>
        </w:rPr>
      </w:pPr>
      <w:r>
        <w:rPr>
          <w:lang w:val="en-US"/>
        </w:rPr>
        <w:t xml:space="preserve">Contact Center users can access MECM WP and MECM MP through MECM WP </w:t>
      </w:r>
    </w:p>
    <w:p w14:paraId="2C6668A6" w14:textId="7770B34F" w:rsidR="000222D7" w:rsidRPr="00682BB3" w:rsidRDefault="000222D7" w:rsidP="00EC1DE0">
      <w:pPr>
        <w:pStyle w:val="BulletNEW"/>
        <w:rPr>
          <w:lang w:val="en-US"/>
        </w:rPr>
      </w:pPr>
      <w:r>
        <w:rPr>
          <w:lang w:val="en-US"/>
        </w:rPr>
        <w:t xml:space="preserve">ITS ESSO - MECM Okta Integration </w:t>
      </w:r>
    </w:p>
    <w:p w14:paraId="6FC96F1C" w14:textId="64300063" w:rsidR="000222D7" w:rsidRPr="00682BB3" w:rsidRDefault="000222D7" w:rsidP="00EC1DE0">
      <w:pPr>
        <w:pStyle w:val="BulletNEW"/>
        <w:numPr>
          <w:ilvl w:val="1"/>
          <w:numId w:val="7"/>
        </w:numPr>
        <w:rPr>
          <w:lang w:val="en-US"/>
        </w:rPr>
      </w:pPr>
      <w:r>
        <w:rPr>
          <w:lang w:val="en-US"/>
        </w:rPr>
        <w:t xml:space="preserve">ITS ESSO integrates with MECM Okta via OpenID Connect (OIDC) authentication to provide seamless single sign-on for DOH users </w:t>
      </w:r>
    </w:p>
    <w:p w14:paraId="1DB877F7" w14:textId="77777777" w:rsidR="000222D7" w:rsidRPr="00682BB3" w:rsidRDefault="000222D7" w:rsidP="00EC1DE0">
      <w:pPr>
        <w:pStyle w:val="BulletNEW"/>
        <w:rPr>
          <w:lang w:val="en-US"/>
        </w:rPr>
      </w:pPr>
      <w:r>
        <w:rPr>
          <w:lang w:val="en-US"/>
        </w:rPr>
        <w:t xml:space="preserve">DOH Admins are responsible for onboarding/offboarding ITS ESSO </w:t>
      </w:r>
      <w:proofErr w:type="gramStart"/>
      <w:r>
        <w:rPr>
          <w:lang w:val="en-US"/>
        </w:rPr>
        <w:t>user</w:t>
      </w:r>
      <w:proofErr w:type="gramEnd"/>
      <w:r>
        <w:rPr>
          <w:lang w:val="en-US"/>
        </w:rPr>
        <w:t xml:space="preserve"> and managing users within ITS ESSO </w:t>
      </w:r>
    </w:p>
    <w:p w14:paraId="48DEFCB2" w14:textId="6ACAF4E9" w:rsidR="000222D7" w:rsidRPr="00682BB3" w:rsidRDefault="000222D7" w:rsidP="00EC1DE0">
      <w:pPr>
        <w:pStyle w:val="BulletNEW"/>
        <w:rPr>
          <w:lang w:val="en-US"/>
        </w:rPr>
      </w:pPr>
      <w:r>
        <w:rPr>
          <w:lang w:val="en-US"/>
        </w:rPr>
        <w:t xml:space="preserve">DOH admins can perform administrative tasks in MECM Okta </w:t>
      </w:r>
    </w:p>
    <w:p w14:paraId="2D911AD2" w14:textId="77777777" w:rsidR="000222D7" w:rsidRPr="00682BB3" w:rsidRDefault="000222D7" w:rsidP="00EC1DE0">
      <w:pPr>
        <w:pStyle w:val="BulletNEW"/>
        <w:numPr>
          <w:ilvl w:val="1"/>
          <w:numId w:val="7"/>
        </w:numPr>
        <w:rPr>
          <w:lang w:val="en-US"/>
        </w:rPr>
      </w:pPr>
      <w:r>
        <w:rPr>
          <w:lang w:val="en-US"/>
        </w:rPr>
        <w:t xml:space="preserve">DOH users are JIT provisioned from ITS ESSO to MECM Okta </w:t>
      </w:r>
    </w:p>
    <w:p w14:paraId="32BEC22E" w14:textId="77777777" w:rsidR="000222D7" w:rsidRPr="00682BB3" w:rsidRDefault="000222D7" w:rsidP="00EC1DE0">
      <w:pPr>
        <w:pStyle w:val="BulletNEW"/>
        <w:numPr>
          <w:ilvl w:val="1"/>
          <w:numId w:val="7"/>
        </w:numPr>
        <w:rPr>
          <w:lang w:val="en-US"/>
        </w:rPr>
      </w:pPr>
      <w:r>
        <w:rPr>
          <w:lang w:val="en-US"/>
        </w:rPr>
        <w:t xml:space="preserve">DOH users may access MECM WP, and MECM MP through MECM WP </w:t>
      </w:r>
    </w:p>
    <w:p w14:paraId="5B2C3B05" w14:textId="7CCE095C" w:rsidR="000222D7" w:rsidRPr="00682BB3" w:rsidRDefault="000222D7" w:rsidP="00EC1DE0">
      <w:pPr>
        <w:pStyle w:val="BulletNEW"/>
        <w:rPr>
          <w:lang w:val="en-US"/>
        </w:rPr>
      </w:pPr>
      <w:r>
        <w:rPr>
          <w:lang w:val="en-US"/>
        </w:rPr>
        <w:t xml:space="preserve">NY.GOV – MECM Okta Integration for LDSS Workers </w:t>
      </w:r>
    </w:p>
    <w:p w14:paraId="565D470C" w14:textId="4C1EBDDC" w:rsidR="662664AD" w:rsidRPr="00682BB3" w:rsidRDefault="60FFCA87" w:rsidP="00EC1DE0">
      <w:pPr>
        <w:pStyle w:val="BulletNEW"/>
        <w:rPr>
          <w:lang w:val="en-US"/>
        </w:rPr>
      </w:pPr>
      <w:r>
        <w:rPr>
          <w:lang w:val="en-US"/>
        </w:rPr>
        <w:t xml:space="preserve">LDSS Participating Organization Delegated Security Administrator (PODSA)/Participating Organization Delegated Administrator (PODA’s) within the districts are responsible for </w:t>
      </w:r>
      <w:r>
        <w:rPr>
          <w:lang w:val="en-US"/>
        </w:rPr>
        <w:lastRenderedPageBreak/>
        <w:t>onboarding/offboarding the MECM NY.GOV Government branch LDSS users by using the ITS NY.GOV Delegated Admin tool</w:t>
      </w:r>
    </w:p>
    <w:p w14:paraId="4AE126A0" w14:textId="47AB7AD7" w:rsidR="000222D7" w:rsidRPr="00682BB3" w:rsidRDefault="000222D7" w:rsidP="00EC1DE0">
      <w:pPr>
        <w:pStyle w:val="BulletNEW"/>
        <w:numPr>
          <w:ilvl w:val="1"/>
          <w:numId w:val="7"/>
        </w:numPr>
        <w:rPr>
          <w:lang w:val="en-US"/>
        </w:rPr>
      </w:pPr>
      <w:r>
        <w:rPr>
          <w:lang w:val="en-US"/>
        </w:rPr>
        <w:t xml:space="preserve">NY.GOV Okta integrates with MECM Okta via OIDC authentication to provide seamless SSO for LDSS workers accessing MECM WP with their government NY.GOV ID </w:t>
      </w:r>
    </w:p>
    <w:p w14:paraId="3A93B2F9" w14:textId="77777777" w:rsidR="000222D7" w:rsidRPr="00682BB3" w:rsidRDefault="000222D7" w:rsidP="00EC1DE0">
      <w:pPr>
        <w:pStyle w:val="BulletNEW"/>
        <w:numPr>
          <w:ilvl w:val="1"/>
          <w:numId w:val="7"/>
        </w:numPr>
        <w:rPr>
          <w:lang w:val="en-US"/>
        </w:rPr>
      </w:pPr>
      <w:r>
        <w:rPr>
          <w:lang w:val="en-US"/>
        </w:rPr>
        <w:t xml:space="preserve">LDSS users are JIT provisioned from NY.GOV Okta to MECM Okta </w:t>
      </w:r>
    </w:p>
    <w:p w14:paraId="4F45D50B" w14:textId="77777777" w:rsidR="000222D7" w:rsidRPr="00682BB3" w:rsidRDefault="000222D7" w:rsidP="00EC1DE0">
      <w:pPr>
        <w:pStyle w:val="BulletNEW"/>
        <w:numPr>
          <w:ilvl w:val="1"/>
          <w:numId w:val="7"/>
        </w:numPr>
        <w:rPr>
          <w:lang w:val="en-US"/>
        </w:rPr>
      </w:pPr>
      <w:r>
        <w:rPr>
          <w:lang w:val="en-US"/>
        </w:rPr>
        <w:t xml:space="preserve">LDSS users’ access MECM WP, but they will not access MECM MP through MECM WP </w:t>
      </w:r>
    </w:p>
    <w:p w14:paraId="450AF7FD" w14:textId="77777777" w:rsidR="000222D7" w:rsidRPr="00682BB3" w:rsidRDefault="000222D7" w:rsidP="00EC1DE0">
      <w:pPr>
        <w:pStyle w:val="BulletNEW"/>
        <w:numPr>
          <w:ilvl w:val="1"/>
          <w:numId w:val="7"/>
        </w:numPr>
        <w:rPr>
          <w:lang w:val="en-US"/>
        </w:rPr>
      </w:pPr>
      <w:r>
        <w:rPr>
          <w:lang w:val="en-US"/>
        </w:rPr>
        <w:t xml:space="preserve">MECM Okta is integrated with MECM WP via OIDC protocol for single sign-on to MECM WP </w:t>
      </w:r>
    </w:p>
    <w:p w14:paraId="50D87B74" w14:textId="44636146" w:rsidR="000222D7" w:rsidRPr="00682BB3" w:rsidRDefault="000222D7" w:rsidP="00EC1DE0">
      <w:pPr>
        <w:pStyle w:val="BulletNEW"/>
        <w:numPr>
          <w:ilvl w:val="1"/>
          <w:numId w:val="7"/>
        </w:numPr>
        <w:rPr>
          <w:lang w:val="en-US"/>
        </w:rPr>
      </w:pPr>
      <w:r>
        <w:rPr>
          <w:lang w:val="en-US"/>
        </w:rPr>
        <w:t xml:space="preserve">A custom JWT facilitates MECM WP to MECM MP access for authentication </w:t>
      </w:r>
    </w:p>
    <w:p w14:paraId="1C04E31D" w14:textId="77777777" w:rsidR="000222D7" w:rsidRPr="00682BB3" w:rsidRDefault="000222D7" w:rsidP="00EC1DE0">
      <w:pPr>
        <w:pStyle w:val="BulletNEW"/>
        <w:numPr>
          <w:ilvl w:val="1"/>
          <w:numId w:val="7"/>
        </w:numPr>
        <w:rPr>
          <w:lang w:val="en-US"/>
        </w:rPr>
      </w:pPr>
      <w:r>
        <w:rPr>
          <w:lang w:val="en-US"/>
        </w:rPr>
        <w:t xml:space="preserve">NY.GOV integrates with MECM MP via OIDC protocol with Proof Key for Code Exchange (PKCE) flow for LDSS workers to use single sign on to the MECM MP using their NY.GOV ID </w:t>
      </w:r>
    </w:p>
    <w:p w14:paraId="3BA14109" w14:textId="7CA67353" w:rsidR="003C0738" w:rsidRPr="00682BB3" w:rsidRDefault="00CA77AC" w:rsidP="00EC1DE0">
      <w:pPr>
        <w:pStyle w:val="BulletNEW"/>
        <w:rPr>
          <w:lang w:val="en-US"/>
        </w:rPr>
      </w:pPr>
      <w:r>
        <w:rPr>
          <w:lang w:val="en-US"/>
        </w:rPr>
        <w:t>The LDSS DA will use the [APPLICATION IDENTIFIER REDACTED] entitlement attribute to the MECM user which will result in the display of MECM tile as a distinct application for the user in NY.GOV</w:t>
      </w:r>
    </w:p>
    <w:p w14:paraId="3BDF9AAA" w14:textId="77777777" w:rsidR="00EA62BD" w:rsidRPr="00682BB3" w:rsidRDefault="00EA62BD" w:rsidP="00EC1DE0">
      <w:pPr>
        <w:pStyle w:val="BulletNEW"/>
        <w:rPr>
          <w:lang w:val="en-US"/>
        </w:rPr>
      </w:pPr>
      <w:r>
        <w:rPr>
          <w:lang w:val="en-US"/>
        </w:rPr>
        <w:t>NY.GOV – MECM MP/AP Integration</w:t>
      </w:r>
    </w:p>
    <w:p w14:paraId="4E121D12" w14:textId="18AE1AFC" w:rsidR="00EA62BD" w:rsidRPr="00682BB3" w:rsidRDefault="00EA62BD" w:rsidP="00EC1DE0">
      <w:pPr>
        <w:pStyle w:val="BulletNEW"/>
        <w:numPr>
          <w:ilvl w:val="1"/>
          <w:numId w:val="7"/>
        </w:numPr>
        <w:rPr>
          <w:lang w:val="en-US"/>
        </w:rPr>
      </w:pPr>
      <w:r>
        <w:rPr>
          <w:lang w:val="en-US"/>
        </w:rPr>
        <w:t>NY.GOV Okta integrates with MECM MP/AP applications via OIDC authentication with PKCE flow to provide seamless single sign-on for users accessing MP/AP applications with NY.GOV ID</w:t>
      </w:r>
    </w:p>
    <w:p w14:paraId="254D2E27" w14:textId="7DB1DD89" w:rsidR="00EA62BD" w:rsidRPr="00682BB3" w:rsidRDefault="00EA62BD" w:rsidP="00EC1DE0">
      <w:pPr>
        <w:pStyle w:val="BulletNEW"/>
        <w:numPr>
          <w:ilvl w:val="1"/>
          <w:numId w:val="7"/>
        </w:numPr>
        <w:rPr>
          <w:lang w:val="en-US"/>
        </w:rPr>
      </w:pPr>
      <w:r>
        <w:rPr>
          <w:lang w:val="en-US"/>
        </w:rPr>
        <w:t>Users are JIT provisioned from NY.GOV Okta to MECM MP/AP applications upon first login</w:t>
      </w:r>
    </w:p>
    <w:p w14:paraId="4BC9337D" w14:textId="5998121D" w:rsidR="2D149706" w:rsidRPr="00682BB3" w:rsidRDefault="2D149706" w:rsidP="00EC1DE0">
      <w:pPr>
        <w:pStyle w:val="BulletNEW"/>
        <w:numPr>
          <w:ilvl w:val="1"/>
          <w:numId w:val="7"/>
        </w:numPr>
        <w:rPr>
          <w:lang w:val="en-US"/>
        </w:rPr>
      </w:pPr>
      <w:r>
        <w:rPr>
          <w:lang w:val="en-US"/>
        </w:rPr>
        <w:t>NY.GOV Business branch Assistor users are onboarded/offboarded to NYSOH which passes the NY.GOV user updates to MECM by using the IN48 NYSOH to MECM Assistor Sync interface</w:t>
      </w:r>
    </w:p>
    <w:p w14:paraId="1D0A3A2E" w14:textId="39FBCC69" w:rsidR="2D149706" w:rsidRPr="00682BB3" w:rsidRDefault="2D149706" w:rsidP="00EC1DE0">
      <w:pPr>
        <w:pStyle w:val="BulletNEW"/>
        <w:numPr>
          <w:ilvl w:val="1"/>
          <w:numId w:val="7"/>
        </w:numPr>
        <w:rPr>
          <w:lang w:val="en-US"/>
        </w:rPr>
      </w:pPr>
      <w:r>
        <w:rPr>
          <w:lang w:val="en-US"/>
        </w:rPr>
        <w:t>MP consumer Individuals are onboarded to MECM after self-registering to create their unique NY.GOV Personal branch user ID</w:t>
      </w:r>
    </w:p>
    <w:p w14:paraId="5EAE1FB6" w14:textId="31AAC607" w:rsidR="4789DFCA" w:rsidRPr="00682BB3" w:rsidRDefault="2D149706" w:rsidP="00EC1DE0">
      <w:pPr>
        <w:pStyle w:val="BulletNEW"/>
        <w:rPr>
          <w:lang w:val="en-US"/>
        </w:rPr>
      </w:pPr>
      <w:r>
        <w:rPr>
          <w:lang w:val="en-US"/>
        </w:rPr>
        <w:t xml:space="preserve">The ITS NY.GOV Delegated Administration Web Service (DAWS) is used to entitle both Assistors and Individuals to MECM within NY.GOV using </w:t>
      </w:r>
      <w:proofErr w:type="spellStart"/>
      <w:r>
        <w:rPr>
          <w:lang w:val="en-US"/>
        </w:rPr>
        <w:t>nyapphbeaccess</w:t>
      </w:r>
      <w:proofErr w:type="spellEnd"/>
      <w:r>
        <w:rPr>
          <w:lang w:val="en-US"/>
        </w:rPr>
        <w:t xml:space="preserve"> as the MECM entitlement attribute which is the same entitlement as NYSOH and is required by NY.GOV for NYSOH and MECM to use the same NY.GOV tile</w:t>
      </w:r>
    </w:p>
    <w:p w14:paraId="02899E70" w14:textId="088390CA" w:rsidR="000222D7" w:rsidRPr="00682BB3" w:rsidRDefault="000222D7" w:rsidP="00DC2B8F">
      <w:pPr>
        <w:pStyle w:val="MainBodyText"/>
      </w:pPr>
      <w:r>
        <w:t xml:space="preserve">The process narratives and compliance requirements for the MECM WP and MECM MP/AP are documented in Tables 4-1 and 5-2 of the Topic 04 Identity and Access Management FDD (link to document location: Del.20_FDD_W1_B1_Topic 04_MP + WP Identity and Access </w:t>
      </w:r>
      <w:proofErr w:type="spellStart"/>
      <w:r>
        <w:t>Management_FDD</w:t>
      </w:r>
      <w:proofErr w:type="spellEnd"/>
      <w:r>
        <w:t xml:space="preserve">). </w:t>
      </w:r>
    </w:p>
    <w:p w14:paraId="748FEC6D" w14:textId="77777777" w:rsidR="000222D7" w:rsidRPr="00682BB3" w:rsidRDefault="000222D7" w:rsidP="00406893">
      <w:pPr>
        <w:pStyle w:val="Heading4"/>
      </w:pPr>
      <w:bookmarkStart w:id="332" w:name="_Toc187951134"/>
      <w:bookmarkStart w:id="333" w:name="_Toc198114917"/>
      <w:r>
        <w:t>Authentication Mechanism</w:t>
      </w:r>
      <w:bookmarkEnd w:id="332"/>
      <w:bookmarkEnd w:id="333"/>
    </w:p>
    <w:p w14:paraId="506E0537" w14:textId="77777777" w:rsidR="000222D7" w:rsidRPr="00682BB3" w:rsidRDefault="000222D7" w:rsidP="000222D7">
      <w:pPr>
        <w:pStyle w:val="MainBodyText"/>
      </w:pPr>
      <w:r>
        <w:t xml:space="preserve">This section details the </w:t>
      </w:r>
      <w:bookmarkStart w:id="334" w:name="_Int_HA5hEc6V"/>
      <w:r>
        <w:t>various types</w:t>
      </w:r>
      <w:bookmarkEnd w:id="334"/>
      <w:r>
        <w:t xml:space="preserve"> of authentications and how the MECM WP and MECM MP/AP handle user authentication for each user type.</w:t>
      </w:r>
    </w:p>
    <w:p w14:paraId="27CAE3E0" w14:textId="77777777" w:rsidR="000222D7" w:rsidRPr="00682BB3" w:rsidRDefault="000222D7" w:rsidP="00EC1DE0">
      <w:pPr>
        <w:pStyle w:val="BulletNEW"/>
        <w:rPr>
          <w:lang w:val="en-US"/>
        </w:rPr>
      </w:pPr>
      <w:r>
        <w:rPr>
          <w:lang w:val="en-US"/>
        </w:rPr>
        <w:t>MECM WP uses MECM Okta for authentication</w:t>
      </w:r>
    </w:p>
    <w:p w14:paraId="2D94DA7F" w14:textId="77777777" w:rsidR="000222D7" w:rsidRPr="00682BB3" w:rsidRDefault="000222D7" w:rsidP="00EC1DE0">
      <w:pPr>
        <w:pStyle w:val="BulletNEW"/>
        <w:rPr>
          <w:lang w:val="en-US"/>
        </w:rPr>
      </w:pPr>
      <w:r>
        <w:rPr>
          <w:lang w:val="en-US"/>
        </w:rPr>
        <w:t>MECM MP/AP uses NY.GOV for authentication</w:t>
      </w:r>
    </w:p>
    <w:p w14:paraId="428F16F9" w14:textId="77777777" w:rsidR="000222D7" w:rsidRPr="00682BB3" w:rsidRDefault="000222D7" w:rsidP="000222D7">
      <w:pPr>
        <w:pStyle w:val="MainBodyText"/>
      </w:pPr>
      <w:r>
        <w:t>User authentication is a key security component for the MECM Okta solution, which relies on three identity providers for user provisioning and authentication into the MECM WP:</w:t>
      </w:r>
    </w:p>
    <w:p w14:paraId="06712A53" w14:textId="77777777" w:rsidR="000222D7" w:rsidRPr="00682BB3" w:rsidRDefault="000222D7" w:rsidP="00EC1DE0">
      <w:pPr>
        <w:pStyle w:val="BulletNEW"/>
        <w:rPr>
          <w:lang w:val="en-US"/>
        </w:rPr>
      </w:pPr>
      <w:r>
        <w:rPr>
          <w:lang w:val="en-US"/>
        </w:rPr>
        <w:t>ITS ESSO</w:t>
      </w:r>
    </w:p>
    <w:p w14:paraId="3E7159CA" w14:textId="77777777" w:rsidR="000222D7" w:rsidRPr="00682BB3" w:rsidRDefault="000222D7" w:rsidP="00EC1DE0">
      <w:pPr>
        <w:pStyle w:val="BulletNEW"/>
        <w:rPr>
          <w:lang w:val="en-US"/>
        </w:rPr>
      </w:pPr>
      <w:r>
        <w:rPr>
          <w:lang w:val="en-US"/>
        </w:rPr>
        <w:t>Maximus Microsoft Entra ID</w:t>
      </w:r>
    </w:p>
    <w:p w14:paraId="1D8E7799" w14:textId="77777777" w:rsidR="000222D7" w:rsidRPr="00682BB3" w:rsidRDefault="000222D7" w:rsidP="00EC1DE0">
      <w:pPr>
        <w:pStyle w:val="BulletNEW"/>
        <w:rPr>
          <w:lang w:val="en-US"/>
        </w:rPr>
      </w:pPr>
      <w:r>
        <w:rPr>
          <w:lang w:val="en-US"/>
        </w:rPr>
        <w:t>NY.GOV Okta</w:t>
      </w:r>
    </w:p>
    <w:p w14:paraId="7D8EDA8E" w14:textId="77777777" w:rsidR="000222D7" w:rsidRPr="00682BB3" w:rsidRDefault="000222D7" w:rsidP="000222D7">
      <w:pPr>
        <w:pStyle w:val="MainBodyText"/>
      </w:pPr>
      <w:r>
        <w:lastRenderedPageBreak/>
        <w:t>In contrast, the MECM MP/AP relies entirely on NY.GOV for user authentication. MECM applications primarily use two federation protocols: SAML and OIDC. The following table identifies the federation protocol used for different integration in the MECM system.</w:t>
      </w:r>
    </w:p>
    <w:tbl>
      <w:tblPr>
        <w:tblStyle w:val="TableStyleCustom1"/>
        <w:tblW w:w="9360" w:type="dxa"/>
        <w:tblLook w:val="0420" w:firstRow="1" w:lastRow="0" w:firstColumn="0" w:lastColumn="0" w:noHBand="0" w:noVBand="1"/>
      </w:tblPr>
      <w:tblGrid>
        <w:gridCol w:w="4680"/>
        <w:gridCol w:w="4680"/>
      </w:tblGrid>
      <w:tr w:rsidR="000222D7" w:rsidRPr="00682BB3" w14:paraId="384FBBA8" w14:textId="77777777" w:rsidTr="00D65378">
        <w:trPr>
          <w:cnfStyle w:val="100000000000" w:firstRow="1" w:lastRow="0" w:firstColumn="0" w:lastColumn="0" w:oddVBand="0" w:evenVBand="0" w:oddHBand="0" w:evenHBand="0" w:firstRowFirstColumn="0" w:firstRowLastColumn="0" w:lastRowFirstColumn="0" w:lastRowLastColumn="0"/>
        </w:trPr>
        <w:tc>
          <w:tcPr>
            <w:tcW w:w="4675" w:type="dxa"/>
          </w:tcPr>
          <w:p w14:paraId="6C637FB5" w14:textId="77777777" w:rsidR="000222D7" w:rsidRPr="00682BB3" w:rsidRDefault="000222D7" w:rsidP="00D65378">
            <w:pPr>
              <w:pStyle w:val="MainBodyText"/>
              <w:spacing w:before="60" w:after="60"/>
            </w:pPr>
            <w:r>
              <w:t>Integration Point</w:t>
            </w:r>
          </w:p>
        </w:tc>
        <w:tc>
          <w:tcPr>
            <w:tcW w:w="4675" w:type="dxa"/>
          </w:tcPr>
          <w:p w14:paraId="402721FD" w14:textId="77777777" w:rsidR="000222D7" w:rsidRPr="00682BB3" w:rsidRDefault="000222D7" w:rsidP="00D65378">
            <w:pPr>
              <w:pStyle w:val="MainBodyText"/>
              <w:spacing w:before="60" w:after="60"/>
            </w:pPr>
            <w:r>
              <w:t>Federation Protocol</w:t>
            </w:r>
          </w:p>
        </w:tc>
      </w:tr>
      <w:tr w:rsidR="000222D7" w:rsidRPr="00682BB3" w14:paraId="3C4CB190" w14:textId="77777777" w:rsidTr="00D65378">
        <w:tc>
          <w:tcPr>
            <w:tcW w:w="4675" w:type="dxa"/>
          </w:tcPr>
          <w:p w14:paraId="65DEE037" w14:textId="77777777" w:rsidR="000222D7" w:rsidRPr="00682BB3" w:rsidRDefault="000222D7" w:rsidP="00D65378">
            <w:pPr>
              <w:pStyle w:val="TableBodyText"/>
              <w:spacing w:before="60" w:after="60" w:line="240" w:lineRule="atLeast"/>
            </w:pPr>
            <w:r>
              <w:t>MECM WP – MECM Okta</w:t>
            </w:r>
          </w:p>
        </w:tc>
        <w:tc>
          <w:tcPr>
            <w:tcW w:w="4675" w:type="dxa"/>
          </w:tcPr>
          <w:p w14:paraId="324C830F" w14:textId="77777777" w:rsidR="000222D7" w:rsidRPr="00682BB3" w:rsidRDefault="000222D7" w:rsidP="00D65378">
            <w:pPr>
              <w:pStyle w:val="TableBodyText"/>
              <w:spacing w:before="60" w:after="60" w:line="240" w:lineRule="atLeast"/>
            </w:pPr>
            <w:r>
              <w:t>OIDC</w:t>
            </w:r>
          </w:p>
        </w:tc>
      </w:tr>
      <w:tr w:rsidR="000222D7" w:rsidRPr="00682BB3" w14:paraId="6A75D07D" w14:textId="77777777" w:rsidTr="00D65378">
        <w:tc>
          <w:tcPr>
            <w:tcW w:w="4675" w:type="dxa"/>
          </w:tcPr>
          <w:p w14:paraId="6544B65B" w14:textId="77777777" w:rsidR="000222D7" w:rsidRPr="00682BB3" w:rsidRDefault="000222D7" w:rsidP="00D65378">
            <w:pPr>
              <w:pStyle w:val="TableBodyText"/>
              <w:spacing w:before="60" w:after="60" w:line="240" w:lineRule="atLeast"/>
            </w:pPr>
            <w:r>
              <w:t>MECM Okta – Maximus Entra ID</w:t>
            </w:r>
          </w:p>
        </w:tc>
        <w:tc>
          <w:tcPr>
            <w:tcW w:w="4675" w:type="dxa"/>
          </w:tcPr>
          <w:p w14:paraId="1814A11F" w14:textId="77777777" w:rsidR="000222D7" w:rsidRPr="00682BB3" w:rsidRDefault="000222D7" w:rsidP="00D65378">
            <w:pPr>
              <w:pStyle w:val="TableBodyText"/>
              <w:spacing w:before="60" w:after="60" w:line="240" w:lineRule="atLeast"/>
            </w:pPr>
            <w:r>
              <w:t>SAML</w:t>
            </w:r>
          </w:p>
        </w:tc>
      </w:tr>
      <w:tr w:rsidR="000222D7" w:rsidRPr="00682BB3" w14:paraId="195F221A" w14:textId="77777777" w:rsidTr="00D65378">
        <w:tc>
          <w:tcPr>
            <w:tcW w:w="4675" w:type="dxa"/>
          </w:tcPr>
          <w:p w14:paraId="44CC4E63" w14:textId="77777777" w:rsidR="000222D7" w:rsidRPr="00682BB3" w:rsidRDefault="000222D7" w:rsidP="00D65378">
            <w:pPr>
              <w:pStyle w:val="TableBodyText"/>
              <w:spacing w:before="60" w:after="60" w:line="240" w:lineRule="atLeast"/>
            </w:pPr>
            <w:r>
              <w:t>MECM Okta – NY.GOV (LDSS Workers)</w:t>
            </w:r>
          </w:p>
        </w:tc>
        <w:tc>
          <w:tcPr>
            <w:tcW w:w="4675" w:type="dxa"/>
          </w:tcPr>
          <w:p w14:paraId="6CE7F2EB" w14:textId="77777777" w:rsidR="000222D7" w:rsidRPr="00682BB3" w:rsidRDefault="000222D7" w:rsidP="00D65378">
            <w:pPr>
              <w:pStyle w:val="TableBodyText"/>
              <w:spacing w:before="60" w:after="60" w:line="240" w:lineRule="atLeast"/>
            </w:pPr>
            <w:r>
              <w:t>OIDC</w:t>
            </w:r>
          </w:p>
        </w:tc>
      </w:tr>
      <w:tr w:rsidR="000222D7" w:rsidRPr="00682BB3" w14:paraId="2B0FC0D3" w14:textId="77777777" w:rsidTr="00D65378">
        <w:tc>
          <w:tcPr>
            <w:tcW w:w="4675" w:type="dxa"/>
          </w:tcPr>
          <w:p w14:paraId="71ABF551" w14:textId="77777777" w:rsidR="000222D7" w:rsidRPr="00682BB3" w:rsidRDefault="000222D7" w:rsidP="00D65378">
            <w:pPr>
              <w:pStyle w:val="TableBodyText"/>
              <w:spacing w:before="60" w:after="60" w:line="240" w:lineRule="atLeast"/>
            </w:pPr>
            <w:r>
              <w:t>MECM Okta – ITS ESSO</w:t>
            </w:r>
          </w:p>
        </w:tc>
        <w:tc>
          <w:tcPr>
            <w:tcW w:w="4675" w:type="dxa"/>
          </w:tcPr>
          <w:p w14:paraId="6CEF1544" w14:textId="77777777" w:rsidR="000222D7" w:rsidRPr="00682BB3" w:rsidRDefault="000222D7" w:rsidP="00D65378">
            <w:pPr>
              <w:pStyle w:val="TableBodyText"/>
              <w:spacing w:before="60" w:after="60" w:line="240" w:lineRule="atLeast"/>
            </w:pPr>
            <w:r>
              <w:t>OIDC</w:t>
            </w:r>
          </w:p>
        </w:tc>
      </w:tr>
      <w:tr w:rsidR="000222D7" w:rsidRPr="00682BB3" w14:paraId="6A0090CA" w14:textId="77777777" w:rsidTr="00D65378">
        <w:tc>
          <w:tcPr>
            <w:tcW w:w="4675" w:type="dxa"/>
          </w:tcPr>
          <w:p w14:paraId="16652084" w14:textId="77777777" w:rsidR="000222D7" w:rsidRPr="00682BB3" w:rsidRDefault="000222D7" w:rsidP="00D65378">
            <w:pPr>
              <w:pStyle w:val="TableBodyText"/>
              <w:spacing w:before="60" w:after="60" w:line="240" w:lineRule="atLeast"/>
            </w:pPr>
            <w:r>
              <w:t>MECM MP/AP – NY.GOV</w:t>
            </w:r>
          </w:p>
        </w:tc>
        <w:tc>
          <w:tcPr>
            <w:tcW w:w="4675" w:type="dxa"/>
          </w:tcPr>
          <w:p w14:paraId="409D34D4" w14:textId="77777777" w:rsidR="000222D7" w:rsidRPr="00682BB3" w:rsidRDefault="000222D7" w:rsidP="00D65378">
            <w:pPr>
              <w:pStyle w:val="TableBodyText"/>
              <w:spacing w:before="60" w:after="60" w:line="240" w:lineRule="atLeast"/>
            </w:pPr>
            <w:r>
              <w:t>OIDC</w:t>
            </w:r>
          </w:p>
        </w:tc>
      </w:tr>
    </w:tbl>
    <w:p w14:paraId="32BF852D" w14:textId="03121B8F" w:rsidR="000222D7" w:rsidRPr="00682BB3" w:rsidRDefault="000222D7" w:rsidP="000222D7">
      <w:pPr>
        <w:pStyle w:val="Caption"/>
      </w:pPr>
      <w:bookmarkStart w:id="335" w:name="_Toc187951161"/>
      <w:bookmarkStart w:id="336" w:name="_Toc198204778"/>
      <w:r>
        <w:t xml:space="preserve">Table </w:t>
      </w:r>
      <w:fldSimple w:instr=" STYLEREF 1 \s ">
        <w:r>
          <w:t>3</w:t>
        </w:r>
      </w:fldSimple>
      <w:r>
        <w:noBreakHyphen/>
      </w:r>
      <w:fldSimple w:instr=" SEQ Table \* ARABIC \s 1 ">
        <w:r>
          <w:t>47</w:t>
        </w:r>
      </w:fldSimple>
      <w:r>
        <w:t>: MECM System Integration Federation Protocol</w:t>
      </w:r>
      <w:bookmarkEnd w:id="335"/>
      <w:bookmarkEnd w:id="336"/>
    </w:p>
    <w:p w14:paraId="7864E97C" w14:textId="77777777" w:rsidR="000222D7" w:rsidRPr="00682BB3" w:rsidRDefault="000222D7" w:rsidP="00610594">
      <w:pPr>
        <w:pStyle w:val="Heading5"/>
      </w:pPr>
      <w:r>
        <w:t>Protocol Details</w:t>
      </w:r>
    </w:p>
    <w:p w14:paraId="525E2797" w14:textId="77777777" w:rsidR="000222D7" w:rsidRPr="00682BB3" w:rsidRDefault="000222D7" w:rsidP="000222D7">
      <w:pPr>
        <w:pStyle w:val="MainBodyText"/>
        <w:rPr>
          <w:b/>
        </w:rPr>
      </w:pPr>
      <w:r>
        <w:rPr>
          <w:b/>
        </w:rPr>
        <w:t>SAML Authentication</w:t>
      </w:r>
    </w:p>
    <w:p w14:paraId="0121BB47" w14:textId="2126C7F0" w:rsidR="000222D7" w:rsidRPr="00682BB3" w:rsidRDefault="000222D7" w:rsidP="000222D7">
      <w:pPr>
        <w:pStyle w:val="MainBodyText"/>
      </w:pPr>
      <w:r>
        <w:t>To provide secure IAM, MECM Okta employs various user authentication mechanisms, including SAML. SAML is a standard for exchanging authentication and authorization data between an IDP and a service provider (SP). MECM Okta supports SAML, enabling seamless integration with SAML-enabled applications and services. The following steps and diagram depict the SAML authentication flow:</w:t>
      </w:r>
    </w:p>
    <w:p w14:paraId="061A4A18" w14:textId="4134D822" w:rsidR="000222D7" w:rsidRPr="00682BB3" w:rsidRDefault="000222D7" w:rsidP="00EC1DE0">
      <w:pPr>
        <w:pStyle w:val="Bullet2Numbered"/>
        <w:numPr>
          <w:ilvl w:val="0"/>
          <w:numId w:val="13"/>
        </w:numPr>
      </w:pPr>
      <w:r>
        <w:t>User Accesses the Service Provider: The user attempts to access a SAML-enabled application or service that is configured to use Okta for authentication</w:t>
      </w:r>
    </w:p>
    <w:p w14:paraId="39993025" w14:textId="23C0171A" w:rsidR="000222D7" w:rsidRPr="00682BB3" w:rsidRDefault="000222D7" w:rsidP="00EC1DE0">
      <w:pPr>
        <w:pStyle w:val="Bullet2Numbered"/>
      </w:pPr>
      <w:r>
        <w:t>Redirect to User’s Browser: The Service Provider recognizes that the user needs to be authenticated and redirects the user to Okta's SAML authentication endpoint</w:t>
      </w:r>
    </w:p>
    <w:p w14:paraId="44D8CDF8" w14:textId="0940F236" w:rsidR="000222D7" w:rsidRPr="00682BB3" w:rsidRDefault="000222D7" w:rsidP="00EC1DE0">
      <w:pPr>
        <w:pStyle w:val="Bullet2Numbered"/>
      </w:pPr>
      <w:r>
        <w:t>User Authentication at the Identity Provider: Okta, acting as the SP, sends a SAML authentication request to the designated Identity Provider specified in the SP's configuration. The IDP could be a separate system or another service that handles user authentication</w:t>
      </w:r>
    </w:p>
    <w:p w14:paraId="4C628B78" w14:textId="4E6214A1" w:rsidR="000222D7" w:rsidRPr="00682BB3" w:rsidRDefault="000222D7" w:rsidP="00EC1DE0">
      <w:pPr>
        <w:pStyle w:val="Bullet2Numbered"/>
        <w:numPr>
          <w:ilvl w:val="0"/>
          <w:numId w:val="13"/>
        </w:numPr>
      </w:pPr>
      <w:r>
        <w:t>User Login at the IDP: The user is redirected to the IDP's login page and enters their credentials (username and password) to authenticate</w:t>
      </w:r>
    </w:p>
    <w:p w14:paraId="7B8D5567" w14:textId="6C599510" w:rsidR="000222D7" w:rsidRPr="00682BB3" w:rsidRDefault="000222D7" w:rsidP="00EC1DE0">
      <w:pPr>
        <w:pStyle w:val="Bullet2Numbered"/>
        <w:numPr>
          <w:ilvl w:val="0"/>
          <w:numId w:val="13"/>
        </w:numPr>
      </w:pPr>
      <w:r>
        <w:t>SAML Assertion Generation: Upon successful authentication, the IDP generates a SAML assertion, which contains information about the user and their authentication status. The assertion is digitally signed by the IDP to confirm its integrity and authenticity</w:t>
      </w:r>
    </w:p>
    <w:p w14:paraId="78125650" w14:textId="5DBD12B5" w:rsidR="000222D7" w:rsidRPr="00682BB3" w:rsidRDefault="000222D7" w:rsidP="00EC1DE0">
      <w:pPr>
        <w:pStyle w:val="Bullet2Numbered"/>
        <w:numPr>
          <w:ilvl w:val="0"/>
          <w:numId w:val="13"/>
        </w:numPr>
      </w:pPr>
      <w:r>
        <w:t>SAML Assertion Delivery to Okta: The IDP sends the SAML assertion back to Okta by redirecting the user's browser to Okta's Assertion Consumer Service (ACS) URL. The SAML assertion is included in the redirect request as a parameter</w:t>
      </w:r>
    </w:p>
    <w:p w14:paraId="72862BAD" w14:textId="23E2030C" w:rsidR="000222D7" w:rsidRPr="00682BB3" w:rsidRDefault="000222D7" w:rsidP="00EC1DE0">
      <w:pPr>
        <w:pStyle w:val="Bullet2Numbered"/>
        <w:numPr>
          <w:ilvl w:val="0"/>
          <w:numId w:val="13"/>
        </w:numPr>
      </w:pPr>
      <w:r>
        <w:t>Assertion Validation: Okta, acting as the SP, receives the SAML assertion from the IDP. Okta validates the assertion by verifying the digital signature to confirm its authenticity</w:t>
      </w:r>
    </w:p>
    <w:p w14:paraId="20468C5A" w14:textId="01AB9467" w:rsidR="000222D7" w:rsidRPr="00682BB3" w:rsidRDefault="000222D7" w:rsidP="00EC1DE0">
      <w:pPr>
        <w:pStyle w:val="Bullet2Numbered"/>
        <w:numPr>
          <w:ilvl w:val="0"/>
          <w:numId w:val="13"/>
        </w:numPr>
      </w:pPr>
      <w:r>
        <w:t>User Authorization: After validating the SAML assertion, Okta extracts the user's identity and any relevant attributes from the assertion. Okta then uses this information to determine the user's authorization level and grants access to the requested application or service</w:t>
      </w:r>
    </w:p>
    <w:p w14:paraId="4D831FF4" w14:textId="2E68E94B" w:rsidR="000222D7" w:rsidRPr="00682BB3" w:rsidRDefault="000222D7" w:rsidP="00EC1DE0">
      <w:pPr>
        <w:pStyle w:val="Bullet2Numbered"/>
        <w:numPr>
          <w:ilvl w:val="0"/>
          <w:numId w:val="13"/>
        </w:numPr>
      </w:pPr>
      <w:r>
        <w:t>User Session Establishment: Okta establishes a session for the user, allowing them to access the SP's resources without the need for further authentication during that session</w:t>
      </w:r>
    </w:p>
    <w:p w14:paraId="3A6DA384" w14:textId="09CAACBB" w:rsidR="000222D7" w:rsidRPr="00682BB3" w:rsidRDefault="000222D7" w:rsidP="00EC1DE0">
      <w:pPr>
        <w:pStyle w:val="Bullet2Numbered"/>
        <w:numPr>
          <w:ilvl w:val="0"/>
          <w:numId w:val="13"/>
        </w:numPr>
      </w:pPr>
      <w:r>
        <w:t>Access Granted: With a valid session established, the user is redirected back to the originally requested application or service, where they can now access the protected resources</w:t>
      </w:r>
    </w:p>
    <w:p w14:paraId="1B26CA8F" w14:textId="77777777" w:rsidR="000222D7" w:rsidRPr="00682BB3" w:rsidRDefault="000222D7" w:rsidP="00437102">
      <w:pPr>
        <w:pStyle w:val="MainBodyText"/>
        <w:jc w:val="center"/>
      </w:pPr>
      <w:r>
        <w:rPr>
          <w:noProof/>
        </w:rPr>
        <w:lastRenderedPageBreak/>
        <w:drawing>
          <wp:inline distT="0" distB="0" distL="0" distR="0" wp14:anchorId="5B54B6E8" wp14:editId="5BF9CA6E">
            <wp:extent cx="5943600" cy="329882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3298825"/>
                    </a:xfrm>
                    <a:prstGeom prst="rect">
                      <a:avLst/>
                    </a:prstGeom>
                    <a:ln w="12700">
                      <a:noFill/>
                    </a:ln>
                  </pic:spPr>
                </pic:pic>
              </a:graphicData>
            </a:graphic>
          </wp:inline>
        </w:drawing>
      </w:r>
    </w:p>
    <w:p w14:paraId="3A358DFE" w14:textId="21797305" w:rsidR="000222D7" w:rsidRPr="00682BB3" w:rsidRDefault="000222D7" w:rsidP="000222D7">
      <w:pPr>
        <w:pStyle w:val="Caption"/>
      </w:pPr>
      <w:bookmarkStart w:id="337" w:name="_Toc187951175"/>
      <w:bookmarkStart w:id="338" w:name="_Toc198115091"/>
      <w:r>
        <w:t xml:space="preserve">Figure </w:t>
      </w:r>
      <w:fldSimple w:instr=" STYLEREF 1 \s ">
        <w:r>
          <w:t>3</w:t>
        </w:r>
      </w:fldSimple>
      <w:r>
        <w:noBreakHyphen/>
      </w:r>
      <w:fldSimple w:instr=" SEQ Figure \* ARABIC \s 1 ">
        <w:r>
          <w:t>58</w:t>
        </w:r>
      </w:fldSimple>
      <w:bookmarkEnd w:id="337"/>
      <w:r>
        <w:t>: SAML Authentication Flow Diagram</w:t>
      </w:r>
      <w:bookmarkEnd w:id="338"/>
    </w:p>
    <w:p w14:paraId="33950C09" w14:textId="163B16CE" w:rsidR="000222D7" w:rsidRPr="00682BB3" w:rsidRDefault="000222D7" w:rsidP="000222D7">
      <w:pPr>
        <w:pStyle w:val="MainBodyText"/>
      </w:pPr>
      <w:r>
        <w:t>OIDC Authentication:</w:t>
      </w:r>
    </w:p>
    <w:p w14:paraId="77FB8909" w14:textId="3202B969" w:rsidR="000222D7" w:rsidRPr="00682BB3" w:rsidRDefault="000222D7" w:rsidP="000222D7">
      <w:pPr>
        <w:pStyle w:val="MainBodyText"/>
      </w:pPr>
      <w:r>
        <w:t>MECM Okta uses OIDC authentication to enable secure user authentication within the MECM system. OIDC, built on top of the OAuth 2.0 protocol, allows web applications (i.e., relying parties (RPs)) to authenticate users with an external server (i.e., OpenID Connect Provider, or OP). This server receives user information from an IDP.</w:t>
      </w:r>
    </w:p>
    <w:p w14:paraId="07C52153" w14:textId="6FC65755" w:rsidR="000222D7" w:rsidRPr="00682BB3" w:rsidRDefault="000222D7" w:rsidP="000222D7">
      <w:pPr>
        <w:pStyle w:val="MainBodyText"/>
      </w:pPr>
      <w:r>
        <w:t xml:space="preserve">The OAuth 2.0 authorization code flow is widely used, with JWT being a common standard that utilizes this grant type. Instead of requesting tokens directly from the API, the authorization code flow protects a client </w:t>
      </w:r>
      <w:proofErr w:type="gramStart"/>
      <w:r>
        <w:t>secret</w:t>
      </w:r>
      <w:proofErr w:type="gramEnd"/>
      <w:r>
        <w:t xml:space="preserve"> by redirecting a request for a token through an authorization server. The authorization server authenticates the user and provides a temporary authorization code, which is then used with user credentials to request a token:</w:t>
      </w:r>
    </w:p>
    <w:p w14:paraId="309C14CA" w14:textId="384FB1ED" w:rsidR="000222D7" w:rsidRPr="00682BB3" w:rsidRDefault="000222D7" w:rsidP="00EC1DE0">
      <w:pPr>
        <w:pStyle w:val="Bullet2Numbered"/>
        <w:numPr>
          <w:ilvl w:val="0"/>
          <w:numId w:val="14"/>
        </w:numPr>
      </w:pPr>
      <w:r>
        <w:t>The end user navigates to a website or web application via a browser</w:t>
      </w:r>
    </w:p>
    <w:p w14:paraId="6ED66697" w14:textId="42A7A3B1" w:rsidR="000222D7" w:rsidRPr="00682BB3" w:rsidRDefault="000222D7" w:rsidP="00EC1DE0">
      <w:pPr>
        <w:pStyle w:val="Bullet2Numbered"/>
        <w:numPr>
          <w:ilvl w:val="0"/>
          <w:numId w:val="14"/>
        </w:numPr>
      </w:pPr>
      <w:r>
        <w:t>The application directs the end user to the authorization server with a request that includes the client ID, response type, redirect URI, scope, and state</w:t>
      </w:r>
    </w:p>
    <w:p w14:paraId="322AAD8F" w14:textId="343F884E" w:rsidR="000222D7" w:rsidRPr="00682BB3" w:rsidRDefault="000222D7" w:rsidP="00EC1DE0">
      <w:pPr>
        <w:pStyle w:val="Bullet2Numbered"/>
        <w:numPr>
          <w:ilvl w:val="0"/>
          <w:numId w:val="14"/>
        </w:numPr>
      </w:pPr>
      <w:r>
        <w:t>The end user logs in to the authorization server via a login form on the authorization server’s page</w:t>
      </w:r>
    </w:p>
    <w:p w14:paraId="2A5126C9" w14:textId="045CEB5C" w:rsidR="000222D7" w:rsidRPr="00682BB3" w:rsidRDefault="000222D7" w:rsidP="00EC1DE0">
      <w:pPr>
        <w:pStyle w:val="Bullet2Numbered"/>
        <w:numPr>
          <w:ilvl w:val="0"/>
          <w:numId w:val="14"/>
        </w:numPr>
      </w:pPr>
      <w:r>
        <w:t>The authorization server authenticates the user and obtains the authorization</w:t>
      </w:r>
    </w:p>
    <w:p w14:paraId="0649ACB6" w14:textId="7BBDE5C9" w:rsidR="000222D7" w:rsidRPr="00682BB3" w:rsidRDefault="000222D7" w:rsidP="00EC1DE0">
      <w:pPr>
        <w:pStyle w:val="Bullet2Numbered"/>
        <w:numPr>
          <w:ilvl w:val="0"/>
          <w:numId w:val="14"/>
        </w:numPr>
      </w:pPr>
      <w:r>
        <w:t>After a successful login, the authorization server redirects the user-agent back to the client using the redirect URI provided earlier. The redirect includes an authorization code in the URL</w:t>
      </w:r>
    </w:p>
    <w:p w14:paraId="537384BA" w14:textId="3F254728" w:rsidR="000222D7" w:rsidRPr="00682BB3" w:rsidRDefault="000222D7" w:rsidP="00EC1DE0">
      <w:pPr>
        <w:pStyle w:val="Bullet2Numbered"/>
        <w:numPr>
          <w:ilvl w:val="0"/>
          <w:numId w:val="14"/>
        </w:numPr>
      </w:pPr>
      <w:r>
        <w:t>The web application (Client) sends a request to the authorization server with the authorization code, client ID and client secret</w:t>
      </w:r>
    </w:p>
    <w:p w14:paraId="11B7BFC5" w14:textId="14279C2E" w:rsidR="000222D7" w:rsidRPr="00682BB3" w:rsidRDefault="000222D7" w:rsidP="00EC1DE0">
      <w:pPr>
        <w:pStyle w:val="Bullet2Numbered"/>
        <w:numPr>
          <w:ilvl w:val="0"/>
          <w:numId w:val="14"/>
        </w:numPr>
      </w:pPr>
      <w:r>
        <w:t>The authorization server validates the authorization code, client ID, and client secret</w:t>
      </w:r>
    </w:p>
    <w:p w14:paraId="5144A721" w14:textId="4E9F5199" w:rsidR="000222D7" w:rsidRPr="00682BB3" w:rsidRDefault="000222D7" w:rsidP="00EC1DE0">
      <w:pPr>
        <w:pStyle w:val="Bullet2Numbered"/>
        <w:numPr>
          <w:ilvl w:val="0"/>
          <w:numId w:val="14"/>
        </w:numPr>
      </w:pPr>
      <w:r>
        <w:t>If the authorization code and client credentials are valid, the authorization server returns an ID Token and an Access Token to the web application (Client)</w:t>
      </w:r>
    </w:p>
    <w:p w14:paraId="51CC9087" w14:textId="510A3FF6" w:rsidR="000222D7" w:rsidRPr="00682BB3" w:rsidRDefault="000222D7" w:rsidP="00EC1DE0">
      <w:pPr>
        <w:pStyle w:val="Bullet2Numbered"/>
        <w:numPr>
          <w:ilvl w:val="0"/>
          <w:numId w:val="14"/>
        </w:numPr>
      </w:pPr>
      <w:r>
        <w:t>The web application can send a request with the Access Token to the API endpoint</w:t>
      </w:r>
    </w:p>
    <w:p w14:paraId="2FD16854" w14:textId="114490FE" w:rsidR="000222D7" w:rsidRPr="00682BB3" w:rsidRDefault="000222D7" w:rsidP="00EC1DE0">
      <w:pPr>
        <w:pStyle w:val="Bullet2Numbered"/>
        <w:numPr>
          <w:ilvl w:val="0"/>
          <w:numId w:val="14"/>
        </w:numPr>
      </w:pPr>
      <w:r>
        <w:lastRenderedPageBreak/>
        <w:t>The API Endpoint sends a response by returning claims about the end user to the web application (Client)</w:t>
      </w:r>
    </w:p>
    <w:p w14:paraId="0F9C3DD4" w14:textId="77777777" w:rsidR="000222D7" w:rsidRPr="00682BB3" w:rsidRDefault="000222D7" w:rsidP="00E33AF7">
      <w:pPr>
        <w:pStyle w:val="MainBodyText"/>
        <w:jc w:val="center"/>
      </w:pPr>
      <w:r>
        <w:rPr>
          <w:noProof/>
        </w:rPr>
        <w:drawing>
          <wp:inline distT="0" distB="0" distL="0" distR="0" wp14:anchorId="18D7CA3C" wp14:editId="29762555">
            <wp:extent cx="5943600" cy="3194685"/>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3194685"/>
                    </a:xfrm>
                    <a:prstGeom prst="rect">
                      <a:avLst/>
                    </a:prstGeom>
                  </pic:spPr>
                </pic:pic>
              </a:graphicData>
            </a:graphic>
          </wp:inline>
        </w:drawing>
      </w:r>
    </w:p>
    <w:p w14:paraId="77FCA349" w14:textId="4FDC3740" w:rsidR="000222D7" w:rsidRPr="00682BB3" w:rsidRDefault="000222D7" w:rsidP="000222D7">
      <w:pPr>
        <w:pStyle w:val="Caption"/>
      </w:pPr>
      <w:bookmarkStart w:id="339" w:name="_Toc187951176"/>
      <w:bookmarkStart w:id="340" w:name="_Toc198115092"/>
      <w:r>
        <w:t xml:space="preserve">Figure </w:t>
      </w:r>
      <w:fldSimple w:instr=" STYLEREF 1 \s ">
        <w:r>
          <w:t>3</w:t>
        </w:r>
      </w:fldSimple>
      <w:r>
        <w:noBreakHyphen/>
      </w:r>
      <w:fldSimple w:instr=" SEQ Figure \* ARABIC \s 1 ">
        <w:r>
          <w:t>59</w:t>
        </w:r>
      </w:fldSimple>
      <w:bookmarkEnd w:id="339"/>
      <w:r>
        <w:t>: Authorization Code Flow for OIDC Protocol Diagram</w:t>
      </w:r>
      <w:bookmarkEnd w:id="340"/>
    </w:p>
    <w:p w14:paraId="32112D58" w14:textId="77777777" w:rsidR="000222D7" w:rsidRPr="00682BB3" w:rsidRDefault="000222D7" w:rsidP="000222D7">
      <w:pPr>
        <w:pStyle w:val="MainBodyText"/>
      </w:pPr>
      <w:r>
        <w:t>With PKCE flow enabled, the authentication flow is as follows:</w:t>
      </w:r>
    </w:p>
    <w:p w14:paraId="58054C54" w14:textId="61ABA254" w:rsidR="000222D7" w:rsidRPr="00682BB3" w:rsidRDefault="000222D7" w:rsidP="00EC1DE0">
      <w:pPr>
        <w:pStyle w:val="Bullet2Numbered"/>
        <w:numPr>
          <w:ilvl w:val="0"/>
          <w:numId w:val="15"/>
        </w:numPr>
      </w:pPr>
      <w:r>
        <w:t>The application randomly generates a one-time unique code (Code Verifier)</w:t>
      </w:r>
    </w:p>
    <w:p w14:paraId="5E4E17AB" w14:textId="107F4AA8" w:rsidR="000222D7" w:rsidRPr="00682BB3" w:rsidRDefault="000222D7" w:rsidP="00EC1DE0">
      <w:pPr>
        <w:pStyle w:val="Bullet2Numbered"/>
        <w:numPr>
          <w:ilvl w:val="0"/>
          <w:numId w:val="15"/>
        </w:numPr>
      </w:pPr>
      <w:r>
        <w:t>The application transforms and hashes the Code Verifier as the Code Challenge</w:t>
      </w:r>
    </w:p>
    <w:p w14:paraId="74EEDD33" w14:textId="7E5FD636" w:rsidR="000222D7" w:rsidRPr="00682BB3" w:rsidRDefault="000222D7" w:rsidP="00EC1DE0">
      <w:pPr>
        <w:pStyle w:val="Bullet2Numbered"/>
        <w:numPr>
          <w:ilvl w:val="0"/>
          <w:numId w:val="15"/>
        </w:numPr>
      </w:pPr>
      <w:r>
        <w:t>The application sends the Code Challenge to the authorization server</w:t>
      </w:r>
    </w:p>
    <w:p w14:paraId="0AA8E4D1" w14:textId="3DA9C4E3" w:rsidR="000222D7" w:rsidRPr="00682BB3" w:rsidRDefault="000222D7" w:rsidP="00EC1DE0">
      <w:pPr>
        <w:pStyle w:val="Bullet2Numbered"/>
        <w:numPr>
          <w:ilvl w:val="0"/>
          <w:numId w:val="15"/>
        </w:numPr>
      </w:pPr>
      <w:r>
        <w:t>The authorization server stores the Code Challenge for later verification, and since the user is already authenticated, the authorization server redirects back to the application with an authorization code</w:t>
      </w:r>
    </w:p>
    <w:p w14:paraId="0C5EE000" w14:textId="34F30844" w:rsidR="000222D7" w:rsidRPr="00682BB3" w:rsidRDefault="000222D7" w:rsidP="00EC1DE0">
      <w:pPr>
        <w:pStyle w:val="Bullet2Numbered"/>
        <w:numPr>
          <w:ilvl w:val="0"/>
          <w:numId w:val="15"/>
        </w:numPr>
      </w:pPr>
      <w:r>
        <w:t>The application initiates a request to exchange the authorization code for an access token and sends the Code Verifier to the authorization server</w:t>
      </w:r>
    </w:p>
    <w:p w14:paraId="2EC40AB6" w14:textId="528814C4" w:rsidR="000222D7" w:rsidRPr="00682BB3" w:rsidRDefault="000222D7" w:rsidP="00EC1DE0">
      <w:pPr>
        <w:pStyle w:val="Bullet2Numbered"/>
        <w:numPr>
          <w:ilvl w:val="0"/>
          <w:numId w:val="15"/>
        </w:numPr>
      </w:pPr>
      <w:r>
        <w:t>Now, the authorization server hashes the Code Verifier and compares it to the Code Challenge that it stored earlier</w:t>
      </w:r>
    </w:p>
    <w:p w14:paraId="31DBB020" w14:textId="6FB2E6EE" w:rsidR="000222D7" w:rsidRPr="00682BB3" w:rsidRDefault="000222D7" w:rsidP="00EC1DE0">
      <w:pPr>
        <w:pStyle w:val="Bullet2Numbered"/>
        <w:numPr>
          <w:ilvl w:val="0"/>
          <w:numId w:val="15"/>
        </w:numPr>
      </w:pPr>
      <w:r>
        <w:t>Assuming the hashed values match, the application server will return an access token, granted to the user</w:t>
      </w:r>
    </w:p>
    <w:p w14:paraId="54008474" w14:textId="77777777" w:rsidR="000222D7" w:rsidRPr="00682BB3" w:rsidRDefault="000222D7" w:rsidP="000222D7">
      <w:pPr>
        <w:pStyle w:val="MainBodyText"/>
      </w:pPr>
      <w:r>
        <w:t>Upon successful verification of the hashed codes, the user is granted an access token which serves as a secure key for the user to access and get redirected to the application. Here is a diagram that shows the complete PKCE flow:</w:t>
      </w:r>
    </w:p>
    <w:p w14:paraId="32E64543" w14:textId="77777777" w:rsidR="000222D7" w:rsidRPr="00682BB3" w:rsidRDefault="000222D7" w:rsidP="000222D7">
      <w:pPr>
        <w:pStyle w:val="MainBodyText"/>
      </w:pPr>
      <w:r>
        <w:rPr>
          <w:noProof/>
        </w:rPr>
        <w:lastRenderedPageBreak/>
        <w:drawing>
          <wp:inline distT="0" distB="0" distL="0" distR="0" wp14:anchorId="3482F6EF" wp14:editId="1F480C7D">
            <wp:extent cx="5943600" cy="44761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3600" cy="4476115"/>
                    </a:xfrm>
                    <a:prstGeom prst="rect">
                      <a:avLst/>
                    </a:prstGeom>
                  </pic:spPr>
                </pic:pic>
              </a:graphicData>
            </a:graphic>
          </wp:inline>
        </w:drawing>
      </w:r>
    </w:p>
    <w:p w14:paraId="46FBDD20" w14:textId="46095514" w:rsidR="000222D7" w:rsidRPr="00682BB3" w:rsidRDefault="000222D7" w:rsidP="000222D7">
      <w:pPr>
        <w:pStyle w:val="Caption"/>
      </w:pPr>
      <w:bookmarkStart w:id="341" w:name="_Toc187951177"/>
      <w:bookmarkStart w:id="342" w:name="_Toc198115093"/>
      <w:r>
        <w:t xml:space="preserve">Figure </w:t>
      </w:r>
      <w:fldSimple w:instr=" STYLEREF 1 \s ">
        <w:r>
          <w:t>3</w:t>
        </w:r>
      </w:fldSimple>
      <w:r>
        <w:noBreakHyphen/>
      </w:r>
      <w:fldSimple w:instr=" SEQ Figure \* ARABIC \s 1 ">
        <w:r>
          <w:t>60</w:t>
        </w:r>
      </w:fldSimple>
      <w:bookmarkEnd w:id="341"/>
      <w:r>
        <w:t>: Authorization Code Flow with PKCE Flow Diagram</w:t>
      </w:r>
      <w:bookmarkEnd w:id="342"/>
    </w:p>
    <w:p w14:paraId="475F00E5" w14:textId="2EC23A69" w:rsidR="000222D7" w:rsidRPr="00682BB3" w:rsidRDefault="000222D7" w:rsidP="00DC2B8F">
      <w:pPr>
        <w:pStyle w:val="MainBodyText"/>
      </w:pPr>
      <w:r>
        <w:t>The PKCE flow enhances security by mitigating authorization code interception attacks. It certifies that the application that initiated the request is the one that exchanges the authorization code for tokens, using the code verifier and code challenge mechanism.</w:t>
      </w:r>
    </w:p>
    <w:p w14:paraId="22B23D17" w14:textId="77777777" w:rsidR="000222D7" w:rsidRPr="00682BB3" w:rsidRDefault="000222D7" w:rsidP="00444D86">
      <w:pPr>
        <w:pStyle w:val="MainBodyText"/>
      </w:pPr>
      <w:r>
        <w:t>This flow is particularly useful for public clients, such as mobile or single-page applications, where the client secret cannot be stored securely. Steps 1-6 of the flow are managed by the Okta Library.</w:t>
      </w:r>
    </w:p>
    <w:p w14:paraId="2ADE646A" w14:textId="77777777" w:rsidR="000222D7" w:rsidRPr="00682BB3" w:rsidRDefault="000222D7" w:rsidP="00444D86">
      <w:pPr>
        <w:pStyle w:val="MainBodyText"/>
      </w:pPr>
      <w:r>
        <w:t xml:space="preserve">AP and WP integrations between MECM Okta and ITS ESSO, as well as NY.GOV (LDSS), also use this flow. For WP, the exchange occurs directly between the SaaS products, specifically between MECM Okta and ITS ESSO, and MECM Okta and NY.GOV (LDSS). </w:t>
      </w:r>
    </w:p>
    <w:p w14:paraId="30BEEDCE" w14:textId="41127486" w:rsidR="000222D7" w:rsidRPr="00682BB3" w:rsidRDefault="000222D7" w:rsidP="00294E3F">
      <w:pPr>
        <w:pStyle w:val="TableofFigures"/>
        <w:rPr>
          <w:noProof w:val="0"/>
        </w:rPr>
      </w:pPr>
      <w:r>
        <w:rPr>
          <w:noProof w:val="0"/>
        </w:rPr>
        <w:t xml:space="preserve">The PKCE flow is as follows: </w:t>
      </w:r>
    </w:p>
    <w:p w14:paraId="27B5D3A0" w14:textId="77777777" w:rsidR="000222D7" w:rsidRPr="00682BB3" w:rsidRDefault="000222D7" w:rsidP="00EC1DE0">
      <w:pPr>
        <w:pStyle w:val="BulletNEW"/>
        <w:rPr>
          <w:lang w:val="en-US"/>
        </w:rPr>
      </w:pPr>
      <w:r>
        <w:rPr>
          <w:lang w:val="en-US"/>
        </w:rPr>
        <w:t xml:space="preserve">Code Verifier and Code Challenge Generation: </w:t>
      </w:r>
    </w:p>
    <w:p w14:paraId="05846829" w14:textId="77777777" w:rsidR="000222D7" w:rsidRPr="00682BB3" w:rsidRDefault="000222D7" w:rsidP="00EC1DE0">
      <w:pPr>
        <w:pStyle w:val="BulletNEW"/>
        <w:numPr>
          <w:ilvl w:val="1"/>
          <w:numId w:val="7"/>
        </w:numPr>
        <w:rPr>
          <w:lang w:val="en-US"/>
        </w:rPr>
      </w:pPr>
      <w:r>
        <w:rPr>
          <w:lang w:val="en-US"/>
        </w:rPr>
        <w:t xml:space="preserve">Okta library generates a code verifier, which is a high-entropy cryptographic random string </w:t>
      </w:r>
    </w:p>
    <w:p w14:paraId="439CA7DD" w14:textId="77777777" w:rsidR="000222D7" w:rsidRPr="00682BB3" w:rsidRDefault="000222D7" w:rsidP="00EC1DE0">
      <w:pPr>
        <w:pStyle w:val="BulletNEW"/>
        <w:numPr>
          <w:ilvl w:val="1"/>
          <w:numId w:val="7"/>
        </w:numPr>
        <w:rPr>
          <w:lang w:val="en-US"/>
        </w:rPr>
      </w:pPr>
      <w:r>
        <w:rPr>
          <w:lang w:val="en-US"/>
        </w:rPr>
        <w:t xml:space="preserve">Here, the code verifier is a random URL-safe string with a minimum length of forty-three (43) characters </w:t>
      </w:r>
    </w:p>
    <w:p w14:paraId="6BE0A140" w14:textId="77777777" w:rsidR="000222D7" w:rsidRPr="00682BB3" w:rsidRDefault="000222D7" w:rsidP="00EC1DE0">
      <w:pPr>
        <w:pStyle w:val="BulletNEW"/>
        <w:numPr>
          <w:ilvl w:val="1"/>
          <w:numId w:val="7"/>
        </w:numPr>
        <w:rPr>
          <w:lang w:val="en-US"/>
        </w:rPr>
      </w:pPr>
      <w:r>
        <w:rPr>
          <w:lang w:val="en-US"/>
        </w:rPr>
        <w:t xml:space="preserve">The application then creates a code challenge which is a Base64-encoded SHA-256 hash of the code verifier </w:t>
      </w:r>
    </w:p>
    <w:p w14:paraId="2396F788" w14:textId="77777777" w:rsidR="000222D7" w:rsidRPr="00682BB3" w:rsidRDefault="000222D7" w:rsidP="00EC1DE0">
      <w:pPr>
        <w:pStyle w:val="BulletNEW"/>
        <w:rPr>
          <w:lang w:val="en-US"/>
        </w:rPr>
      </w:pPr>
      <w:r>
        <w:rPr>
          <w:lang w:val="en-US"/>
        </w:rPr>
        <w:lastRenderedPageBreak/>
        <w:t xml:space="preserve">Authorization Code Request: </w:t>
      </w:r>
    </w:p>
    <w:p w14:paraId="71A2E9CE" w14:textId="77777777" w:rsidR="000222D7" w:rsidRPr="00682BB3" w:rsidRDefault="000222D7" w:rsidP="00EC1DE0">
      <w:pPr>
        <w:pStyle w:val="BulletNEW"/>
        <w:rPr>
          <w:lang w:val="en-US"/>
        </w:rPr>
      </w:pPr>
      <w:r>
        <w:rPr>
          <w:lang w:val="en-US"/>
        </w:rPr>
        <w:t xml:space="preserve">The MECM MP app initiates an authorization request to Okta, including the following parameters: </w:t>
      </w:r>
    </w:p>
    <w:p w14:paraId="11F07608" w14:textId="77777777" w:rsidR="000222D7" w:rsidRPr="00682BB3" w:rsidRDefault="000222D7" w:rsidP="00EC1DE0">
      <w:pPr>
        <w:pStyle w:val="BulletNEW"/>
        <w:rPr>
          <w:lang w:val="en-US"/>
        </w:rPr>
      </w:pPr>
      <w:proofErr w:type="spellStart"/>
      <w:r>
        <w:rPr>
          <w:lang w:val="en-US"/>
        </w:rPr>
        <w:t>client_id</w:t>
      </w:r>
      <w:proofErr w:type="spellEnd"/>
      <w:r>
        <w:rPr>
          <w:lang w:val="en-US"/>
        </w:rPr>
        <w:t xml:space="preserve">: The client identifier issued to the app </w:t>
      </w:r>
    </w:p>
    <w:p w14:paraId="50ECBD7D" w14:textId="2B6BB7EB" w:rsidR="000222D7" w:rsidRPr="00682BB3" w:rsidRDefault="000222D7" w:rsidP="00EC1DE0">
      <w:pPr>
        <w:pStyle w:val="BulletNEW"/>
        <w:rPr>
          <w:lang w:val="en-US"/>
        </w:rPr>
      </w:pPr>
      <w:proofErr w:type="spellStart"/>
      <w:r>
        <w:rPr>
          <w:lang w:val="en-US"/>
        </w:rPr>
        <w:t>response_type</w:t>
      </w:r>
      <w:proofErr w:type="spellEnd"/>
      <w:r>
        <w:rPr>
          <w:lang w:val="en-US"/>
        </w:rPr>
        <w:t>: Set to code to indicate a request to get an authorization code</w:t>
      </w:r>
    </w:p>
    <w:p w14:paraId="252E412C" w14:textId="77777777" w:rsidR="000222D7" w:rsidRPr="00682BB3" w:rsidRDefault="000222D7" w:rsidP="00EC1DE0">
      <w:pPr>
        <w:pStyle w:val="BulletNEW"/>
        <w:numPr>
          <w:ilvl w:val="1"/>
          <w:numId w:val="7"/>
        </w:numPr>
        <w:rPr>
          <w:lang w:val="en-US"/>
        </w:rPr>
      </w:pPr>
      <w:r>
        <w:rPr>
          <w:lang w:val="en-US"/>
        </w:rPr>
        <w:t xml:space="preserve">Redirect Uri: The URI to which Okta will redirect the user after authentication </w:t>
      </w:r>
    </w:p>
    <w:p w14:paraId="7A8709E0" w14:textId="77777777" w:rsidR="000222D7" w:rsidRPr="00682BB3" w:rsidRDefault="000222D7" w:rsidP="00EC1DE0">
      <w:pPr>
        <w:pStyle w:val="BulletNEW"/>
        <w:numPr>
          <w:ilvl w:val="1"/>
          <w:numId w:val="7"/>
        </w:numPr>
        <w:rPr>
          <w:lang w:val="en-US"/>
        </w:rPr>
      </w:pPr>
      <w:r>
        <w:rPr>
          <w:lang w:val="en-US"/>
        </w:rPr>
        <w:t xml:space="preserve">Scope: The scope of the access request (e.g., OpenID profile email) </w:t>
      </w:r>
    </w:p>
    <w:p w14:paraId="2992CEDD" w14:textId="77777777" w:rsidR="000222D7" w:rsidRPr="00682BB3" w:rsidRDefault="000222D7" w:rsidP="00EC1DE0">
      <w:pPr>
        <w:pStyle w:val="BulletNEW"/>
        <w:rPr>
          <w:lang w:val="en-US"/>
        </w:rPr>
      </w:pPr>
      <w:r>
        <w:rPr>
          <w:lang w:val="en-US"/>
        </w:rPr>
        <w:t xml:space="preserve">State: An opaque value used to maintain state between the request and callback </w:t>
      </w:r>
    </w:p>
    <w:p w14:paraId="0016AAC3" w14:textId="77777777" w:rsidR="000222D7" w:rsidRPr="00682BB3" w:rsidRDefault="000222D7" w:rsidP="00EC1DE0">
      <w:pPr>
        <w:pStyle w:val="BulletNEW"/>
        <w:numPr>
          <w:ilvl w:val="1"/>
          <w:numId w:val="7"/>
        </w:numPr>
        <w:rPr>
          <w:lang w:val="en-US"/>
        </w:rPr>
      </w:pPr>
      <w:r>
        <w:rPr>
          <w:lang w:val="en-US"/>
        </w:rPr>
        <w:t xml:space="preserve">Nonce: Randomly generated sequence of characters </w:t>
      </w:r>
    </w:p>
    <w:p w14:paraId="00A1B058" w14:textId="77777777" w:rsidR="000222D7" w:rsidRPr="00682BB3" w:rsidRDefault="000222D7" w:rsidP="00EC1DE0">
      <w:pPr>
        <w:pStyle w:val="BulletNEW"/>
        <w:rPr>
          <w:lang w:val="en-US"/>
        </w:rPr>
      </w:pPr>
      <w:proofErr w:type="spellStart"/>
      <w:r>
        <w:rPr>
          <w:lang w:val="en-US"/>
        </w:rPr>
        <w:t>code_challenge</w:t>
      </w:r>
      <w:proofErr w:type="spellEnd"/>
      <w:r>
        <w:rPr>
          <w:lang w:val="en-US"/>
        </w:rPr>
        <w:t xml:space="preserve">: The generated code challenge </w:t>
      </w:r>
    </w:p>
    <w:p w14:paraId="55F6C79B" w14:textId="77777777" w:rsidR="000222D7" w:rsidRPr="00682BB3" w:rsidRDefault="000222D7" w:rsidP="00EC1DE0">
      <w:pPr>
        <w:pStyle w:val="BulletNEW"/>
        <w:rPr>
          <w:lang w:val="en-US"/>
        </w:rPr>
      </w:pPr>
      <w:proofErr w:type="spellStart"/>
      <w:r>
        <w:rPr>
          <w:lang w:val="en-US"/>
        </w:rPr>
        <w:t>code_challenge_method</w:t>
      </w:r>
      <w:proofErr w:type="spellEnd"/>
      <w:r>
        <w:rPr>
          <w:lang w:val="en-US"/>
        </w:rPr>
        <w:t xml:space="preserve">: The method used to generate the code challenge (e.g., S256) </w:t>
      </w:r>
    </w:p>
    <w:p w14:paraId="7754702C" w14:textId="77777777" w:rsidR="000222D7" w:rsidRPr="00682BB3" w:rsidRDefault="000222D7" w:rsidP="00EC1DE0">
      <w:pPr>
        <w:pStyle w:val="BulletNEW"/>
        <w:rPr>
          <w:lang w:val="en-US"/>
        </w:rPr>
      </w:pPr>
      <w:r>
        <w:rPr>
          <w:lang w:val="en-US"/>
        </w:rPr>
        <w:t xml:space="preserve">User Authentication: </w:t>
      </w:r>
    </w:p>
    <w:p w14:paraId="7D603B5F" w14:textId="77777777" w:rsidR="000222D7" w:rsidRPr="00682BB3" w:rsidRDefault="000222D7" w:rsidP="00EC1DE0">
      <w:pPr>
        <w:pStyle w:val="BulletNEW"/>
        <w:numPr>
          <w:ilvl w:val="1"/>
          <w:numId w:val="7"/>
        </w:numPr>
        <w:rPr>
          <w:lang w:val="en-US"/>
        </w:rPr>
      </w:pPr>
      <w:r>
        <w:rPr>
          <w:lang w:val="en-US"/>
        </w:rPr>
        <w:t xml:space="preserve">Okta presents the authentication prompt (Okta sign-in page) to the user's browser </w:t>
      </w:r>
    </w:p>
    <w:p w14:paraId="6FD2A139" w14:textId="77777777" w:rsidR="000222D7" w:rsidRPr="00682BB3" w:rsidRDefault="000222D7" w:rsidP="00EC1DE0">
      <w:pPr>
        <w:pStyle w:val="BulletNEW"/>
        <w:numPr>
          <w:ilvl w:val="1"/>
          <w:numId w:val="7"/>
        </w:numPr>
        <w:rPr>
          <w:lang w:val="en-US"/>
        </w:rPr>
      </w:pPr>
      <w:r>
        <w:rPr>
          <w:lang w:val="en-US"/>
        </w:rPr>
        <w:t xml:space="preserve">The user authenticates with Okta by providing their credentials and any required consent </w:t>
      </w:r>
    </w:p>
    <w:p w14:paraId="7E7FEF54" w14:textId="77777777" w:rsidR="000222D7" w:rsidRPr="00682BB3" w:rsidRDefault="000222D7" w:rsidP="00EC1DE0">
      <w:pPr>
        <w:pStyle w:val="BulletNEW"/>
        <w:rPr>
          <w:lang w:val="en-US"/>
        </w:rPr>
      </w:pPr>
      <w:r>
        <w:rPr>
          <w:lang w:val="en-US"/>
        </w:rPr>
        <w:t xml:space="preserve">Authorization Code Redirection: </w:t>
      </w:r>
    </w:p>
    <w:p w14:paraId="0D0D71D0" w14:textId="47A66897" w:rsidR="000222D7" w:rsidRPr="00682BB3" w:rsidRDefault="000222D7" w:rsidP="00EC1DE0">
      <w:pPr>
        <w:pStyle w:val="BulletNEW"/>
        <w:numPr>
          <w:ilvl w:val="1"/>
          <w:numId w:val="7"/>
        </w:numPr>
        <w:rPr>
          <w:lang w:val="en-US"/>
        </w:rPr>
      </w:pPr>
      <w:r>
        <w:rPr>
          <w:lang w:val="en-US"/>
        </w:rPr>
        <w:t xml:space="preserve">Upon successful authentication, Okta redirects the user's browser back to the MECM MP app's specified redirect Uniform Resource Indicator (URI) </w:t>
      </w:r>
    </w:p>
    <w:p w14:paraId="57D3FB9F" w14:textId="77777777" w:rsidR="000222D7" w:rsidRPr="00682BB3" w:rsidRDefault="000222D7" w:rsidP="00EC1DE0">
      <w:pPr>
        <w:pStyle w:val="BulletNEW"/>
        <w:numPr>
          <w:ilvl w:val="1"/>
          <w:numId w:val="7"/>
        </w:numPr>
        <w:rPr>
          <w:lang w:val="en-US"/>
        </w:rPr>
      </w:pPr>
      <w:r>
        <w:rPr>
          <w:lang w:val="en-US"/>
        </w:rPr>
        <w:t xml:space="preserve">The redirection includes an authorization code and the original state parameter </w:t>
      </w:r>
    </w:p>
    <w:p w14:paraId="7A68F267" w14:textId="77777777" w:rsidR="000222D7" w:rsidRPr="00682BB3" w:rsidRDefault="000222D7" w:rsidP="00EC1DE0">
      <w:pPr>
        <w:pStyle w:val="BulletNEW"/>
        <w:rPr>
          <w:lang w:val="en-US"/>
        </w:rPr>
      </w:pPr>
      <w:r>
        <w:rPr>
          <w:lang w:val="en-US"/>
        </w:rPr>
        <w:t xml:space="preserve">Token Exchange: </w:t>
      </w:r>
    </w:p>
    <w:p w14:paraId="27284BFC" w14:textId="77777777" w:rsidR="000222D7" w:rsidRPr="00682BB3" w:rsidRDefault="000222D7" w:rsidP="00EC1DE0">
      <w:pPr>
        <w:pStyle w:val="BulletNEW"/>
        <w:numPr>
          <w:ilvl w:val="1"/>
          <w:numId w:val="7"/>
        </w:numPr>
        <w:rPr>
          <w:lang w:val="en-US"/>
        </w:rPr>
      </w:pPr>
      <w:r>
        <w:rPr>
          <w:lang w:val="en-US"/>
        </w:rPr>
        <w:t xml:space="preserve">The MECM MP application sends a token request to Okta, including the following parameters: </w:t>
      </w:r>
    </w:p>
    <w:p w14:paraId="4FF7D20C" w14:textId="77777777" w:rsidR="000222D7" w:rsidRPr="00682BB3" w:rsidRDefault="000222D7" w:rsidP="00EC1DE0">
      <w:pPr>
        <w:pStyle w:val="BulletNEW"/>
        <w:rPr>
          <w:lang w:val="en-US"/>
        </w:rPr>
      </w:pPr>
      <w:proofErr w:type="spellStart"/>
      <w:r>
        <w:rPr>
          <w:lang w:val="en-US"/>
        </w:rPr>
        <w:t>client_id</w:t>
      </w:r>
      <w:proofErr w:type="spellEnd"/>
      <w:r>
        <w:rPr>
          <w:lang w:val="en-US"/>
        </w:rPr>
        <w:t xml:space="preserve">: The client identifier issued to the app </w:t>
      </w:r>
    </w:p>
    <w:p w14:paraId="7141E57B" w14:textId="77777777" w:rsidR="000222D7" w:rsidRPr="00682BB3" w:rsidRDefault="000222D7" w:rsidP="00EC1DE0">
      <w:pPr>
        <w:pStyle w:val="BulletNEW"/>
        <w:rPr>
          <w:lang w:val="en-US"/>
        </w:rPr>
      </w:pPr>
      <w:r>
        <w:rPr>
          <w:lang w:val="en-US"/>
        </w:rPr>
        <w:t xml:space="preserve">Grant type: Set to authorization code to indicate that an authorization code is exchanged </w:t>
      </w:r>
    </w:p>
    <w:p w14:paraId="080D98B2" w14:textId="77777777" w:rsidR="000222D7" w:rsidRPr="00682BB3" w:rsidRDefault="000222D7" w:rsidP="00EC1DE0">
      <w:pPr>
        <w:pStyle w:val="BulletNEW"/>
        <w:numPr>
          <w:ilvl w:val="1"/>
          <w:numId w:val="7"/>
        </w:numPr>
        <w:rPr>
          <w:lang w:val="en-US"/>
        </w:rPr>
      </w:pPr>
      <w:r>
        <w:rPr>
          <w:lang w:val="en-US"/>
        </w:rPr>
        <w:t xml:space="preserve">Code: The authorization code received from Okta </w:t>
      </w:r>
    </w:p>
    <w:p w14:paraId="0CA7A5A1" w14:textId="77777777" w:rsidR="000222D7" w:rsidRPr="00682BB3" w:rsidRDefault="000222D7" w:rsidP="00EC1DE0">
      <w:pPr>
        <w:pStyle w:val="BulletNEW"/>
        <w:rPr>
          <w:lang w:val="en-US"/>
        </w:rPr>
      </w:pPr>
      <w:proofErr w:type="spellStart"/>
      <w:r>
        <w:rPr>
          <w:lang w:val="en-US"/>
        </w:rPr>
        <w:t>redirect_uri</w:t>
      </w:r>
      <w:proofErr w:type="spellEnd"/>
      <w:r>
        <w:rPr>
          <w:lang w:val="en-US"/>
        </w:rPr>
        <w:t xml:space="preserve">: The same redirect URI used in the authorization request </w:t>
      </w:r>
    </w:p>
    <w:p w14:paraId="1689D779" w14:textId="2674CBDD" w:rsidR="000222D7" w:rsidRPr="00682BB3" w:rsidRDefault="000222D7" w:rsidP="00EC1DE0">
      <w:pPr>
        <w:pStyle w:val="BulletNEW"/>
        <w:numPr>
          <w:ilvl w:val="1"/>
          <w:numId w:val="7"/>
        </w:numPr>
        <w:rPr>
          <w:lang w:val="en-US"/>
        </w:rPr>
      </w:pPr>
      <w:r>
        <w:rPr>
          <w:lang w:val="en-US"/>
        </w:rPr>
        <w:t xml:space="preserve">code verifier: The original code verifier generated in Step 1 </w:t>
      </w:r>
    </w:p>
    <w:p w14:paraId="411C0976" w14:textId="77777777" w:rsidR="000222D7" w:rsidRPr="00682BB3" w:rsidRDefault="000222D7" w:rsidP="00EC1DE0">
      <w:pPr>
        <w:pStyle w:val="BulletNEW"/>
        <w:rPr>
          <w:lang w:val="en-US"/>
        </w:rPr>
      </w:pPr>
      <w:r>
        <w:rPr>
          <w:lang w:val="en-US"/>
        </w:rPr>
        <w:t xml:space="preserve">Token Issuance: </w:t>
      </w:r>
    </w:p>
    <w:p w14:paraId="6BA3B8CD" w14:textId="77777777" w:rsidR="000222D7" w:rsidRPr="00682BB3" w:rsidRDefault="000222D7" w:rsidP="00EC1DE0">
      <w:pPr>
        <w:pStyle w:val="BulletNEW"/>
        <w:numPr>
          <w:ilvl w:val="1"/>
          <w:numId w:val="7"/>
        </w:numPr>
        <w:rPr>
          <w:lang w:val="en-US"/>
        </w:rPr>
      </w:pPr>
      <w:r>
        <w:rPr>
          <w:lang w:val="en-US"/>
        </w:rPr>
        <w:t xml:space="preserve">Okta verifies the code verifier against the code challenge </w:t>
      </w:r>
    </w:p>
    <w:p w14:paraId="02F56E83" w14:textId="77777777" w:rsidR="000222D7" w:rsidRPr="00682BB3" w:rsidRDefault="000222D7" w:rsidP="00EC1DE0">
      <w:pPr>
        <w:pStyle w:val="BulletNEW"/>
        <w:numPr>
          <w:ilvl w:val="1"/>
          <w:numId w:val="7"/>
        </w:numPr>
        <w:rPr>
          <w:lang w:val="en-US"/>
        </w:rPr>
      </w:pPr>
      <w:r>
        <w:rPr>
          <w:lang w:val="en-US"/>
        </w:rPr>
        <w:t xml:space="preserve">Upon successful verification, Okta issues access and ID tokens to the MECM MP application </w:t>
      </w:r>
    </w:p>
    <w:p w14:paraId="1C9D4992" w14:textId="77777777" w:rsidR="000222D7" w:rsidRPr="00682BB3" w:rsidRDefault="000222D7" w:rsidP="00EC1DE0">
      <w:pPr>
        <w:pStyle w:val="BulletNEW"/>
        <w:rPr>
          <w:lang w:val="en-US"/>
        </w:rPr>
      </w:pPr>
      <w:r>
        <w:rPr>
          <w:lang w:val="en-US"/>
        </w:rPr>
        <w:t xml:space="preserve">Resource Server Access: </w:t>
      </w:r>
    </w:p>
    <w:p w14:paraId="591C1F6F" w14:textId="77777777" w:rsidR="000222D7" w:rsidRPr="00682BB3" w:rsidRDefault="000222D7" w:rsidP="00EC1DE0">
      <w:pPr>
        <w:pStyle w:val="BulletNEW"/>
        <w:numPr>
          <w:ilvl w:val="1"/>
          <w:numId w:val="7"/>
        </w:numPr>
        <w:rPr>
          <w:lang w:val="en-US"/>
        </w:rPr>
      </w:pPr>
      <w:r>
        <w:rPr>
          <w:lang w:val="en-US"/>
        </w:rPr>
        <w:t xml:space="preserve">The MECM MP application uses the access token to make authenticated requests to the resource server (e.g., an API) on behalf of the user </w:t>
      </w:r>
    </w:p>
    <w:p w14:paraId="26EEDB6A" w14:textId="77777777" w:rsidR="000222D7" w:rsidRPr="00682BB3" w:rsidRDefault="000222D7" w:rsidP="00EC1DE0">
      <w:pPr>
        <w:pStyle w:val="BulletNEW"/>
        <w:rPr>
          <w:lang w:val="en-US"/>
        </w:rPr>
      </w:pPr>
      <w:r>
        <w:rPr>
          <w:lang w:val="en-US"/>
        </w:rPr>
        <w:t xml:space="preserve">The resource server validates the access token upon first logon request, on subsequent calls to the resource server, a custom JWT used for validation </w:t>
      </w:r>
    </w:p>
    <w:p w14:paraId="34642F2D" w14:textId="77777777" w:rsidR="000222D7" w:rsidRPr="00682BB3" w:rsidRDefault="000222D7" w:rsidP="00444D86">
      <w:pPr>
        <w:pStyle w:val="MainBodyText"/>
      </w:pPr>
      <w:r>
        <w:t xml:space="preserve">The role of state and nonce in ensuring the OIDC Security State are listed below: </w:t>
      </w:r>
    </w:p>
    <w:p w14:paraId="027297A2" w14:textId="77777777" w:rsidR="000222D7" w:rsidRPr="00682BB3" w:rsidRDefault="000222D7" w:rsidP="00EC1DE0">
      <w:pPr>
        <w:pStyle w:val="BulletNEW"/>
        <w:rPr>
          <w:lang w:val="en-US"/>
        </w:rPr>
      </w:pPr>
      <w:r>
        <w:rPr>
          <w:lang w:val="en-US"/>
        </w:rPr>
        <w:t xml:space="preserve">State: </w:t>
      </w:r>
    </w:p>
    <w:p w14:paraId="012FE3DE" w14:textId="58EFE160" w:rsidR="000222D7" w:rsidRPr="00682BB3" w:rsidRDefault="000222D7" w:rsidP="00EC1DE0">
      <w:pPr>
        <w:pStyle w:val="BulletNEW"/>
        <w:rPr>
          <w:lang w:val="en-US"/>
        </w:rPr>
      </w:pPr>
      <w:r>
        <w:rPr>
          <w:lang w:val="en-US"/>
        </w:rPr>
        <w:t xml:space="preserve">The client generates a unique state value and includes it in the authentication request. The authorization server returns this value, and the client verifies it to validate the response is legitimate. This protects against Cross-Site Request Forgery (CSRF) attacks </w:t>
      </w:r>
    </w:p>
    <w:p w14:paraId="2545701A" w14:textId="77777777" w:rsidR="000222D7" w:rsidRPr="00682BB3" w:rsidRDefault="000222D7" w:rsidP="00EC1DE0">
      <w:pPr>
        <w:pStyle w:val="BulletNEW"/>
        <w:numPr>
          <w:ilvl w:val="1"/>
          <w:numId w:val="7"/>
        </w:numPr>
        <w:rPr>
          <w:lang w:val="en-US"/>
        </w:rPr>
      </w:pPr>
      <w:r>
        <w:rPr>
          <w:lang w:val="en-US"/>
        </w:rPr>
        <w:t xml:space="preserve">Validates the response is related to the original request, preventing unauthorized actions </w:t>
      </w:r>
    </w:p>
    <w:p w14:paraId="73EA659C" w14:textId="716B8E84" w:rsidR="000222D7" w:rsidRPr="00682BB3" w:rsidRDefault="000222D7" w:rsidP="00EC1DE0">
      <w:pPr>
        <w:pStyle w:val="BulletNEW"/>
        <w:rPr>
          <w:lang w:val="en-US"/>
        </w:rPr>
      </w:pPr>
      <w:r>
        <w:rPr>
          <w:lang w:val="en-US"/>
        </w:rPr>
        <w:t xml:space="preserve">Nonce: </w:t>
      </w:r>
    </w:p>
    <w:p w14:paraId="02490C5F" w14:textId="77777777" w:rsidR="000222D7" w:rsidRPr="00682BB3" w:rsidRDefault="000222D7" w:rsidP="00EC1DE0">
      <w:pPr>
        <w:pStyle w:val="BulletNEW"/>
        <w:numPr>
          <w:ilvl w:val="1"/>
          <w:numId w:val="7"/>
        </w:numPr>
        <w:rPr>
          <w:lang w:val="en-US"/>
        </w:rPr>
      </w:pPr>
      <w:r>
        <w:rPr>
          <w:lang w:val="en-US"/>
        </w:rPr>
        <w:lastRenderedPageBreak/>
        <w:t xml:space="preserve">The client generates a nonce and includes it in the request. The authorization server adds it in the ID token, and the client verifies it </w:t>
      </w:r>
    </w:p>
    <w:p w14:paraId="476C4997" w14:textId="77777777" w:rsidR="000222D7" w:rsidRPr="00682BB3" w:rsidRDefault="000222D7" w:rsidP="00EC1DE0">
      <w:pPr>
        <w:pStyle w:val="BulletNEW"/>
        <w:numPr>
          <w:ilvl w:val="1"/>
          <w:numId w:val="7"/>
        </w:numPr>
        <w:rPr>
          <w:lang w:val="en-US"/>
        </w:rPr>
      </w:pPr>
      <w:r>
        <w:rPr>
          <w:lang w:val="en-US"/>
        </w:rPr>
        <w:t xml:space="preserve">Prevents replay attacks </w:t>
      </w:r>
    </w:p>
    <w:p w14:paraId="204FFEBA" w14:textId="77777777" w:rsidR="000222D7" w:rsidRPr="00682BB3" w:rsidRDefault="000222D7" w:rsidP="00EC1DE0">
      <w:pPr>
        <w:pStyle w:val="BulletNEW"/>
        <w:numPr>
          <w:ilvl w:val="1"/>
          <w:numId w:val="7"/>
        </w:numPr>
        <w:rPr>
          <w:lang w:val="en-US"/>
        </w:rPr>
      </w:pPr>
      <w:r>
        <w:rPr>
          <w:lang w:val="en-US"/>
        </w:rPr>
        <w:t xml:space="preserve">Validates the ID token is fresh and valid for the specific session </w:t>
      </w:r>
    </w:p>
    <w:p w14:paraId="37EBDA05" w14:textId="23992B53" w:rsidR="000222D7" w:rsidRPr="00682BB3" w:rsidRDefault="000222D7" w:rsidP="00444D86">
      <w:pPr>
        <w:pStyle w:val="MainBodyText"/>
      </w:pPr>
      <w:r>
        <w:t xml:space="preserve">Upon successful verification of the hashed codes, the user receives an access token, which serves as a secure key to access and be redirected to the application. </w:t>
      </w:r>
    </w:p>
    <w:p w14:paraId="6E17D159" w14:textId="7484BED0" w:rsidR="000222D7" w:rsidRPr="00682BB3" w:rsidRDefault="000222D7" w:rsidP="00444D86">
      <w:pPr>
        <w:pStyle w:val="MainBodyText"/>
      </w:pPr>
      <w:r>
        <w:t xml:space="preserve">An illustration of the complete PKCE flow is shown below. </w:t>
      </w:r>
    </w:p>
    <w:p w14:paraId="22C733E0" w14:textId="77777777" w:rsidR="000222D7" w:rsidRPr="00682BB3" w:rsidRDefault="000222D7" w:rsidP="00EF13B5">
      <w:pPr>
        <w:jc w:val="center"/>
      </w:pPr>
      <w:r>
        <w:rPr>
          <w:noProof/>
        </w:rPr>
        <w:drawing>
          <wp:inline distT="0" distB="0" distL="0" distR="0" wp14:anchorId="2A13CCD6" wp14:editId="54A5F4C6">
            <wp:extent cx="5943600" cy="44735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4473575"/>
                    </a:xfrm>
                    <a:prstGeom prst="rect">
                      <a:avLst/>
                    </a:prstGeom>
                    <a:noFill/>
                    <a:ln>
                      <a:noFill/>
                    </a:ln>
                  </pic:spPr>
                </pic:pic>
              </a:graphicData>
            </a:graphic>
          </wp:inline>
        </w:drawing>
      </w:r>
    </w:p>
    <w:p w14:paraId="49E50508" w14:textId="0715F7EB" w:rsidR="000222D7" w:rsidRPr="00682BB3" w:rsidRDefault="000222D7" w:rsidP="00444D86">
      <w:pPr>
        <w:pStyle w:val="Caption"/>
      </w:pPr>
      <w:bookmarkStart w:id="343" w:name="_Toc187951178"/>
      <w:bookmarkStart w:id="344" w:name="_Toc198115094"/>
      <w:r>
        <w:t xml:space="preserve">Figure </w:t>
      </w:r>
      <w:fldSimple w:instr=" STYLEREF 1 \s ">
        <w:r>
          <w:t>3</w:t>
        </w:r>
      </w:fldSimple>
      <w:r>
        <w:noBreakHyphen/>
      </w:r>
      <w:fldSimple w:instr=" SEQ Figure \* ARABIC \s 1 ">
        <w:r>
          <w:t>61</w:t>
        </w:r>
      </w:fldSimple>
      <w:bookmarkEnd w:id="343"/>
      <w:r>
        <w:t>: Authorization Code Flow with PKCE Flow Diagram</w:t>
      </w:r>
      <w:bookmarkEnd w:id="344"/>
    </w:p>
    <w:p w14:paraId="71FEEEAD" w14:textId="77777777" w:rsidR="000222D7" w:rsidRPr="00682BB3" w:rsidRDefault="000222D7" w:rsidP="00610594">
      <w:pPr>
        <w:pStyle w:val="Heading5"/>
      </w:pPr>
      <w:r>
        <w:t>Maximus Entra ID and MECM Okta Integration</w:t>
      </w:r>
    </w:p>
    <w:p w14:paraId="5C175CD4" w14:textId="77777777" w:rsidR="000222D7" w:rsidRPr="00682BB3" w:rsidRDefault="000222D7" w:rsidP="000222D7">
      <w:pPr>
        <w:pStyle w:val="MainBodyText"/>
      </w:pPr>
      <w:r>
        <w:t>The integration between Maximus Entra ID and MECM Okta provides a seamless SSO experience for contact center users within the MECM system. Maximus Entra ID is configured as an external identity provider, while Okta acts as the service provider using the SAML protocol. This setup provides a secure and user-friendly IAM solution, allowing users to authenticate once with Maximus Entra ID and access the MECM WP application without re-authenticating.</w:t>
      </w:r>
    </w:p>
    <w:p w14:paraId="07512622" w14:textId="12610B78" w:rsidR="000222D7" w:rsidRPr="00682BB3" w:rsidRDefault="000222D7" w:rsidP="000222D7">
      <w:pPr>
        <w:pStyle w:val="MainBodyText"/>
      </w:pPr>
      <w:r>
        <w:t>SSO Integration:</w:t>
      </w:r>
    </w:p>
    <w:p w14:paraId="15FD5207" w14:textId="68E32221" w:rsidR="000222D7" w:rsidRPr="00682BB3" w:rsidRDefault="000222D7" w:rsidP="000222D7">
      <w:pPr>
        <w:pStyle w:val="MainBodyText"/>
      </w:pPr>
      <w:r>
        <w:t xml:space="preserve">To configure the SAML integration, the Maximus team first creates an application in the Azure Portal. For metadata exchange and the SSO handshake, Maximus provides the login URL, Entra ID identifier, </w:t>
      </w:r>
      <w:r>
        <w:lastRenderedPageBreak/>
        <w:t>and SAML signing certificate to the MECM IAM team. In MECM Okta, the team sets up the identity provider configuration and routing rule so that all users with the email domain “maximus.com” can authenticate using Entra ID. The team generates the SAML metadata in the IDP configuration, including the entity ID, single sign-on URL, and public X.509 certificate, and then provides the metadata to the Maximus team to complete their application configuration.</w:t>
      </w:r>
    </w:p>
    <w:p w14:paraId="324093B0" w14:textId="56376959" w:rsidR="000222D7" w:rsidRPr="00682BB3" w:rsidRDefault="000222D7" w:rsidP="000222D7">
      <w:pPr>
        <w:pStyle w:val="MainBodyText"/>
      </w:pPr>
      <w:r>
        <w:t>Within the SAML application configuration in Entra ID, the team enables assertion encryption, allowing Entra ID to encrypt the SAML claims using the public X.509 certificate provided by MECM Okta. Entra ID then sends the encrypted SAML assertion back to MECM Okta's ACS URL. MECM Okta validates the assertion by verifying the digital signature and decrypting it using the public X.509 certificate, ensuring the assertion’s integrity and accuracy. Once validated, MECM Okta extracts the user's identity and relevant attributes, determines the user's authorization level, and grants access to the requested application or service. This robust encryption mechanism secures the authentication process for Maximus users, protecting sensitive information from potential threats.</w:t>
      </w:r>
    </w:p>
    <w:p w14:paraId="726E82CD" w14:textId="77777777" w:rsidR="000222D7" w:rsidRPr="00682BB3" w:rsidRDefault="000222D7" w:rsidP="000222D7">
      <w:pPr>
        <w:pStyle w:val="MainBodyText"/>
      </w:pPr>
      <w:r>
        <w:t>The same public X.509 certificate used for encryption is also used to sign the SAML assertions with the RSA-SHA256 algorithm by adding the assertion signature setting in the SAML application configuration.</w:t>
      </w:r>
    </w:p>
    <w:p w14:paraId="149CF7B3" w14:textId="26D15FF6" w:rsidR="000222D7" w:rsidRPr="00682BB3" w:rsidRDefault="000222D7" w:rsidP="000222D7">
      <w:pPr>
        <w:pStyle w:val="MainBodyText"/>
      </w:pPr>
      <w:r>
        <w:t>Group and Attribute Claims</w:t>
      </w:r>
      <w:r>
        <w:rPr>
          <w:bCs/>
        </w:rPr>
        <w:t>:</w:t>
      </w:r>
    </w:p>
    <w:p w14:paraId="64D74001" w14:textId="6397EEB2" w:rsidR="000222D7" w:rsidRPr="00682BB3" w:rsidRDefault="000222D7" w:rsidP="000222D7">
      <w:pPr>
        <w:pStyle w:val="MainBodyText"/>
      </w:pPr>
      <w:r>
        <w:t>Once Entra ID and MECM Okta complete the initial integration configuration, Entra ID sends attribute claims containing user information via the SAML token to MECM Okta. MECM Okta then validates the token to sign the user into the WP without prompting for re-authentication. During a user’s first login to MECM Okta, Entra ID passes the groups and the attribute claims: first name, last name, and email address to MECM Okta and the WP application, creating the user through JIT provisioning.</w:t>
      </w:r>
    </w:p>
    <w:p w14:paraId="6A8C0572" w14:textId="474B3C6C" w:rsidR="0CFAA7E1" w:rsidRPr="00682BB3" w:rsidRDefault="00E27937" w:rsidP="0CFAA7E1">
      <w:pPr>
        <w:pStyle w:val="MainBodyText"/>
      </w:pPr>
      <w:r>
        <w:t>Initially, Maximus Entra ID passes groups to MECM Okta as group IDs. In the MECM WP application configuration within MECM Okta, a group claims expression is set up using Okta’s expression language to transform the group IDs into group names. This confirms that recognizable group names are passed to the MECM WP application through the OpenID Connect ID token. The Maximus group names are documented in Section 4.5 of the Topic 4 IAM FDD.</w:t>
      </w:r>
      <w:r>
        <w:br/>
      </w:r>
      <w:r>
        <w:br/>
        <w:t>Below table shows the mapping between Maximus Entra ID group names and the MECM WP roles.</w:t>
      </w:r>
    </w:p>
    <w:tbl>
      <w:tblPr>
        <w:tblStyle w:val="TableGrid"/>
        <w:tblW w:w="0" w:type="auto"/>
        <w:tblLook w:val="04A0" w:firstRow="1" w:lastRow="0" w:firstColumn="1" w:lastColumn="0" w:noHBand="0" w:noVBand="1"/>
      </w:tblPr>
      <w:tblGrid>
        <w:gridCol w:w="3700"/>
        <w:gridCol w:w="1060"/>
        <w:gridCol w:w="1800"/>
        <w:gridCol w:w="2780"/>
      </w:tblGrid>
      <w:tr w:rsidR="0442110C" w:rsidRPr="00682BB3" w14:paraId="31838F25" w14:textId="77777777" w:rsidTr="008E0D38">
        <w:trPr>
          <w:trHeight w:val="135"/>
          <w:tblHeader/>
        </w:trPr>
        <w:tc>
          <w:tcPr>
            <w:tcW w:w="37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283FE970" w14:textId="15FC9BA4" w:rsidR="0442110C" w:rsidRPr="00682BB3" w:rsidRDefault="6FC0B0A8" w:rsidP="00F80595">
            <w:pPr>
              <w:spacing w:before="60" w:after="60"/>
              <w:rPr>
                <w:b/>
                <w:lang w:val="en-US"/>
              </w:rPr>
            </w:pPr>
            <w:proofErr w:type="spellStart"/>
            <w:r>
              <w:rPr>
                <w:rFonts w:eastAsia="Verdana" w:cs="Verdana"/>
                <w:b/>
                <w:color w:val="FFFFFF" w:themeColor="background1"/>
                <w:lang w:val="en-US"/>
              </w:rPr>
              <w:t>EntraID</w:t>
            </w:r>
            <w:proofErr w:type="spellEnd"/>
            <w:r>
              <w:rPr>
                <w:rFonts w:eastAsia="Verdana" w:cs="Verdana"/>
                <w:b/>
                <w:color w:val="FFFFFF" w:themeColor="background1"/>
                <w:lang w:val="en-US"/>
              </w:rPr>
              <w:t xml:space="preserve"> Group</w:t>
            </w:r>
          </w:p>
        </w:tc>
        <w:tc>
          <w:tcPr>
            <w:tcW w:w="10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572CD453" w14:textId="63215AB6" w:rsidR="0442110C" w:rsidRPr="00682BB3" w:rsidRDefault="0442110C" w:rsidP="00F80595">
            <w:pPr>
              <w:spacing w:before="60" w:after="60"/>
              <w:rPr>
                <w:lang w:val="en-US"/>
              </w:rPr>
            </w:pPr>
            <w:r>
              <w:rPr>
                <w:rFonts w:eastAsia="Verdana" w:cs="Verdana"/>
                <w:b/>
                <w:color w:val="FFFFFF" w:themeColor="background1"/>
                <w:lang w:val="en-US"/>
              </w:rPr>
              <w:t>Code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0380A76A" w14:textId="4637EBFA" w:rsidR="0442110C" w:rsidRPr="00682BB3" w:rsidRDefault="0442110C" w:rsidP="00F80595">
            <w:pPr>
              <w:spacing w:before="60" w:after="60"/>
              <w:rPr>
                <w:lang w:val="en-US"/>
              </w:rPr>
            </w:pPr>
            <w:r>
              <w:rPr>
                <w:rFonts w:eastAsia="Verdana" w:cs="Verdana"/>
                <w:b/>
                <w:color w:val="FFFFFF" w:themeColor="background1"/>
                <w:lang w:val="en-US"/>
              </w:rPr>
              <w:t>Role</w:t>
            </w:r>
          </w:p>
        </w:tc>
        <w:tc>
          <w:tcPr>
            <w:tcW w:w="2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3BC81C96" w14:textId="3A5E68AC" w:rsidR="0442110C" w:rsidRPr="00682BB3" w:rsidRDefault="0442110C" w:rsidP="00F80595">
            <w:pPr>
              <w:spacing w:before="60" w:after="60"/>
              <w:rPr>
                <w:lang w:val="en-US"/>
              </w:rPr>
            </w:pPr>
            <w:r>
              <w:rPr>
                <w:rFonts w:eastAsia="Verdana" w:cs="Verdana"/>
                <w:b/>
                <w:color w:val="FFFFFF" w:themeColor="background1"/>
                <w:lang w:val="en-US"/>
              </w:rPr>
              <w:t>Description</w:t>
            </w:r>
          </w:p>
        </w:tc>
      </w:tr>
      <w:tr w:rsidR="0442110C" w:rsidRPr="00682BB3" w14:paraId="48924061" w14:textId="77777777" w:rsidTr="008E0D38">
        <w:trPr>
          <w:trHeight w:val="360"/>
        </w:trPr>
        <w:tc>
          <w:tcPr>
            <w:tcW w:w="3700"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21BA2EF7" w14:textId="65DA6BA0" w:rsidR="0442110C" w:rsidRPr="00682BB3" w:rsidRDefault="0442110C" w:rsidP="00F80595">
            <w:pPr>
              <w:spacing w:before="60" w:after="60"/>
              <w:rPr>
                <w:lang w:val="en-US"/>
              </w:rPr>
            </w:pPr>
            <w:r>
              <w:rPr>
                <w:rFonts w:eastAsia="Verdana" w:cs="Verdana"/>
                <w:lang w:val="en-US"/>
              </w:rPr>
              <w:t>[GROUP NAME REDACTED]</w:t>
            </w:r>
          </w:p>
        </w:tc>
        <w:tc>
          <w:tcPr>
            <w:tcW w:w="1060"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53B89F13" w14:textId="4DD7C20D" w:rsidR="0442110C" w:rsidRPr="00682BB3" w:rsidRDefault="0442110C" w:rsidP="00F80595">
            <w:pPr>
              <w:spacing w:before="60" w:after="60"/>
              <w:rPr>
                <w:lang w:val="en-US"/>
              </w:rPr>
            </w:pPr>
            <w:r>
              <w:rPr>
                <w:rFonts w:eastAsia="Verdana" w:cs="Verdana"/>
                <w:color w:val="000000" w:themeColor="text1"/>
                <w:lang w:val="en-US"/>
              </w:rPr>
              <w:t>CSR-L1</w:t>
            </w:r>
          </w:p>
        </w:tc>
        <w:tc>
          <w:tcPr>
            <w:tcW w:w="1800"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64A536AD" w14:textId="143682D2" w:rsidR="0442110C" w:rsidRPr="00682BB3" w:rsidRDefault="0442110C" w:rsidP="00F80595">
            <w:pPr>
              <w:spacing w:before="60" w:after="60"/>
              <w:rPr>
                <w:lang w:val="en-US"/>
              </w:rPr>
            </w:pPr>
            <w:r>
              <w:rPr>
                <w:rFonts w:eastAsia="Verdana" w:cs="Verdana"/>
                <w:color w:val="000000" w:themeColor="text1"/>
                <w:lang w:val="en-US"/>
              </w:rPr>
              <w:t xml:space="preserve">Call Center Customer Support Specialists – </w:t>
            </w:r>
            <w:proofErr w:type="spellStart"/>
            <w:r>
              <w:rPr>
                <w:rFonts w:eastAsia="Verdana" w:cs="Verdana"/>
                <w:color w:val="000000" w:themeColor="text1"/>
                <w:lang w:val="en-US"/>
              </w:rPr>
              <w:t>CSSes</w:t>
            </w:r>
            <w:proofErr w:type="spellEnd"/>
            <w:r>
              <w:rPr>
                <w:rFonts w:eastAsia="Verdana" w:cs="Verdana"/>
                <w:color w:val="000000" w:themeColor="text1"/>
                <w:lang w:val="en-US"/>
              </w:rPr>
              <w:t xml:space="preserve"> – Level 1</w:t>
            </w:r>
          </w:p>
        </w:tc>
        <w:tc>
          <w:tcPr>
            <w:tcW w:w="2780"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29D41210" w14:textId="09C20E69" w:rsidR="0442110C" w:rsidRPr="00682BB3" w:rsidRDefault="0442110C" w:rsidP="00F80595">
            <w:pPr>
              <w:spacing w:before="60" w:after="60"/>
              <w:rPr>
                <w:lang w:val="en-US"/>
              </w:rPr>
            </w:pPr>
            <w:r>
              <w:rPr>
                <w:rFonts w:eastAsia="Verdana" w:cs="Verdana"/>
                <w:lang w:val="en-US"/>
              </w:rPr>
              <w:t xml:space="preserve">This role is the standard setup for a “Tier 1” Call Center Agent. They are expected to support members by completing actions in the MP. Though CSS’s will have access to both portals, they are expected to carry out most of their day-to-day tasks in the MP (accessed via WP login). </w:t>
            </w:r>
          </w:p>
          <w:p w14:paraId="1081365A" w14:textId="66CB9EB3" w:rsidR="0442110C" w:rsidRPr="00682BB3" w:rsidRDefault="0442110C" w:rsidP="00F80595">
            <w:pPr>
              <w:spacing w:before="60" w:after="60"/>
              <w:rPr>
                <w:lang w:val="en-US"/>
              </w:rPr>
            </w:pPr>
            <w:r>
              <w:rPr>
                <w:rFonts w:eastAsia="Verdana" w:cs="Verdana"/>
                <w:lang w:val="en-US"/>
              </w:rPr>
              <w:t xml:space="preserve">CSR-L1 will access MECM through Siebel </w:t>
            </w:r>
            <w:proofErr w:type="spellStart"/>
            <w:r>
              <w:rPr>
                <w:rFonts w:eastAsia="Verdana" w:cs="Verdana"/>
                <w:lang w:val="en-US"/>
              </w:rPr>
              <w:t>iFrames</w:t>
            </w:r>
            <w:proofErr w:type="spellEnd"/>
            <w:r>
              <w:rPr>
                <w:rFonts w:eastAsia="Verdana" w:cs="Verdana"/>
                <w:lang w:val="en-US"/>
              </w:rPr>
              <w:t>.</w:t>
            </w:r>
          </w:p>
        </w:tc>
      </w:tr>
      <w:tr w:rsidR="0442110C" w:rsidRPr="00682BB3" w14:paraId="3F4D268D" w14:textId="77777777" w:rsidTr="008E0D38">
        <w:trPr>
          <w:trHeight w:val="360"/>
        </w:trPr>
        <w:tc>
          <w:tcPr>
            <w:tcW w:w="3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CEF7C" w14:textId="7FA10D58" w:rsidR="0442110C" w:rsidRPr="00682BB3" w:rsidRDefault="0442110C" w:rsidP="00F80595">
            <w:pPr>
              <w:spacing w:before="60" w:after="60"/>
              <w:rPr>
                <w:lang w:val="en-US"/>
              </w:rPr>
            </w:pPr>
            <w:r>
              <w:rPr>
                <w:rFonts w:eastAsia="Verdana" w:cs="Verdana"/>
                <w:lang w:val="en-US"/>
              </w:rPr>
              <w:t>[GROUP NAME REDACTED]</w:t>
            </w:r>
          </w:p>
        </w:tc>
        <w:tc>
          <w:tcPr>
            <w:tcW w:w="10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D6B6D" w14:textId="6E621597" w:rsidR="0442110C" w:rsidRPr="00682BB3" w:rsidRDefault="0442110C" w:rsidP="00F80595">
            <w:pPr>
              <w:spacing w:before="60" w:after="60"/>
              <w:rPr>
                <w:lang w:val="en-US"/>
              </w:rPr>
            </w:pPr>
            <w:r>
              <w:rPr>
                <w:rFonts w:eastAsia="Verdana" w:cs="Verdana"/>
                <w:color w:val="000000" w:themeColor="text1"/>
                <w:lang w:val="en-US"/>
              </w:rPr>
              <w:t>CSR-L2</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260C5" w14:textId="74B46718" w:rsidR="0442110C" w:rsidRPr="00682BB3" w:rsidRDefault="0442110C" w:rsidP="00F80595">
            <w:pPr>
              <w:spacing w:before="60" w:after="60"/>
              <w:rPr>
                <w:lang w:val="en-US"/>
              </w:rPr>
            </w:pPr>
            <w:r>
              <w:rPr>
                <w:rFonts w:eastAsia="Verdana" w:cs="Verdana"/>
                <w:color w:val="000000" w:themeColor="text1"/>
                <w:lang w:val="en-US"/>
              </w:rPr>
              <w:t xml:space="preserve">Call Center Customer Support </w:t>
            </w:r>
            <w:r>
              <w:rPr>
                <w:rFonts w:eastAsia="Verdana" w:cs="Verdana"/>
                <w:color w:val="000000" w:themeColor="text1"/>
                <w:lang w:val="en-US"/>
              </w:rPr>
              <w:lastRenderedPageBreak/>
              <w:t xml:space="preserve">Specialists – </w:t>
            </w:r>
            <w:proofErr w:type="spellStart"/>
            <w:r>
              <w:rPr>
                <w:rFonts w:eastAsia="Verdana" w:cs="Verdana"/>
                <w:color w:val="000000" w:themeColor="text1"/>
                <w:lang w:val="en-US"/>
              </w:rPr>
              <w:t>CSSes</w:t>
            </w:r>
            <w:proofErr w:type="spellEnd"/>
            <w:r>
              <w:rPr>
                <w:rFonts w:eastAsia="Verdana" w:cs="Verdana"/>
                <w:color w:val="000000" w:themeColor="text1"/>
                <w:lang w:val="en-US"/>
              </w:rPr>
              <w:t xml:space="preserve"> – Level 2</w:t>
            </w:r>
          </w:p>
        </w:tc>
        <w:tc>
          <w:tcPr>
            <w:tcW w:w="27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B4F5D" w14:textId="681B6E07" w:rsidR="0442110C" w:rsidRPr="00682BB3" w:rsidRDefault="0442110C" w:rsidP="00F80595">
            <w:pPr>
              <w:spacing w:before="60" w:after="60"/>
              <w:rPr>
                <w:lang w:val="en-US"/>
              </w:rPr>
            </w:pPr>
            <w:r>
              <w:rPr>
                <w:rFonts w:eastAsia="Verdana" w:cs="Verdana"/>
                <w:lang w:val="en-US"/>
              </w:rPr>
              <w:lastRenderedPageBreak/>
              <w:t xml:space="preserve">This role has the same access as a Level 1 CSR, plus a few additive WP </w:t>
            </w:r>
            <w:r>
              <w:rPr>
                <w:rFonts w:eastAsia="Verdana" w:cs="Verdana"/>
                <w:lang w:val="en-US"/>
              </w:rPr>
              <w:lastRenderedPageBreak/>
              <w:t>capabilities like generating Common Benefits Identification Cards (CBICs).</w:t>
            </w:r>
          </w:p>
          <w:p w14:paraId="24A77243" w14:textId="0803CDCE" w:rsidR="0442110C" w:rsidRPr="00682BB3" w:rsidRDefault="0442110C" w:rsidP="00F80595">
            <w:pPr>
              <w:spacing w:before="60" w:after="60"/>
              <w:rPr>
                <w:lang w:val="en-US"/>
              </w:rPr>
            </w:pPr>
            <w:r>
              <w:rPr>
                <w:rFonts w:eastAsia="Verdana" w:cs="Verdana"/>
                <w:lang w:val="en-US"/>
              </w:rPr>
              <w:t xml:space="preserve">CSR-L2 will access MECM through the Siebel </w:t>
            </w:r>
            <w:proofErr w:type="spellStart"/>
            <w:r>
              <w:rPr>
                <w:rFonts w:eastAsia="Verdana" w:cs="Verdana"/>
                <w:lang w:val="en-US"/>
              </w:rPr>
              <w:t>iFrames</w:t>
            </w:r>
            <w:proofErr w:type="spellEnd"/>
            <w:r>
              <w:rPr>
                <w:rFonts w:eastAsia="Verdana" w:cs="Verdana"/>
                <w:lang w:val="en-US"/>
              </w:rPr>
              <w:t>.</w:t>
            </w:r>
          </w:p>
        </w:tc>
      </w:tr>
      <w:tr w:rsidR="0442110C" w:rsidRPr="00682BB3" w14:paraId="2D030BB6" w14:textId="77777777" w:rsidTr="008E0D38">
        <w:trPr>
          <w:trHeight w:val="360"/>
        </w:trPr>
        <w:tc>
          <w:tcPr>
            <w:tcW w:w="3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A1D51" w14:textId="49035A56" w:rsidR="0442110C" w:rsidRPr="00682BB3" w:rsidRDefault="0442110C" w:rsidP="00F80595">
            <w:pPr>
              <w:spacing w:before="60" w:after="60"/>
              <w:rPr>
                <w:lang w:val="en-US"/>
              </w:rPr>
            </w:pPr>
            <w:r>
              <w:rPr>
                <w:rFonts w:eastAsia="Verdana" w:cs="Verdana"/>
                <w:lang w:val="en-US"/>
              </w:rPr>
              <w:t>[GROUP NAME REDACTED]</w:t>
            </w:r>
          </w:p>
        </w:tc>
        <w:tc>
          <w:tcPr>
            <w:tcW w:w="10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32F1F" w14:textId="51A227AD" w:rsidR="0442110C" w:rsidRPr="00682BB3" w:rsidRDefault="0442110C" w:rsidP="00F80595">
            <w:pPr>
              <w:spacing w:before="60" w:after="60"/>
              <w:rPr>
                <w:lang w:val="en-US"/>
              </w:rPr>
            </w:pPr>
            <w:r>
              <w:rPr>
                <w:rFonts w:eastAsia="Verdana" w:cs="Verdana"/>
                <w:color w:val="000000" w:themeColor="text1"/>
                <w:lang w:val="en-US"/>
              </w:rPr>
              <w:t>ES-L1</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7DCC2" w14:textId="6CF99BCB" w:rsidR="0442110C" w:rsidRPr="00682BB3" w:rsidRDefault="0442110C" w:rsidP="00F80595">
            <w:pPr>
              <w:spacing w:before="60" w:after="60"/>
              <w:rPr>
                <w:lang w:val="en-US"/>
              </w:rPr>
            </w:pPr>
            <w:r>
              <w:rPr>
                <w:rFonts w:eastAsia="Verdana" w:cs="Verdana"/>
                <w:color w:val="000000" w:themeColor="text1"/>
                <w:lang w:val="en-US"/>
              </w:rPr>
              <w:t>Call Center Eligibility Specialists – Eses – Level 1</w:t>
            </w:r>
          </w:p>
        </w:tc>
        <w:tc>
          <w:tcPr>
            <w:tcW w:w="27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22CC5" w14:textId="75E9D00C" w:rsidR="0442110C" w:rsidRPr="00682BB3" w:rsidRDefault="0442110C" w:rsidP="00F80595">
            <w:pPr>
              <w:spacing w:before="60" w:after="60"/>
              <w:rPr>
                <w:lang w:val="en-US"/>
              </w:rPr>
            </w:pPr>
            <w:r>
              <w:rPr>
                <w:rFonts w:eastAsia="Verdana" w:cs="Verdana"/>
                <w:lang w:val="en-US"/>
              </w:rPr>
              <w:t xml:space="preserve">This role </w:t>
            </w:r>
            <w:bookmarkStart w:id="345" w:name="_Int_EaSZhAmu"/>
            <w:r>
              <w:rPr>
                <w:rFonts w:eastAsia="Verdana" w:cs="Verdana"/>
                <w:lang w:val="en-US"/>
              </w:rPr>
              <w:t>has</w:t>
            </w:r>
            <w:bookmarkEnd w:id="345"/>
            <w:r>
              <w:rPr>
                <w:rFonts w:eastAsia="Verdana" w:cs="Verdana"/>
                <w:lang w:val="en-US"/>
              </w:rPr>
              <w:t xml:space="preserve"> WP access to complete eligibility actions like reviewing most verification documents.</w:t>
            </w:r>
          </w:p>
          <w:p w14:paraId="2006009A" w14:textId="78722843" w:rsidR="0442110C" w:rsidRPr="00682BB3" w:rsidRDefault="0442110C" w:rsidP="00F80595">
            <w:pPr>
              <w:spacing w:before="60" w:after="60"/>
              <w:rPr>
                <w:lang w:val="en-US"/>
              </w:rPr>
            </w:pPr>
            <w:r>
              <w:rPr>
                <w:rFonts w:eastAsia="Verdana" w:cs="Verdana"/>
                <w:lang w:val="en-US"/>
              </w:rPr>
              <w:t xml:space="preserve">ES-L1 will access MECM directly and not through the Siebel </w:t>
            </w:r>
            <w:proofErr w:type="spellStart"/>
            <w:r>
              <w:rPr>
                <w:rFonts w:eastAsia="Verdana" w:cs="Verdana"/>
                <w:lang w:val="en-US"/>
              </w:rPr>
              <w:t>iFrames</w:t>
            </w:r>
            <w:proofErr w:type="spellEnd"/>
            <w:r>
              <w:rPr>
                <w:rFonts w:eastAsia="Verdana" w:cs="Verdana"/>
                <w:lang w:val="en-US"/>
              </w:rPr>
              <w:t>.</w:t>
            </w:r>
          </w:p>
        </w:tc>
      </w:tr>
      <w:tr w:rsidR="0442110C" w:rsidRPr="00682BB3" w14:paraId="7C0D43DC" w14:textId="77777777" w:rsidTr="008E0D38">
        <w:trPr>
          <w:trHeight w:val="360"/>
        </w:trPr>
        <w:tc>
          <w:tcPr>
            <w:tcW w:w="3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3DA6A" w14:textId="2D72DE1D" w:rsidR="0442110C" w:rsidRPr="00682BB3" w:rsidRDefault="0442110C" w:rsidP="00F80595">
            <w:pPr>
              <w:spacing w:before="60" w:after="60"/>
              <w:rPr>
                <w:lang w:val="en-US"/>
              </w:rPr>
            </w:pPr>
            <w:r>
              <w:rPr>
                <w:rFonts w:eastAsia="Verdana" w:cs="Verdana"/>
                <w:lang w:val="en-US"/>
              </w:rPr>
              <w:t>[GROUP NAME REDACTED]</w:t>
            </w:r>
          </w:p>
        </w:tc>
        <w:tc>
          <w:tcPr>
            <w:tcW w:w="10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8EF25" w14:textId="46321267" w:rsidR="0442110C" w:rsidRPr="00682BB3" w:rsidRDefault="0442110C" w:rsidP="00F80595">
            <w:pPr>
              <w:spacing w:before="60" w:after="60"/>
              <w:rPr>
                <w:lang w:val="en-US"/>
              </w:rPr>
            </w:pPr>
            <w:r>
              <w:rPr>
                <w:rFonts w:eastAsia="Verdana" w:cs="Verdana"/>
                <w:color w:val="000000" w:themeColor="text1"/>
                <w:lang w:val="en-US"/>
              </w:rPr>
              <w:t>ES-L2</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EE2362" w14:textId="64D66E7F" w:rsidR="0442110C" w:rsidRPr="00682BB3" w:rsidRDefault="0442110C" w:rsidP="00F80595">
            <w:pPr>
              <w:spacing w:before="60" w:after="60"/>
              <w:rPr>
                <w:lang w:val="en-US"/>
              </w:rPr>
            </w:pPr>
            <w:r>
              <w:rPr>
                <w:rFonts w:eastAsia="Verdana" w:cs="Verdana"/>
                <w:color w:val="000000" w:themeColor="text1"/>
                <w:lang w:val="en-US"/>
              </w:rPr>
              <w:t>Call Center Eligibility Specialists – Eses – Level 2</w:t>
            </w:r>
          </w:p>
        </w:tc>
        <w:tc>
          <w:tcPr>
            <w:tcW w:w="27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AB685" w14:textId="1F575E07" w:rsidR="32C09DA5" w:rsidRPr="00682BB3" w:rsidRDefault="32C09DA5" w:rsidP="00F80595">
            <w:pPr>
              <w:spacing w:before="60" w:after="60"/>
              <w:rPr>
                <w:lang w:val="en-US"/>
              </w:rPr>
            </w:pPr>
            <w:r>
              <w:rPr>
                <w:rFonts w:eastAsia="Verdana" w:cs="Verdana"/>
                <w:lang w:val="en-US"/>
              </w:rPr>
              <w:t>This role has the same access as a Level 1 ES, plus a few additive capabilities like reviewing immigration verification documents.</w:t>
            </w:r>
          </w:p>
          <w:p w14:paraId="7287635A" w14:textId="44F03405" w:rsidR="0442110C" w:rsidRPr="00682BB3" w:rsidRDefault="32C09DA5" w:rsidP="000245B3">
            <w:pPr>
              <w:keepNext/>
              <w:spacing w:before="60" w:after="60"/>
              <w:rPr>
                <w:lang w:val="en-US"/>
              </w:rPr>
            </w:pPr>
            <w:r>
              <w:rPr>
                <w:rFonts w:eastAsia="Verdana" w:cs="Verdana"/>
                <w:lang w:val="en-US"/>
              </w:rPr>
              <w:t xml:space="preserve">ES-L2 will access MECM directly and not through the Siebel </w:t>
            </w:r>
            <w:proofErr w:type="spellStart"/>
            <w:r>
              <w:rPr>
                <w:rFonts w:eastAsia="Verdana" w:cs="Verdana"/>
                <w:lang w:val="en-US"/>
              </w:rPr>
              <w:t>iFrames</w:t>
            </w:r>
            <w:proofErr w:type="spellEnd"/>
            <w:r>
              <w:rPr>
                <w:rFonts w:eastAsia="Verdana" w:cs="Verdana"/>
                <w:lang w:val="en-US"/>
              </w:rPr>
              <w:t>.</w:t>
            </w:r>
          </w:p>
        </w:tc>
      </w:tr>
    </w:tbl>
    <w:p w14:paraId="2F820DEE" w14:textId="5B2086E3" w:rsidR="000245B3" w:rsidRPr="00682BB3" w:rsidRDefault="000245B3">
      <w:pPr>
        <w:pStyle w:val="Caption"/>
      </w:pPr>
      <w:bookmarkStart w:id="346" w:name="_Toc198204779"/>
      <w:r>
        <w:t xml:space="preserve">Table </w:t>
      </w:r>
      <w:fldSimple w:instr=" STYLEREF 1 \s ">
        <w:r>
          <w:t>3</w:t>
        </w:r>
      </w:fldSimple>
      <w:r>
        <w:noBreakHyphen/>
      </w:r>
      <w:fldSimple w:instr=" SEQ Table \* ARABIC \s 1 ">
        <w:r>
          <w:t>48</w:t>
        </w:r>
      </w:fldSimple>
      <w:r>
        <w:t>: Maximus Entra ID Group Names and the MECM WP Roles</w:t>
      </w:r>
      <w:bookmarkEnd w:id="346"/>
    </w:p>
    <w:p w14:paraId="34F1F259" w14:textId="6EA8AAAD" w:rsidR="000222D7" w:rsidRPr="00682BB3" w:rsidRDefault="000222D7" w:rsidP="000222D7">
      <w:pPr>
        <w:pStyle w:val="MainBodyText"/>
      </w:pPr>
      <w:r>
        <w:t>User Account Updates</w:t>
      </w:r>
      <w:r>
        <w:rPr>
          <w:bCs/>
        </w:rPr>
        <w:t>:</w:t>
      </w:r>
    </w:p>
    <w:p w14:paraId="5E6A1374" w14:textId="443C78DC" w:rsidR="00EA5C0A" w:rsidRPr="00682BB3" w:rsidRDefault="00EA5C0A" w:rsidP="00EA5C0A">
      <w:pPr>
        <w:pStyle w:val="MainBodyText"/>
        <w:rPr>
          <w:rFonts w:eastAsia="Verdana" w:cs="Verdana"/>
          <w:color w:val="000000" w:themeColor="text1"/>
        </w:rPr>
      </w:pPr>
      <w:r>
        <w:t>Okta’s JIT provisioning feature handles the syncing of user status, roles, and profile changes between Entra ID and MECM Okta. When a contact center user’s role, profile attribute, or status changes, the MECM WP application reflects these changes only when the user next logs in to MECM Okta and MECM WP. Therefore, roles updated in Entra ID may remain outdated in MECM Okta and MECM WP until the user logs in again. Each successful login to MECM WP updates the user in MECM Okta.</w:t>
      </w:r>
      <w:r>
        <w:rPr>
          <w:rFonts w:eastAsia="Verdana" w:cs="Verdana"/>
          <w:b/>
          <w:bCs/>
          <w:color w:val="000000" w:themeColor="text1"/>
        </w:rPr>
        <w:t xml:space="preserve"> </w:t>
      </w:r>
      <w:r>
        <w:rPr>
          <w:rFonts w:eastAsia="Verdana" w:cs="Verdana"/>
          <w:color w:val="000000" w:themeColor="text1"/>
        </w:rPr>
        <w:t xml:space="preserve">Deactivated users </w:t>
      </w:r>
      <w:r>
        <w:rPr>
          <w:rFonts w:eastAsia="Verdana" w:cs="Verdana"/>
        </w:rPr>
        <w:t xml:space="preserve">in Maximus Entra ID </w:t>
      </w:r>
      <w:r>
        <w:rPr>
          <w:rFonts w:eastAsia="Verdana" w:cs="Verdana"/>
          <w:color w:val="000000" w:themeColor="text1"/>
        </w:rPr>
        <w:t>will not be permitted to login; therefore, a separate deactivation process is established in sections Account Deactivation for Worker Portal and Account Reactivation for Worker Portal.</w:t>
      </w:r>
    </w:p>
    <w:p w14:paraId="137ADCA3" w14:textId="77777777" w:rsidR="000222D7" w:rsidRPr="00682BB3" w:rsidRDefault="000222D7" w:rsidP="00610594">
      <w:pPr>
        <w:pStyle w:val="Heading5"/>
      </w:pPr>
      <w:r>
        <w:t>NY.GOV Okta and MECM Okta Integration for LDSS Workers</w:t>
      </w:r>
    </w:p>
    <w:p w14:paraId="6B6F1B4D" w14:textId="77777777" w:rsidR="000222D7" w:rsidRPr="00682BB3" w:rsidRDefault="000222D7" w:rsidP="000222D7">
      <w:pPr>
        <w:pStyle w:val="MainBodyText"/>
      </w:pPr>
      <w:r>
        <w:t>MECM Okta integrates with NY.GOV to enhance the LDSS Worker’s user experience by allowing access to MECM WP using their NY.GOV ID. This integration enables LDSS Workers to log in to NY.GOV Okta and access the MECM WP through the NY.GOV Government Dashboard.</w:t>
      </w:r>
    </w:p>
    <w:p w14:paraId="20773AC2" w14:textId="421E5DCE" w:rsidR="000222D7" w:rsidRPr="00682BB3" w:rsidRDefault="000222D7" w:rsidP="000222D7">
      <w:pPr>
        <w:pStyle w:val="MainBodyText"/>
      </w:pPr>
      <w:r>
        <w:t>SSO Integration</w:t>
      </w:r>
      <w:r>
        <w:rPr>
          <w:bCs/>
        </w:rPr>
        <w:t>:</w:t>
      </w:r>
    </w:p>
    <w:p w14:paraId="0E41CFB4" w14:textId="76A92E1D" w:rsidR="00EB6ACE" w:rsidRPr="00682BB3" w:rsidRDefault="000222D7" w:rsidP="00EB6ACE">
      <w:pPr>
        <w:pStyle w:val="MainBodyText"/>
      </w:pPr>
      <w:r>
        <w:t xml:space="preserve">In the NY.GOV ID and MECM Okta integration, NY.GOV Okta is configured as the OIDC provider, and MECM Okta acts as the relying party via the OIDC protocol. To configure the OIDC integration, create an OIDC application in NY.GOV Okta with the authorization code flow grant type and PKCE flow enabled. The NY.GOV ID team provides the client ID, client secret, and the following OIDC endpoints: Authorization, Token, JSON Web Key Sets (JWKS), and User Info, which are added to the configuration in MECM Okta. The identity provider configuration and routing rules are established so that users are directed to the appropriate identity provider; the routing predicates are withheld </w:t>
      </w:r>
      <w:r>
        <w:lastRenderedPageBreak/>
        <w:t>([REDACTED]). All IDP users will be added to the Back Office – LDSS (BO-LDSS) Worker Role group in MECM Okta because JIT provisioning is enabled and configured.</w:t>
      </w:r>
    </w:p>
    <w:p w14:paraId="7649BA77" w14:textId="5437FFAA" w:rsidR="000222D7" w:rsidRPr="00682BB3" w:rsidRDefault="000222D7" w:rsidP="000222D7">
      <w:pPr>
        <w:pStyle w:val="MainBodyText"/>
      </w:pPr>
      <w:r>
        <w:t>Group and Attribute Claims</w:t>
      </w:r>
      <w:r>
        <w:rPr>
          <w:bCs/>
        </w:rPr>
        <w:t>:</w:t>
      </w:r>
    </w:p>
    <w:p w14:paraId="0583590D" w14:textId="140E4845" w:rsidR="000222D7" w:rsidRPr="00682BB3" w:rsidRDefault="000222D7" w:rsidP="000222D7">
      <w:pPr>
        <w:pStyle w:val="MainBodyText"/>
      </w:pPr>
      <w:r>
        <w:t>After the base configuration is complete in NY.GOV and MECM Okta, NY.GOV passes user attributes: first name, last name, email address, county information, and GOV ID to MECM Okta. When an LDSS Worker logs in to MECM Okta for the first time and on subsequent logins, NY.GOV passes the user attribute statements to MECM Okta, which then forwards them to the WP application for creation or updating through JIT provisioning. NY.GOV does not pass any group claims to MECM Okta, as MECM Okta assigns all LDSS users to the Back Office – LDSS Worker Role group.</w:t>
      </w:r>
    </w:p>
    <w:p w14:paraId="1AFBF7E7" w14:textId="03580CC8" w:rsidR="000222D7" w:rsidRPr="00682BB3" w:rsidRDefault="000222D7" w:rsidP="000222D7">
      <w:pPr>
        <w:pStyle w:val="MainBodyText"/>
      </w:pPr>
      <w:r>
        <w:t>User Account Updates</w:t>
      </w:r>
      <w:r>
        <w:rPr>
          <w:bCs/>
        </w:rPr>
        <w:t>:</w:t>
      </w:r>
    </w:p>
    <w:p w14:paraId="4F622AE4" w14:textId="77777777" w:rsidR="000222D7" w:rsidRPr="00682BB3" w:rsidRDefault="000222D7" w:rsidP="000222D7">
      <w:pPr>
        <w:pStyle w:val="MainBodyText"/>
      </w:pPr>
      <w:r>
        <w:t xml:space="preserve">The syncing process for user profile changes between NY.GOV and MECM Okta uses the JIT Provisioning feature of MECM Okta. When a user’s profile attribute(s) change, the MECM WP application reflects these changes only upon the subsequent user login to MECM Okta and the WP. Every successful login to MECM Okta updates the user in both MECM Okta and WP. Section 4.5 of Topic 4 IAM FDD details these requirements for updating user accounts. Below are additional key points that are finalized based on discussions with DOH. </w:t>
      </w:r>
    </w:p>
    <w:p w14:paraId="5F2C7323" w14:textId="2E9257CD" w:rsidR="009F1622" w:rsidRPr="00682BB3" w:rsidRDefault="009F1622" w:rsidP="00EC1DE0">
      <w:pPr>
        <w:pStyle w:val="BulletNEW"/>
        <w:rPr>
          <w:lang w:val="en-US"/>
        </w:rPr>
      </w:pPr>
      <w:r>
        <w:rPr>
          <w:lang w:val="en-US"/>
        </w:rPr>
        <w:t>NY.GOV will send the NY county (“</w:t>
      </w:r>
      <w:proofErr w:type="spellStart"/>
      <w:r>
        <w:rPr>
          <w:lang w:val="en-US"/>
        </w:rPr>
        <w:t>nycounty</w:t>
      </w:r>
      <w:proofErr w:type="spellEnd"/>
      <w:r>
        <w:rPr>
          <w:lang w:val="en-US"/>
        </w:rPr>
        <w:t xml:space="preserve">” attribute) information as part of the ID Token </w:t>
      </w:r>
    </w:p>
    <w:p w14:paraId="174432AD" w14:textId="77777777" w:rsidR="000222D7" w:rsidRPr="00682BB3" w:rsidRDefault="000222D7" w:rsidP="00EC1DE0">
      <w:pPr>
        <w:pStyle w:val="BulletNEW"/>
        <w:rPr>
          <w:lang w:val="en-US"/>
        </w:rPr>
      </w:pPr>
      <w:r>
        <w:rPr>
          <w:lang w:val="en-US"/>
        </w:rPr>
        <w:t xml:space="preserve">LDSS workers are already ID proofed prior to being </w:t>
      </w:r>
      <w:proofErr w:type="gramStart"/>
      <w:r>
        <w:rPr>
          <w:lang w:val="en-US"/>
        </w:rPr>
        <w:t>assigned</w:t>
      </w:r>
      <w:proofErr w:type="gramEnd"/>
      <w:r>
        <w:rPr>
          <w:lang w:val="en-US"/>
        </w:rPr>
        <w:t xml:space="preserve"> a Government NY.GOV ID </w:t>
      </w:r>
    </w:p>
    <w:p w14:paraId="2E58E41A" w14:textId="77777777" w:rsidR="000222D7" w:rsidRPr="00682BB3" w:rsidRDefault="000222D7" w:rsidP="00EC1DE0">
      <w:pPr>
        <w:pStyle w:val="BulletNEW"/>
        <w:rPr>
          <w:lang w:val="en-US"/>
        </w:rPr>
      </w:pPr>
      <w:r>
        <w:rPr>
          <w:lang w:val="en-US"/>
        </w:rPr>
        <w:t xml:space="preserve">Access and identity token lifetimes are set per policy; the interval is withheld ([REDACTED]) </w:t>
      </w:r>
    </w:p>
    <w:p w14:paraId="23337757" w14:textId="77777777" w:rsidR="000222D7" w:rsidRPr="00682BB3" w:rsidRDefault="000222D7" w:rsidP="00EC1DE0">
      <w:pPr>
        <w:pStyle w:val="BulletNEW"/>
        <w:rPr>
          <w:lang w:val="en-US"/>
        </w:rPr>
      </w:pPr>
      <w:r>
        <w:rPr>
          <w:lang w:val="en-US"/>
        </w:rPr>
        <w:t xml:space="preserve">NY.GOV enforces a 50 characters limit for first and last names, and a 100 characters limit for email addresses  </w:t>
      </w:r>
    </w:p>
    <w:p w14:paraId="0875F96F" w14:textId="77777777" w:rsidR="000222D7" w:rsidRPr="00682BB3" w:rsidRDefault="000222D7" w:rsidP="00EC1DE0">
      <w:pPr>
        <w:pStyle w:val="BulletNEW"/>
        <w:rPr>
          <w:lang w:val="en-US"/>
        </w:rPr>
      </w:pPr>
      <w:r>
        <w:rPr>
          <w:lang w:val="en-US"/>
        </w:rPr>
        <w:t xml:space="preserve">[REDACTED] </w:t>
      </w:r>
    </w:p>
    <w:p w14:paraId="30EECCF9" w14:textId="77777777" w:rsidR="000222D7" w:rsidRPr="00682BB3" w:rsidRDefault="000222D7" w:rsidP="00EC1DE0">
      <w:pPr>
        <w:pStyle w:val="BulletNEW"/>
        <w:rPr>
          <w:lang w:val="en-US"/>
        </w:rPr>
      </w:pPr>
      <w:r>
        <w:rPr>
          <w:lang w:val="en-US"/>
        </w:rPr>
        <w:t>The username ID redirects the user to authenticate to NY.GOV; the format for the ID is an alphanumeric username</w:t>
      </w:r>
    </w:p>
    <w:p w14:paraId="543A4865" w14:textId="675580DB" w:rsidR="000222D7" w:rsidRPr="00682BB3" w:rsidRDefault="000222D7" w:rsidP="00610594">
      <w:pPr>
        <w:pStyle w:val="Heading5"/>
      </w:pPr>
      <w:r>
        <w:t>NY.GOV Okta and MECM MP Application Integration</w:t>
      </w:r>
    </w:p>
    <w:p w14:paraId="5AF81FA9" w14:textId="77777777" w:rsidR="000222D7" w:rsidRPr="00682BB3" w:rsidRDefault="000222D7" w:rsidP="000222D7">
      <w:pPr>
        <w:pStyle w:val="MainBodyText"/>
      </w:pPr>
      <w:r>
        <w:t>The integration between NY.GOV Okta and MECM MP provides a seamless SSO experience for users between NYSOH applications and MECM MP. Users only need to authenticate with NY.GOV to access the MECM MP.</w:t>
      </w:r>
    </w:p>
    <w:p w14:paraId="7BE36F7B" w14:textId="6EA94B0A" w:rsidR="000222D7" w:rsidRPr="00682BB3" w:rsidRDefault="000222D7" w:rsidP="000222D7">
      <w:pPr>
        <w:pStyle w:val="MainBodyText"/>
      </w:pPr>
      <w:r>
        <w:t>SSO Integration</w:t>
      </w:r>
      <w:r>
        <w:rPr>
          <w:bCs/>
        </w:rPr>
        <w:t>:</w:t>
      </w:r>
    </w:p>
    <w:p w14:paraId="75B91BAA" w14:textId="77777777" w:rsidR="00684000" w:rsidRPr="00682BB3" w:rsidRDefault="00684000" w:rsidP="00684000">
      <w:pPr>
        <w:pStyle w:val="MainBodyText"/>
      </w:pPr>
      <w:r>
        <w:t>NY.GOV Okta integrates with the MECM MP application using the OIDC protocol. The OIDC application is configured with the authorization code flow grant type and PKCE flow in NY.GOV Okta. The redirect URIs and endpoints for the MP and AP are added to the application configuration. The client ID and NY.GOV OIDC redirection are then configured in the MECM MP application.</w:t>
      </w:r>
    </w:p>
    <w:p w14:paraId="59673C5F" w14:textId="01B363DB" w:rsidR="00684000" w:rsidRPr="00682BB3" w:rsidRDefault="00684000" w:rsidP="00CA6A71">
      <w:pPr>
        <w:pStyle w:val="MainBodyText"/>
        <w:rPr>
          <w:rFonts w:eastAsia="Verdana" w:cs="Verdana"/>
        </w:rPr>
      </w:pPr>
      <w:r>
        <w:rPr>
          <w:rFonts w:eastAsia="Verdana" w:cs="Verdana"/>
        </w:rPr>
        <w:t>The approach for screened applications, redirected application and returning users that are redirected to MECM from NYOH are documented in Topic 3 Screening + Branding FDD in Section 5.3.2 Routing Approach, in the ICD document, and in Topic 7 Case Transfer in Section 8 Application Redirection from NYSOH to MECM.</w:t>
      </w:r>
    </w:p>
    <w:p w14:paraId="6883ECD7" w14:textId="5A0A89F8" w:rsidR="00684000" w:rsidRPr="00682BB3" w:rsidRDefault="00684000" w:rsidP="00CA6A71">
      <w:pPr>
        <w:pStyle w:val="MainBodyText"/>
      </w:pPr>
      <w:r>
        <w:rPr>
          <w:rFonts w:eastAsia="Verdana" w:cs="Verdana"/>
          <w:color w:val="000000" w:themeColor="text1"/>
        </w:rPr>
        <w:t>Attribute Claims:</w:t>
      </w:r>
    </w:p>
    <w:p w14:paraId="2821D643" w14:textId="58F30C02" w:rsidR="00684000" w:rsidRPr="00682BB3" w:rsidRDefault="00684000" w:rsidP="00684000">
      <w:pPr>
        <w:pStyle w:val="MainBodyText"/>
      </w:pPr>
      <w:r>
        <w:t xml:space="preserve">NY.GOV passes multiple attributes to MP through the ID Token. Only the below attributes are stored in MP: first name, last name, email, USERID, phone number, city, zip code, state and </w:t>
      </w:r>
      <w:proofErr w:type="spellStart"/>
      <w:r>
        <w:t>nyssoguid</w:t>
      </w:r>
      <w:proofErr w:type="spellEnd"/>
      <w:r>
        <w:t xml:space="preserve">. </w:t>
      </w:r>
    </w:p>
    <w:p w14:paraId="3525A03B" w14:textId="615BDEE3" w:rsidR="00684000" w:rsidRPr="00682BB3" w:rsidRDefault="00684000" w:rsidP="00CA6A71">
      <w:pPr>
        <w:pStyle w:val="MainBodyText"/>
      </w:pPr>
      <w:r>
        <w:rPr>
          <w:rFonts w:eastAsia="Verdana" w:cs="Verdana"/>
          <w:color w:val="000000" w:themeColor="text1"/>
        </w:rPr>
        <w:t>User Account Updates:</w:t>
      </w:r>
    </w:p>
    <w:p w14:paraId="7F80D3BE" w14:textId="06363EEC" w:rsidR="00684000" w:rsidRPr="00682BB3" w:rsidRDefault="6428F143" w:rsidP="00684000">
      <w:pPr>
        <w:pStyle w:val="MainBodyText"/>
        <w:rPr>
          <w:rFonts w:eastAsia="Verdana" w:cs="Verdana"/>
          <w:color w:val="000000" w:themeColor="text1"/>
        </w:rPr>
      </w:pPr>
      <w:r>
        <w:rPr>
          <w:rFonts w:eastAsia="Verdana" w:cs="Verdana"/>
          <w:color w:val="000000" w:themeColor="text1"/>
        </w:rPr>
        <w:lastRenderedPageBreak/>
        <w:t>When the user logs in for the first time, MP displays the verify page to the user and prompts them to verify or update the information that was received from NY.GOV. ID Token, it then will update the attributes stored based on the user input.</w:t>
      </w:r>
    </w:p>
    <w:p w14:paraId="0C4817D6" w14:textId="77777777" w:rsidR="00684000" w:rsidRPr="00682BB3" w:rsidRDefault="00684000" w:rsidP="00684000">
      <w:pPr>
        <w:pStyle w:val="MainBodyText"/>
        <w:rPr>
          <w:rFonts w:eastAsia="Verdana" w:cs="Verdana"/>
          <w:color w:val="000000" w:themeColor="text1"/>
        </w:rPr>
      </w:pPr>
      <w:r>
        <w:rPr>
          <w:rFonts w:eastAsia="Verdana" w:cs="Verdana"/>
          <w:color w:val="000000" w:themeColor="text1"/>
        </w:rPr>
        <w:t>On subsequent login to MP, only the email address will be updated (if it has been changed).</w:t>
      </w:r>
    </w:p>
    <w:p w14:paraId="1F47D514" w14:textId="75E93067" w:rsidR="000222D7" w:rsidRPr="00682BB3" w:rsidRDefault="000222D7" w:rsidP="00610594">
      <w:pPr>
        <w:pStyle w:val="Heading5"/>
      </w:pPr>
      <w:r>
        <w:t>ITS ESSO and MECM Okta Integration</w:t>
      </w:r>
    </w:p>
    <w:p w14:paraId="21C62ABF" w14:textId="6EF12CDA" w:rsidR="000222D7" w:rsidRPr="00682BB3" w:rsidRDefault="000222D7" w:rsidP="000222D7">
      <w:pPr>
        <w:pStyle w:val="MainBodyText"/>
      </w:pPr>
      <w:r>
        <w:t xml:space="preserve">The integration between ITS ESSO and MECM Okta provides </w:t>
      </w:r>
      <w:proofErr w:type="gramStart"/>
      <w:r>
        <w:t>a seamless</w:t>
      </w:r>
      <w:proofErr w:type="gramEnd"/>
      <w:r>
        <w:t xml:space="preserve"> SSO experience for DOH users in the MECM system. In this integration, ITS ESSO, which is an ADFS, is configured as an external identity provider, and MECM Okta acts as the relying party using the OIDC protocol, providing a secure and user-friendly IAM solution. Users only need to authenticate once with ITS ESSO to be able to access MECM WP.</w:t>
      </w:r>
    </w:p>
    <w:p w14:paraId="4A62A9FE" w14:textId="35529FD5" w:rsidR="000222D7" w:rsidRPr="00682BB3" w:rsidRDefault="000222D7" w:rsidP="000222D7">
      <w:pPr>
        <w:pStyle w:val="MainBodyText"/>
      </w:pPr>
      <w:r>
        <w:t>SSO Integration</w:t>
      </w:r>
      <w:r>
        <w:rPr>
          <w:bCs/>
        </w:rPr>
        <w:t>:</w:t>
      </w:r>
    </w:p>
    <w:p w14:paraId="46204F7D" w14:textId="493E68B1" w:rsidR="000222D7" w:rsidRPr="00682BB3" w:rsidRDefault="000222D7" w:rsidP="000222D7">
      <w:pPr>
        <w:pStyle w:val="MainBodyText"/>
      </w:pPr>
      <w:r>
        <w:t>In the ITS ESSO and MECM Okta integration, ITS ESSO is configured as the OIDC provider, and MECM Okta acts as the relying party through the OIDC protocol. To configure the OIDC integration, an OIDC application is created in ITS ESSO with the authorization code flow grant type and PKCE flow enabled. The ITS ESSO team will provide the client ID, client secret, and the following OIDC endpoints: Authorization, Token, and JWKS, to be added to the configuration in MECM Okta. The identity provider configuration and routing rules are established so that users are directed to the appropriate identity provider; the routing predicates are withheld ([REDACTED]). Upon a user’s first-time login, the groups and attribute claims are passed to MECM Okta and the WP application and created within MECM Okta and WP through JIT provisioning.</w:t>
      </w:r>
    </w:p>
    <w:p w14:paraId="60963C8F" w14:textId="7A431CE6" w:rsidR="000222D7" w:rsidRPr="00682BB3" w:rsidRDefault="000222D7" w:rsidP="000222D7">
      <w:pPr>
        <w:pStyle w:val="MainBodyText"/>
      </w:pPr>
      <w:r>
        <w:t>Group and Attribute Claims</w:t>
      </w:r>
      <w:r>
        <w:rPr>
          <w:bCs/>
        </w:rPr>
        <w:t>:</w:t>
      </w:r>
    </w:p>
    <w:p w14:paraId="7E9E2518" w14:textId="07CE25F8" w:rsidR="000222D7" w:rsidRPr="00682BB3" w:rsidRDefault="000222D7" w:rsidP="000222D7">
      <w:pPr>
        <w:pStyle w:val="MainBodyText"/>
        <w:rPr>
          <w:rFonts w:asciiTheme="minorHAnsi" w:eastAsiaTheme="minorEastAsia" w:hAnsiTheme="minorHAnsi"/>
        </w:rPr>
      </w:pPr>
      <w:r>
        <w:t>Once the initial integration configurations are complete in ITS ESSO and MECM Okta, groups, and attribute claims: first name, last nam</w:t>
      </w:r>
      <w:r>
        <w:rPr>
          <w:rFonts w:asciiTheme="minorHAnsi" w:eastAsiaTheme="minorEastAsia" w:hAnsiTheme="minorHAnsi"/>
        </w:rPr>
        <w:t>e, and email address are configured to be sent from ITS ESSO to Okta through the user profile in the ID Token. Upon an ITS ESSO user’s first and subsequent logins to MECM Okta, user attribute statements are passed from ITS ESSO to MECM Okta and the MECM WP application and created for the user through JIT provisioning.</w:t>
      </w:r>
    </w:p>
    <w:p w14:paraId="1402002F" w14:textId="77777777" w:rsidR="000222D7" w:rsidRPr="00682BB3" w:rsidRDefault="000222D7" w:rsidP="000222D7">
      <w:pPr>
        <w:pStyle w:val="MainBodyText"/>
      </w:pPr>
      <w:r>
        <w:t>Initially, ITS ESSO groups are passed to MECM Okta through the user’s profile. In MECM Okta, a group rule is set up using the Okta expression language to assign the group name received from ITS ESSO into an MECM Okta group, which is then passed to the MECM WP application through the OpenID Connect ID token.</w:t>
      </w:r>
    </w:p>
    <w:p w14:paraId="5AFFEF26" w14:textId="206DD12F" w:rsidR="430C4E0E" w:rsidRPr="00682BB3" w:rsidRDefault="430C4E0E" w:rsidP="000135EB">
      <w:pPr>
        <w:spacing w:after="120"/>
        <w:rPr>
          <w:rFonts w:eastAsia="Verdana" w:cs="Verdana"/>
          <w:color w:val="000000" w:themeColor="text1"/>
        </w:rPr>
      </w:pPr>
      <w:r>
        <w:rPr>
          <w:rFonts w:eastAsia="Verdana" w:cs="Verdana"/>
          <w:color w:val="000000" w:themeColor="text1"/>
        </w:rPr>
        <w:t>Below table shows the mapping of the ITS ESSO AD group names to the MECM WP roles.</w:t>
      </w:r>
    </w:p>
    <w:tbl>
      <w:tblPr>
        <w:tblStyle w:val="TableGrid"/>
        <w:tblW w:w="5000" w:type="pct"/>
        <w:tblInd w:w="135" w:type="dxa"/>
        <w:tblLayout w:type="fixed"/>
        <w:tblLook w:val="04A0" w:firstRow="1" w:lastRow="0" w:firstColumn="1" w:lastColumn="0" w:noHBand="0" w:noVBand="1"/>
      </w:tblPr>
      <w:tblGrid>
        <w:gridCol w:w="2610"/>
        <w:gridCol w:w="1048"/>
        <w:gridCol w:w="1826"/>
        <w:gridCol w:w="3856"/>
      </w:tblGrid>
      <w:tr w:rsidR="32A32404" w:rsidRPr="00682BB3" w14:paraId="03357146" w14:textId="77777777" w:rsidTr="008E0D38">
        <w:trPr>
          <w:trHeight w:val="540"/>
          <w:tblHeader/>
        </w:trPr>
        <w:tc>
          <w:tcPr>
            <w:tcW w:w="26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237262C5" w14:textId="4EF065FA" w:rsidR="32A32404" w:rsidRPr="00682BB3" w:rsidRDefault="32A32404" w:rsidP="000135EB">
            <w:pPr>
              <w:spacing w:before="60" w:after="60"/>
              <w:rPr>
                <w:b/>
                <w:lang w:val="en-US"/>
              </w:rPr>
            </w:pPr>
            <w:r>
              <w:rPr>
                <w:rFonts w:eastAsia="Calibri" w:cs="Calibri"/>
                <w:b/>
                <w:color w:val="FFFFFF" w:themeColor="background1"/>
                <w:lang w:val="en-US"/>
              </w:rPr>
              <w:t>AD Group</w:t>
            </w:r>
          </w:p>
        </w:tc>
        <w:tc>
          <w:tcPr>
            <w:tcW w:w="10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066B9C66" w14:textId="0ABFB856" w:rsidR="32A32404" w:rsidRPr="00682BB3" w:rsidRDefault="32A32404" w:rsidP="000135EB">
            <w:pPr>
              <w:spacing w:before="60" w:after="60"/>
              <w:rPr>
                <w:b/>
                <w:lang w:val="en-US"/>
              </w:rPr>
            </w:pPr>
            <w:r>
              <w:rPr>
                <w:rFonts w:eastAsia="Calibri" w:cs="Calibri"/>
                <w:b/>
                <w:color w:val="FFFFFF" w:themeColor="background1"/>
                <w:lang w:val="en-US"/>
              </w:rPr>
              <w:t>Code</w:t>
            </w:r>
          </w:p>
        </w:tc>
        <w:tc>
          <w:tcPr>
            <w:tcW w:w="18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45B585C8" w14:textId="40FAC1E0" w:rsidR="32A32404" w:rsidRPr="00682BB3" w:rsidRDefault="32A32404" w:rsidP="000135EB">
            <w:pPr>
              <w:spacing w:before="60" w:after="60"/>
              <w:rPr>
                <w:b/>
                <w:lang w:val="en-US"/>
              </w:rPr>
            </w:pPr>
            <w:r>
              <w:rPr>
                <w:rFonts w:eastAsia="Calibri" w:cs="Calibri"/>
                <w:b/>
                <w:color w:val="FFFFFF" w:themeColor="background1"/>
                <w:lang w:val="en-US"/>
              </w:rPr>
              <w:t>Role</w:t>
            </w:r>
          </w:p>
        </w:tc>
        <w:tc>
          <w:tcPr>
            <w:tcW w:w="38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Mar>
              <w:left w:w="108" w:type="dxa"/>
              <w:right w:w="108" w:type="dxa"/>
            </w:tcMar>
            <w:vAlign w:val="center"/>
          </w:tcPr>
          <w:p w14:paraId="0C3DD5F8" w14:textId="020A968B" w:rsidR="32A32404" w:rsidRPr="00682BB3" w:rsidRDefault="32A32404" w:rsidP="000135EB">
            <w:pPr>
              <w:spacing w:before="60" w:after="60"/>
              <w:rPr>
                <w:b/>
                <w:lang w:val="en-US"/>
              </w:rPr>
            </w:pPr>
            <w:r>
              <w:rPr>
                <w:rFonts w:eastAsia="Calibri" w:cs="Calibri"/>
                <w:b/>
                <w:color w:val="FFFFFF" w:themeColor="background1"/>
                <w:lang w:val="en-US"/>
              </w:rPr>
              <w:t xml:space="preserve">Description </w:t>
            </w:r>
          </w:p>
        </w:tc>
      </w:tr>
      <w:tr w:rsidR="32A32404" w:rsidRPr="00682BB3" w14:paraId="74C462CB" w14:textId="77777777" w:rsidTr="008E0D38">
        <w:trPr>
          <w:trHeight w:val="540"/>
        </w:trPr>
        <w:tc>
          <w:tcPr>
            <w:tcW w:w="2610"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65B3192C" w14:textId="4C1ECADC" w:rsidR="32A32404" w:rsidRPr="00682BB3" w:rsidRDefault="32A32404" w:rsidP="000135EB">
            <w:pPr>
              <w:spacing w:before="60" w:after="60"/>
              <w:rPr>
                <w:lang w:val="en-US"/>
              </w:rPr>
            </w:pPr>
            <w:r>
              <w:rPr>
                <w:rFonts w:eastAsia="Calibri" w:cs="Calibri"/>
                <w:color w:val="000000" w:themeColor="text1"/>
                <w:lang w:val="en-US"/>
              </w:rPr>
              <w:t>[GROUP NAME REDACTED]1</w:t>
            </w:r>
          </w:p>
        </w:tc>
        <w:tc>
          <w:tcPr>
            <w:tcW w:w="1048"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5B1A0B90" w14:textId="59BFD291" w:rsidR="32A32404" w:rsidRPr="00682BB3" w:rsidRDefault="32A32404" w:rsidP="000135EB">
            <w:pPr>
              <w:spacing w:before="60" w:after="60"/>
              <w:rPr>
                <w:lang w:val="en-US"/>
              </w:rPr>
            </w:pPr>
            <w:r>
              <w:rPr>
                <w:rFonts w:eastAsia="Calibri" w:cs="Calibri"/>
                <w:color w:val="000000" w:themeColor="text1"/>
                <w:lang w:val="en-US"/>
              </w:rPr>
              <w:t>BO-L1</w:t>
            </w:r>
          </w:p>
        </w:tc>
        <w:tc>
          <w:tcPr>
            <w:tcW w:w="1826"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156B9F35" w14:textId="262364E4" w:rsidR="32A32404" w:rsidRPr="00682BB3" w:rsidRDefault="32A32404" w:rsidP="000135EB">
            <w:pPr>
              <w:spacing w:before="60" w:after="60"/>
              <w:rPr>
                <w:lang w:val="en-US"/>
              </w:rPr>
            </w:pPr>
            <w:r>
              <w:rPr>
                <w:rFonts w:eastAsia="Calibri" w:cs="Calibri"/>
                <w:color w:val="000000" w:themeColor="text1"/>
                <w:lang w:val="en-US"/>
              </w:rPr>
              <w:t>Back Office – Read-Only Role</w:t>
            </w:r>
          </w:p>
        </w:tc>
        <w:tc>
          <w:tcPr>
            <w:tcW w:w="3856" w:type="dxa"/>
            <w:tcBorders>
              <w:top w:val="single" w:sz="8" w:space="0" w:color="FFFFFF" w:themeColor="background1"/>
              <w:left w:val="single" w:sz="8" w:space="0" w:color="auto"/>
              <w:bottom w:val="single" w:sz="8" w:space="0" w:color="auto"/>
              <w:right w:val="single" w:sz="8" w:space="0" w:color="auto"/>
            </w:tcBorders>
            <w:tcMar>
              <w:left w:w="108" w:type="dxa"/>
              <w:right w:w="108" w:type="dxa"/>
            </w:tcMar>
            <w:vAlign w:val="center"/>
          </w:tcPr>
          <w:p w14:paraId="41486FF5" w14:textId="1290DF2B" w:rsidR="32A32404" w:rsidRPr="00682BB3" w:rsidRDefault="32A32404" w:rsidP="000135EB">
            <w:pPr>
              <w:spacing w:before="60" w:after="60"/>
              <w:rPr>
                <w:lang w:val="en-US"/>
              </w:rPr>
            </w:pPr>
            <w:r>
              <w:rPr>
                <w:rFonts w:eastAsia="Calibri" w:cs="Calibri"/>
                <w:color w:val="000000" w:themeColor="text1"/>
                <w:lang w:val="en-US"/>
              </w:rPr>
              <w:t>This role can access the WP and MP (via WP) in a read-only mode to view but no change case data.</w:t>
            </w:r>
          </w:p>
        </w:tc>
      </w:tr>
      <w:tr w:rsidR="32A32404" w:rsidRPr="00682BB3" w14:paraId="169351C3"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89CF9" w14:textId="3B453030" w:rsidR="32A32404" w:rsidRPr="00682BB3" w:rsidRDefault="32A32404" w:rsidP="000135EB">
            <w:pPr>
              <w:spacing w:before="60" w:after="60"/>
              <w:rPr>
                <w:lang w:val="en-US"/>
              </w:rPr>
            </w:pPr>
            <w:r>
              <w:rPr>
                <w:rFonts w:eastAsia="Calibri" w:cs="Calibri"/>
                <w:color w:val="000000" w:themeColor="text1"/>
                <w:lang w:val="en-US"/>
              </w:rPr>
              <w:t>[GROUP NAME REDACTED]2</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36C5B" w14:textId="75EC3394" w:rsidR="32A32404" w:rsidRPr="00682BB3" w:rsidRDefault="32A32404" w:rsidP="000135EB">
            <w:pPr>
              <w:spacing w:before="60" w:after="60"/>
              <w:rPr>
                <w:lang w:val="en-US"/>
              </w:rPr>
            </w:pPr>
            <w:r>
              <w:rPr>
                <w:rFonts w:eastAsia="Calibri" w:cs="Calibri"/>
                <w:color w:val="000000" w:themeColor="text1"/>
                <w:lang w:val="en-US"/>
              </w:rPr>
              <w:t>BO-L2</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A7C56" w14:textId="5EC764E3" w:rsidR="32A32404" w:rsidRPr="00682BB3" w:rsidRDefault="32A32404" w:rsidP="000135EB">
            <w:pPr>
              <w:spacing w:before="60" w:after="60"/>
              <w:rPr>
                <w:lang w:val="en-US"/>
              </w:rPr>
            </w:pPr>
            <w:r>
              <w:rPr>
                <w:rFonts w:eastAsia="Calibri" w:cs="Calibri"/>
                <w:color w:val="000000" w:themeColor="text1"/>
                <w:lang w:val="en-US"/>
              </w:rPr>
              <w:t>Back Office – Update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06892" w14:textId="4CE54CA8" w:rsidR="32A32404" w:rsidRPr="00682BB3" w:rsidRDefault="32A32404" w:rsidP="000135EB">
            <w:pPr>
              <w:spacing w:before="60" w:after="60"/>
              <w:rPr>
                <w:lang w:val="en-US"/>
              </w:rPr>
            </w:pPr>
            <w:r>
              <w:rPr>
                <w:rFonts w:eastAsia="Calibri" w:cs="Calibri"/>
                <w:color w:val="000000" w:themeColor="text1"/>
                <w:lang w:val="en-US"/>
              </w:rPr>
              <w:t>This role can access the WP and MP (via WP) in an update mode and complete most functions, except those reserved for super-users.</w:t>
            </w:r>
          </w:p>
        </w:tc>
      </w:tr>
      <w:tr w:rsidR="32A32404" w:rsidRPr="00682BB3" w14:paraId="0C0AA9DD"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ADC24" w14:textId="3F44852F" w:rsidR="32A32404" w:rsidRPr="00682BB3" w:rsidRDefault="32A32404" w:rsidP="000135EB">
            <w:pPr>
              <w:spacing w:before="60" w:after="60"/>
              <w:rPr>
                <w:lang w:val="en-US"/>
              </w:rPr>
            </w:pPr>
            <w:r>
              <w:rPr>
                <w:rFonts w:eastAsia="Calibri" w:cs="Calibri"/>
                <w:color w:val="000000" w:themeColor="text1"/>
                <w:lang w:val="en-US"/>
              </w:rPr>
              <w:t>[GROUP NAME REDACTED]3</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C454C" w14:textId="74EF0BB0" w:rsidR="32A32404" w:rsidRPr="00682BB3" w:rsidRDefault="32A32404" w:rsidP="000135EB">
            <w:pPr>
              <w:spacing w:before="60" w:after="60"/>
              <w:rPr>
                <w:lang w:val="en-US"/>
              </w:rPr>
            </w:pPr>
            <w:r>
              <w:rPr>
                <w:rFonts w:eastAsia="Calibri" w:cs="Calibri"/>
                <w:color w:val="000000" w:themeColor="text1"/>
                <w:lang w:val="en-US"/>
              </w:rPr>
              <w:t>BO-L3</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D8B6A" w14:textId="217666D1" w:rsidR="32A32404" w:rsidRPr="00682BB3" w:rsidRDefault="32A32404" w:rsidP="000135EB">
            <w:pPr>
              <w:spacing w:before="60" w:after="60"/>
              <w:rPr>
                <w:lang w:val="en-US"/>
              </w:rPr>
            </w:pPr>
            <w:r>
              <w:rPr>
                <w:rFonts w:eastAsia="Calibri" w:cs="Calibri"/>
                <w:color w:val="000000" w:themeColor="text1"/>
                <w:lang w:val="en-US"/>
              </w:rPr>
              <w:t>Back Office – Super-User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55A33" w14:textId="3E3484C5" w:rsidR="32A32404" w:rsidRPr="00682BB3" w:rsidRDefault="32A32404" w:rsidP="000135EB">
            <w:pPr>
              <w:spacing w:before="60" w:after="60"/>
              <w:rPr>
                <w:lang w:val="en-US"/>
              </w:rPr>
            </w:pPr>
            <w:r>
              <w:rPr>
                <w:rFonts w:eastAsia="Calibri" w:cs="Calibri"/>
                <w:color w:val="000000" w:themeColor="text1"/>
                <w:lang w:val="en-US"/>
              </w:rPr>
              <w:t xml:space="preserve">This role can access the WP and MP (via WP) in an update mode and complete all functions, including eligibility and enrolment overrides. </w:t>
            </w:r>
          </w:p>
        </w:tc>
      </w:tr>
      <w:tr w:rsidR="32A32404" w:rsidRPr="00682BB3" w14:paraId="3624465A"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1CB8B" w14:textId="219EF389" w:rsidR="32A32404" w:rsidRPr="00682BB3" w:rsidRDefault="32A32404" w:rsidP="000135EB">
            <w:pPr>
              <w:spacing w:before="60" w:after="60"/>
              <w:rPr>
                <w:lang w:val="en-US"/>
              </w:rPr>
            </w:pPr>
            <w:r>
              <w:rPr>
                <w:rFonts w:eastAsia="Calibri" w:cs="Calibri"/>
                <w:color w:val="000000" w:themeColor="text1"/>
                <w:lang w:val="en-US"/>
              </w:rPr>
              <w:lastRenderedPageBreak/>
              <w:t>[GROUP NAME REDACTED]</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9E987" w14:textId="13C44D0C" w:rsidR="32A32404" w:rsidRPr="00682BB3" w:rsidRDefault="32A32404" w:rsidP="000135EB">
            <w:pPr>
              <w:spacing w:before="60" w:after="60"/>
              <w:rPr>
                <w:lang w:val="en-US"/>
              </w:rPr>
            </w:pPr>
            <w:r>
              <w:rPr>
                <w:rFonts w:eastAsia="Calibri" w:cs="Calibri"/>
                <w:color w:val="000000" w:themeColor="text1"/>
                <w:lang w:val="en-US"/>
              </w:rPr>
              <w:t>BO-FTI</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A3E02" w14:textId="40539C20" w:rsidR="32A32404" w:rsidRPr="00682BB3" w:rsidRDefault="32A32404" w:rsidP="000135EB">
            <w:pPr>
              <w:spacing w:before="60" w:after="60"/>
              <w:rPr>
                <w:lang w:val="en-US"/>
              </w:rPr>
            </w:pPr>
            <w:r>
              <w:rPr>
                <w:rFonts w:eastAsia="Calibri" w:cs="Calibri"/>
                <w:color w:val="000000" w:themeColor="text1"/>
                <w:lang w:val="en-US"/>
              </w:rPr>
              <w:t>Back Office – FTI Access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99858" w14:textId="747D7228" w:rsidR="32A32404" w:rsidRPr="00682BB3" w:rsidRDefault="32A32404" w:rsidP="000135EB">
            <w:pPr>
              <w:spacing w:before="60" w:after="60"/>
              <w:rPr>
                <w:lang w:val="en-US"/>
              </w:rPr>
            </w:pPr>
            <w:r>
              <w:rPr>
                <w:rFonts w:eastAsia="Calibri" w:cs="Calibri"/>
                <w:color w:val="000000" w:themeColor="text1"/>
                <w:lang w:val="en-US"/>
              </w:rPr>
              <w:t>This role, reserved for those with Division Director approval, has the same access as BO-L3 but is the only role that can access restricted FTI data.</w:t>
            </w:r>
          </w:p>
        </w:tc>
      </w:tr>
      <w:tr w:rsidR="32A32404" w:rsidRPr="00682BB3" w14:paraId="0FE8056C"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EA895" w14:textId="691E9A87" w:rsidR="32A32404" w:rsidRPr="00682BB3" w:rsidRDefault="32A32404" w:rsidP="000135EB">
            <w:pPr>
              <w:spacing w:before="60" w:after="60"/>
              <w:rPr>
                <w:lang w:val="en-US"/>
              </w:rPr>
            </w:pPr>
            <w:r>
              <w:rPr>
                <w:rFonts w:eastAsia="Calibri" w:cs="Calibri"/>
                <w:color w:val="000000" w:themeColor="text1"/>
                <w:lang w:val="en-US"/>
              </w:rPr>
              <w:t xml:space="preserve">[GROUP NAME </w:t>
            </w:r>
            <w:proofErr w:type="gramStart"/>
            <w:r>
              <w:rPr>
                <w:rFonts w:eastAsia="Calibri" w:cs="Calibri"/>
                <w:color w:val="000000" w:themeColor="text1"/>
                <w:lang w:val="en-US"/>
              </w:rPr>
              <w:t>REDACTED]</w:t>
            </w:r>
            <w:proofErr w:type="spellStart"/>
            <w:r>
              <w:rPr>
                <w:rFonts w:eastAsia="Calibri" w:cs="Calibri"/>
                <w:color w:val="000000" w:themeColor="text1"/>
                <w:lang w:val="en-US"/>
              </w:rPr>
              <w:t>i</w:t>
            </w:r>
            <w:proofErr w:type="spellEnd"/>
            <w:proofErr w:type="gramEnd"/>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361F5" w14:textId="72EA8E0F" w:rsidR="32A32404" w:rsidRPr="00682BB3" w:rsidRDefault="32A32404" w:rsidP="000135EB">
            <w:pPr>
              <w:spacing w:before="60" w:after="60"/>
              <w:rPr>
                <w:lang w:val="en-US"/>
              </w:rPr>
            </w:pPr>
            <w:r>
              <w:rPr>
                <w:rFonts w:eastAsia="Calibri" w:cs="Calibri"/>
                <w:color w:val="000000" w:themeColor="text1"/>
                <w:lang w:val="en-US"/>
              </w:rPr>
              <w:t>BO-</w:t>
            </w:r>
            <w:proofErr w:type="spellStart"/>
            <w:r>
              <w:rPr>
                <w:rFonts w:eastAsia="Calibri" w:cs="Calibri"/>
                <w:color w:val="000000" w:themeColor="text1"/>
                <w:lang w:val="en-US"/>
              </w:rPr>
              <w:t>SOLQi</w:t>
            </w:r>
            <w:proofErr w:type="spellEnd"/>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F8DF2" w14:textId="35C0DB35" w:rsidR="32A32404" w:rsidRPr="00682BB3" w:rsidRDefault="32A32404" w:rsidP="000135EB">
            <w:pPr>
              <w:spacing w:before="60" w:after="60"/>
              <w:rPr>
                <w:lang w:val="en-US"/>
              </w:rPr>
            </w:pPr>
            <w:r>
              <w:rPr>
                <w:rFonts w:eastAsia="Calibri" w:cs="Calibri"/>
                <w:color w:val="000000" w:themeColor="text1"/>
                <w:lang w:val="en-US"/>
              </w:rPr>
              <w:t xml:space="preserve">Back Office – </w:t>
            </w:r>
            <w:proofErr w:type="spellStart"/>
            <w:r>
              <w:rPr>
                <w:rFonts w:eastAsia="Calibri" w:cs="Calibri"/>
                <w:color w:val="000000" w:themeColor="text1"/>
                <w:lang w:val="en-US"/>
              </w:rPr>
              <w:t>SOLQi</w:t>
            </w:r>
            <w:proofErr w:type="spellEnd"/>
            <w:r>
              <w:rPr>
                <w:rFonts w:eastAsia="Calibri" w:cs="Calibri"/>
                <w:color w:val="000000" w:themeColor="text1"/>
                <w:lang w:val="en-US"/>
              </w:rPr>
              <w:t xml:space="preserve"> Access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E06E3" w14:textId="1FB33A35" w:rsidR="32A32404" w:rsidRPr="00682BB3" w:rsidRDefault="32A32404" w:rsidP="000135EB">
            <w:pPr>
              <w:spacing w:before="60" w:after="60"/>
              <w:rPr>
                <w:lang w:val="en-US"/>
              </w:rPr>
            </w:pPr>
            <w:r>
              <w:rPr>
                <w:rFonts w:eastAsia="Calibri" w:cs="Calibri"/>
                <w:color w:val="000000" w:themeColor="text1"/>
                <w:lang w:val="en-US"/>
              </w:rPr>
              <w:t xml:space="preserve">This role, which requires additional approvals, allows workers to invoke </w:t>
            </w:r>
            <w:proofErr w:type="spellStart"/>
            <w:r>
              <w:rPr>
                <w:rFonts w:eastAsia="Calibri" w:cs="Calibri"/>
                <w:color w:val="000000" w:themeColor="text1"/>
                <w:lang w:val="en-US"/>
              </w:rPr>
              <w:t>SOLQi</w:t>
            </w:r>
            <w:proofErr w:type="spellEnd"/>
            <w:r>
              <w:rPr>
                <w:rFonts w:eastAsia="Calibri" w:cs="Calibri"/>
                <w:color w:val="000000" w:themeColor="text1"/>
                <w:lang w:val="en-US"/>
              </w:rPr>
              <w:t xml:space="preserve"> requests. This role can be combined with other roles as add-on.</w:t>
            </w:r>
          </w:p>
        </w:tc>
      </w:tr>
      <w:tr w:rsidR="32A32404" w:rsidRPr="00682BB3" w14:paraId="1EA9EE4F"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0EF58" w14:textId="51B59C4D" w:rsidR="32A32404" w:rsidRPr="00682BB3" w:rsidRDefault="32A32404" w:rsidP="000135EB">
            <w:pPr>
              <w:spacing w:before="60" w:after="60"/>
              <w:rPr>
                <w:lang w:val="en-US"/>
              </w:rPr>
            </w:pPr>
            <w:r>
              <w:rPr>
                <w:rFonts w:eastAsia="Calibri" w:cs="Calibri"/>
                <w:color w:val="000000" w:themeColor="text1"/>
                <w:lang w:val="en-US"/>
              </w:rPr>
              <w:t>[GROUP NAME REDACTED]</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1A459" w14:textId="38055E56" w:rsidR="32A32404" w:rsidRPr="00682BB3" w:rsidRDefault="32A32404" w:rsidP="000135EB">
            <w:pPr>
              <w:spacing w:before="60" w:after="60"/>
              <w:rPr>
                <w:lang w:val="en-US"/>
              </w:rPr>
            </w:pPr>
            <w:r>
              <w:rPr>
                <w:rFonts w:eastAsia="Calibri" w:cs="Calibri"/>
                <w:color w:val="000000" w:themeColor="text1"/>
                <w:lang w:val="en-US"/>
              </w:rPr>
              <w:t>AP-ADMIN</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71D0C" w14:textId="3FF29AB6" w:rsidR="32A32404" w:rsidRPr="00682BB3" w:rsidRDefault="32A32404" w:rsidP="000135EB">
            <w:pPr>
              <w:spacing w:before="60" w:after="60"/>
              <w:rPr>
                <w:lang w:val="en-US"/>
              </w:rPr>
            </w:pPr>
            <w:r>
              <w:rPr>
                <w:rFonts w:eastAsia="Calibri" w:cs="Calibri"/>
                <w:color w:val="000000" w:themeColor="text1"/>
                <w:lang w:val="en-US"/>
              </w:rPr>
              <w:t>DOH Assistor Admin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B28B5" w14:textId="2D252882" w:rsidR="32A32404" w:rsidRPr="00682BB3" w:rsidRDefault="32A32404" w:rsidP="000135EB">
            <w:pPr>
              <w:spacing w:before="60" w:after="60"/>
              <w:rPr>
                <w:lang w:val="en-US"/>
              </w:rPr>
            </w:pPr>
            <w:r>
              <w:rPr>
                <w:rFonts w:eastAsia="Calibri" w:cs="Calibri"/>
                <w:color w:val="000000" w:themeColor="text1"/>
                <w:lang w:val="en-US"/>
              </w:rPr>
              <w:t xml:space="preserve">This role can access the Assistor Portal (AP) via WP Login to create and manage </w:t>
            </w:r>
            <w:bookmarkStart w:id="347" w:name="_Int_Ma2EFaRb"/>
            <w:r>
              <w:rPr>
                <w:rFonts w:eastAsia="Calibri" w:cs="Calibri"/>
                <w:color w:val="000000" w:themeColor="text1"/>
                <w:lang w:val="en-US"/>
              </w:rPr>
              <w:t>assistor</w:t>
            </w:r>
            <w:bookmarkEnd w:id="347"/>
            <w:r>
              <w:rPr>
                <w:rFonts w:eastAsia="Calibri" w:cs="Calibri"/>
                <w:color w:val="000000" w:themeColor="text1"/>
                <w:lang w:val="en-US"/>
              </w:rPr>
              <w:t xml:space="preserve"> profiles. </w:t>
            </w:r>
          </w:p>
        </w:tc>
      </w:tr>
      <w:tr w:rsidR="32A32404" w:rsidRPr="00682BB3" w14:paraId="41AFD8A2"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6C2F6" w14:textId="3E35C565" w:rsidR="32A32404" w:rsidRPr="00682BB3" w:rsidRDefault="32A32404" w:rsidP="000135EB">
            <w:pPr>
              <w:spacing w:before="60" w:after="60"/>
              <w:rPr>
                <w:lang w:val="en-US"/>
              </w:rPr>
            </w:pPr>
            <w:r>
              <w:rPr>
                <w:rFonts w:eastAsia="Calibri" w:cs="Calibri"/>
                <w:color w:val="000000" w:themeColor="text1"/>
                <w:lang w:val="en-US"/>
              </w:rPr>
              <w:t>[GROUP NAME REDACTED]</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4EA16F" w14:textId="0275AC5E" w:rsidR="32A32404" w:rsidRPr="00682BB3" w:rsidRDefault="32A32404" w:rsidP="000135EB">
            <w:pPr>
              <w:spacing w:before="60" w:after="60"/>
              <w:rPr>
                <w:lang w:val="en-US"/>
              </w:rPr>
            </w:pPr>
            <w:r>
              <w:rPr>
                <w:rFonts w:eastAsia="Calibri" w:cs="Calibri"/>
                <w:color w:val="000000" w:themeColor="text1"/>
                <w:lang w:val="en-US"/>
              </w:rPr>
              <w:t>VENDOR</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CE46DD" w14:textId="260FCCC7" w:rsidR="32A32404" w:rsidRPr="00682BB3" w:rsidRDefault="32A32404" w:rsidP="000135EB">
            <w:pPr>
              <w:spacing w:before="60" w:after="60"/>
              <w:rPr>
                <w:lang w:val="en-US"/>
              </w:rPr>
            </w:pPr>
            <w:r>
              <w:rPr>
                <w:rFonts w:eastAsia="Calibri" w:cs="Calibri"/>
                <w:color w:val="000000" w:themeColor="text1"/>
                <w:lang w:val="en-US"/>
              </w:rPr>
              <w:t>MECM System Vendor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CA628" w14:textId="611BB836" w:rsidR="32A32404" w:rsidRPr="00682BB3" w:rsidRDefault="32A32404" w:rsidP="000135EB">
            <w:pPr>
              <w:spacing w:before="60" w:after="60"/>
              <w:rPr>
                <w:lang w:val="en-US"/>
              </w:rPr>
            </w:pPr>
            <w:r>
              <w:rPr>
                <w:rFonts w:eastAsia="Calibri" w:cs="Calibri"/>
                <w:color w:val="000000" w:themeColor="text1"/>
                <w:lang w:val="en-US"/>
              </w:rPr>
              <w:t>This role, with sufficient DOH approvals, can access the portals in a read-only mode to facilitate production triage activities.</w:t>
            </w:r>
          </w:p>
        </w:tc>
      </w:tr>
      <w:tr w:rsidR="32A32404" w:rsidRPr="00682BB3" w14:paraId="383CF7CF" w14:textId="77777777" w:rsidTr="008E0D38">
        <w:trPr>
          <w:trHeight w:val="825"/>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C47D90" w14:textId="1E74ECC6" w:rsidR="32A32404" w:rsidRPr="00682BB3" w:rsidRDefault="32A32404" w:rsidP="000135EB">
            <w:pPr>
              <w:spacing w:before="60" w:after="60"/>
              <w:rPr>
                <w:lang w:val="en-US"/>
              </w:rPr>
            </w:pPr>
            <w:r>
              <w:rPr>
                <w:rFonts w:eastAsia="Calibri" w:cs="Calibri"/>
                <w:color w:val="000000" w:themeColor="text1"/>
                <w:lang w:val="en-US"/>
              </w:rPr>
              <w:t>[GROUP NAME REDACTED]</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AFFDD" w14:textId="03884DC6" w:rsidR="32A32404" w:rsidRPr="00682BB3" w:rsidRDefault="32A32404" w:rsidP="000135EB">
            <w:pPr>
              <w:spacing w:before="60" w:after="60"/>
              <w:rPr>
                <w:lang w:val="en-US"/>
              </w:rPr>
            </w:pPr>
            <w:r>
              <w:rPr>
                <w:rFonts w:eastAsia="Calibri" w:cs="Calibri"/>
                <w:color w:val="000000" w:themeColor="text1"/>
                <w:lang w:val="en-US"/>
              </w:rPr>
              <w:t>BO-Tableau</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A67B7" w14:textId="5B092410" w:rsidR="32A32404" w:rsidRPr="00682BB3" w:rsidRDefault="32A32404" w:rsidP="000135EB">
            <w:pPr>
              <w:spacing w:before="60" w:after="60"/>
              <w:rPr>
                <w:lang w:val="en-US"/>
              </w:rPr>
            </w:pPr>
            <w:r>
              <w:rPr>
                <w:rFonts w:eastAsia="Calibri" w:cs="Calibri"/>
                <w:color w:val="000000" w:themeColor="text1"/>
                <w:lang w:val="en-US"/>
              </w:rPr>
              <w:t>Back Office – Tableau Reports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CE041" w14:textId="5B33DA34" w:rsidR="32A32404" w:rsidRPr="00682BB3" w:rsidRDefault="32A32404" w:rsidP="000135EB">
            <w:pPr>
              <w:spacing w:before="60" w:after="60"/>
              <w:rPr>
                <w:lang w:val="en-US"/>
              </w:rPr>
            </w:pPr>
            <w:r>
              <w:rPr>
                <w:rFonts w:eastAsia="Calibri" w:cs="Calibri"/>
                <w:color w:val="000000" w:themeColor="text1"/>
                <w:lang w:val="en-US"/>
              </w:rPr>
              <w:t>This role can access Tableau for MECM reports. This role should not have access to any other module in MECM</w:t>
            </w:r>
          </w:p>
        </w:tc>
      </w:tr>
      <w:tr w:rsidR="32A32404" w:rsidRPr="00682BB3" w14:paraId="7747A6BC" w14:textId="77777777" w:rsidTr="008E0D38">
        <w:trPr>
          <w:trHeight w:val="54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2638E" w14:textId="2E4C9FE6" w:rsidR="32A32404" w:rsidRPr="00682BB3" w:rsidRDefault="32A32404" w:rsidP="000135EB">
            <w:pPr>
              <w:spacing w:before="60" w:after="60"/>
              <w:rPr>
                <w:lang w:val="en-US"/>
              </w:rPr>
            </w:pPr>
            <w:r>
              <w:rPr>
                <w:rFonts w:eastAsia="Calibri" w:cs="Calibri"/>
                <w:color w:val="000000" w:themeColor="text1"/>
                <w:lang w:val="en-US"/>
              </w:rPr>
              <w:t>[GROUP NAME REDACTED]</w:t>
            </w:r>
          </w:p>
        </w:tc>
        <w:tc>
          <w:tcPr>
            <w:tcW w:w="10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A4F91" w14:textId="7FA5D71F" w:rsidR="32A32404" w:rsidRPr="00682BB3" w:rsidRDefault="32A32404" w:rsidP="000135EB">
            <w:pPr>
              <w:spacing w:before="60" w:after="60"/>
              <w:rPr>
                <w:lang w:val="en-US"/>
              </w:rPr>
            </w:pPr>
            <w:r>
              <w:rPr>
                <w:rFonts w:eastAsia="Calibri" w:cs="Calibri"/>
                <w:color w:val="000000" w:themeColor="text1"/>
                <w:lang w:val="en-US"/>
              </w:rPr>
              <w:t>WP-ADMIN</w:t>
            </w:r>
          </w:p>
        </w:tc>
        <w:tc>
          <w:tcPr>
            <w:tcW w:w="18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E863B" w14:textId="5AEE91D0" w:rsidR="32A32404" w:rsidRPr="00682BB3" w:rsidRDefault="32A32404" w:rsidP="000135EB">
            <w:pPr>
              <w:spacing w:before="60" w:after="60"/>
              <w:rPr>
                <w:lang w:val="en-US"/>
              </w:rPr>
            </w:pPr>
            <w:r>
              <w:rPr>
                <w:rFonts w:eastAsia="Calibri" w:cs="Calibri"/>
                <w:color w:val="000000" w:themeColor="text1"/>
                <w:lang w:val="en-US"/>
              </w:rPr>
              <w:t>Back Office – Administrator Role</w:t>
            </w:r>
          </w:p>
        </w:tc>
        <w:tc>
          <w:tcPr>
            <w:tcW w:w="3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B426C" w14:textId="3A992805" w:rsidR="32A32404" w:rsidRPr="00682BB3" w:rsidRDefault="32A32404" w:rsidP="00A922DA">
            <w:pPr>
              <w:keepNext/>
              <w:spacing w:before="60" w:after="60"/>
              <w:rPr>
                <w:lang w:val="en-US"/>
              </w:rPr>
            </w:pPr>
            <w:r>
              <w:rPr>
                <w:rFonts w:eastAsia="Calibri" w:cs="Calibri"/>
                <w:color w:val="000000" w:themeColor="text1"/>
                <w:lang w:val="en-US"/>
              </w:rPr>
              <w:t>This role can access certain administrative functions not related to managing case data.</w:t>
            </w:r>
          </w:p>
        </w:tc>
      </w:tr>
    </w:tbl>
    <w:p w14:paraId="66488424" w14:textId="5FAF27D6" w:rsidR="4DB49381" w:rsidRPr="00682BB3" w:rsidRDefault="007F5487" w:rsidP="00A922DA">
      <w:pPr>
        <w:pStyle w:val="Caption"/>
      </w:pPr>
      <w:bookmarkStart w:id="348" w:name="_Toc198204780"/>
      <w:r>
        <w:t xml:space="preserve">Table </w:t>
      </w:r>
      <w:fldSimple w:instr=" STYLEREF 1 \s ">
        <w:r>
          <w:t>3</w:t>
        </w:r>
      </w:fldSimple>
      <w:r>
        <w:noBreakHyphen/>
      </w:r>
      <w:fldSimple w:instr=" SEQ Table \* ARABIC \s 1 ">
        <w:r>
          <w:t>49</w:t>
        </w:r>
      </w:fldSimple>
      <w:r>
        <w:t>: Mapping of ITS ESSO AD Group Names to MECM WP Roles</w:t>
      </w:r>
      <w:bookmarkEnd w:id="348"/>
    </w:p>
    <w:p w14:paraId="2BCDC54C" w14:textId="190390E4" w:rsidR="000222D7" w:rsidRPr="00682BB3" w:rsidRDefault="000222D7" w:rsidP="000222D7">
      <w:pPr>
        <w:pStyle w:val="MainBodyText"/>
      </w:pPr>
      <w:r>
        <w:t>User Account Updates</w:t>
      </w:r>
      <w:r>
        <w:rPr>
          <w:bCs/>
        </w:rPr>
        <w:t>:</w:t>
      </w:r>
    </w:p>
    <w:p w14:paraId="72E08A8C" w14:textId="4B6F9E77" w:rsidR="00A16DE4" w:rsidRPr="00682BB3" w:rsidRDefault="00A16DE4" w:rsidP="00A16DE4">
      <w:pPr>
        <w:pStyle w:val="MainBodyText"/>
        <w:rPr>
          <w:rFonts w:eastAsia="Verdana" w:cs="Verdana"/>
        </w:rPr>
      </w:pPr>
      <w:r>
        <w:t xml:space="preserve">The syncing process for user roles and profile changes between ITS ESSO and MECM Okta is done through Okta’s JIT provisioning feature. When a user’s role or profile attributes change, the MECM WP application reflects these changes only upon the user’s subsequent login to MECM Okta and the MECM WP. Therefore, roles may be updated in ITS ESSO but remain outdated in MECM Okta and the MECM WP until the DOH users log in to MECM Okta and the MECM WP after the changes. Each login to MECM Okta updates the user in both MECM Okta and the MECM WP. </w:t>
      </w:r>
      <w:r>
        <w:rPr>
          <w:rFonts w:eastAsia="Verdana" w:cs="Verdana"/>
        </w:rPr>
        <w:t>Deactivated users in ITS ESSO will not be permitted to login; therefore, a separate deactivation process is established in sections Account Deactivation for Worker Portal and in Account Reactivation for Worker Portal.</w:t>
      </w:r>
    </w:p>
    <w:p w14:paraId="51017CBD" w14:textId="77777777" w:rsidR="000222D7" w:rsidRPr="00682BB3" w:rsidRDefault="000222D7" w:rsidP="00610594">
      <w:pPr>
        <w:pStyle w:val="Heading5"/>
      </w:pPr>
      <w:r>
        <w:t>Authentication Mechanism for Worker Portal</w:t>
      </w:r>
    </w:p>
    <w:p w14:paraId="411B4E9A" w14:textId="77777777" w:rsidR="000222D7" w:rsidRPr="00682BB3" w:rsidRDefault="000222D7" w:rsidP="000222D7">
      <w:pPr>
        <w:pStyle w:val="MainBodyText"/>
      </w:pPr>
      <w:r>
        <w:t xml:space="preserve">User authentication for Employee/Workforce/State Users accessing the MECM WP is managed by Maximus Entra ID, NY.GOV (LDSS Workers) and ITS ESSO. ITS ESSO, </w:t>
      </w:r>
      <w:proofErr w:type="gramStart"/>
      <w:r>
        <w:t>a Microsoft</w:t>
      </w:r>
      <w:proofErr w:type="gramEnd"/>
      <w:r>
        <w:t xml:space="preserve"> ADFS, is configured as an identity provider in Okta for delegated authentication. Maximus Microsoft Entra ID (formerly Azure Active Directory) is configured as an identity provider in MECM Okta for Maximus users accessing the MECM WP. NY.GOV is also configured as an identity provider in MECM Okta to enable LDSS Workers to access MECM Okta and the MECM WP with their NY.GOV ID. The respective identity providers, ITS ESSO, Maximus Entra ID, and NY.GOV, perform user authentication for MECM WP access. </w:t>
      </w:r>
    </w:p>
    <w:p w14:paraId="4FA35205" w14:textId="312B06D5" w:rsidR="000222D7" w:rsidRPr="00682BB3" w:rsidRDefault="000222D7" w:rsidP="000222D7">
      <w:pPr>
        <w:pStyle w:val="MainBodyText"/>
      </w:pPr>
      <w:r>
        <w:t xml:space="preserve">The customization of the NY MECM Okta login page leverages Okta’s out-of-the-box capabilities for customizing the default Okta login page. The requirements and design are specified in Section 4 of the </w:t>
      </w:r>
      <w:r>
        <w:lastRenderedPageBreak/>
        <w:t xml:space="preserve">Topic 04 Identity and Access Management FDD (Link to document location: Del._FDD_W1_B1_Topic 04_MP + WP Identity and Access </w:t>
      </w:r>
      <w:proofErr w:type="spellStart"/>
      <w:r>
        <w:t>Management_FDD</w:t>
      </w:r>
      <w:proofErr w:type="spellEnd"/>
      <w:r>
        <w:t xml:space="preserve">). </w:t>
      </w:r>
    </w:p>
    <w:p w14:paraId="478E6F1F" w14:textId="0B413D13" w:rsidR="000222D7" w:rsidRPr="00682BB3" w:rsidRDefault="000222D7" w:rsidP="000222D7">
      <w:pPr>
        <w:pStyle w:val="MainBodyText"/>
      </w:pPr>
      <w:r>
        <w:t>The following table outlines MECM Okta environments and their corresponding URLs.</w:t>
      </w:r>
    </w:p>
    <w:tbl>
      <w:tblPr>
        <w:tblStyle w:val="TableStyleCustom1"/>
        <w:tblW w:w="9360" w:type="dxa"/>
        <w:tblLook w:val="0420" w:firstRow="1" w:lastRow="0" w:firstColumn="0" w:lastColumn="0" w:noHBand="0" w:noVBand="1"/>
      </w:tblPr>
      <w:tblGrid>
        <w:gridCol w:w="4681"/>
        <w:gridCol w:w="4679"/>
      </w:tblGrid>
      <w:tr w:rsidR="000222D7" w:rsidRPr="00682BB3" w14:paraId="75E45CE7" w14:textId="77777777" w:rsidTr="000135EB">
        <w:trPr>
          <w:cnfStyle w:val="100000000000" w:firstRow="1" w:lastRow="0" w:firstColumn="0" w:lastColumn="0" w:oddVBand="0" w:evenVBand="0" w:oddHBand="0" w:evenHBand="0" w:firstRowFirstColumn="0" w:firstRowLastColumn="0" w:lastRowFirstColumn="0" w:lastRowLastColumn="0"/>
        </w:trPr>
        <w:tc>
          <w:tcPr>
            <w:tcW w:w="4676" w:type="dxa"/>
          </w:tcPr>
          <w:p w14:paraId="3E49C1EB" w14:textId="77777777" w:rsidR="000222D7" w:rsidRPr="00682BB3" w:rsidRDefault="000222D7" w:rsidP="000135EB">
            <w:pPr>
              <w:pStyle w:val="MainBodyText"/>
              <w:spacing w:before="60" w:after="60"/>
            </w:pPr>
            <w:r>
              <w:t>MECM System WP Environment</w:t>
            </w:r>
          </w:p>
        </w:tc>
        <w:tc>
          <w:tcPr>
            <w:tcW w:w="4674" w:type="dxa"/>
          </w:tcPr>
          <w:p w14:paraId="2EA11D0E" w14:textId="77777777" w:rsidR="000222D7" w:rsidRPr="00682BB3" w:rsidRDefault="000222D7" w:rsidP="000135EB">
            <w:pPr>
              <w:pStyle w:val="MainBodyText"/>
              <w:spacing w:before="60" w:after="60"/>
            </w:pPr>
            <w:r>
              <w:t>URL</w:t>
            </w:r>
          </w:p>
        </w:tc>
      </w:tr>
      <w:tr w:rsidR="000222D7" w:rsidRPr="00682BB3" w14:paraId="0F621B49" w14:textId="77777777" w:rsidTr="000135EB">
        <w:tc>
          <w:tcPr>
            <w:tcW w:w="4676" w:type="dxa"/>
          </w:tcPr>
          <w:p w14:paraId="54CCFA4F" w14:textId="77777777" w:rsidR="000222D7" w:rsidRPr="00682BB3" w:rsidRDefault="000222D7" w:rsidP="000135EB">
            <w:pPr>
              <w:pStyle w:val="TableBodyText"/>
              <w:spacing w:before="60" w:after="60" w:line="240" w:lineRule="atLeast"/>
            </w:pPr>
            <w:r>
              <w:t>Development</w:t>
            </w:r>
          </w:p>
        </w:tc>
        <w:tc>
          <w:tcPr>
            <w:tcW w:w="4674" w:type="dxa"/>
          </w:tcPr>
          <w:p w14:paraId="56AB9438" w14:textId="77777777" w:rsidR="000222D7" w:rsidRPr="00682BB3" w:rsidRDefault="000222D7" w:rsidP="000135EB">
            <w:pPr>
              <w:pStyle w:val="TableBodyText"/>
              <w:spacing w:before="60" w:after="60" w:line="240" w:lineRule="atLeast"/>
            </w:pPr>
            <w:r>
              <w:t>[HOSTNAME REDACTED]</w:t>
            </w:r>
          </w:p>
        </w:tc>
      </w:tr>
      <w:tr w:rsidR="000222D7" w:rsidRPr="00682BB3" w14:paraId="0665F273" w14:textId="77777777" w:rsidTr="000135EB">
        <w:tc>
          <w:tcPr>
            <w:tcW w:w="4676" w:type="dxa"/>
          </w:tcPr>
          <w:p w14:paraId="41BD8B6C" w14:textId="77777777" w:rsidR="000222D7" w:rsidRPr="00682BB3" w:rsidRDefault="000222D7" w:rsidP="000135EB">
            <w:pPr>
              <w:pStyle w:val="TableBodyText"/>
              <w:spacing w:before="60" w:after="60" w:line="240" w:lineRule="atLeast"/>
            </w:pPr>
            <w:r>
              <w:t>Pre-Production</w:t>
            </w:r>
          </w:p>
        </w:tc>
        <w:tc>
          <w:tcPr>
            <w:tcW w:w="4674" w:type="dxa"/>
          </w:tcPr>
          <w:p w14:paraId="1F9A8827" w14:textId="77777777" w:rsidR="000222D7" w:rsidRPr="00682BB3" w:rsidRDefault="000222D7" w:rsidP="000135EB">
            <w:pPr>
              <w:pStyle w:val="TableBodyText"/>
              <w:spacing w:before="60" w:after="60" w:line="240" w:lineRule="atLeast"/>
            </w:pPr>
            <w:r>
              <w:t>[HOSTNAME REDACTED]</w:t>
            </w:r>
          </w:p>
        </w:tc>
      </w:tr>
      <w:tr w:rsidR="000222D7" w:rsidRPr="00682BB3" w14:paraId="33AA2581" w14:textId="77777777" w:rsidTr="000135EB">
        <w:tc>
          <w:tcPr>
            <w:tcW w:w="4676" w:type="dxa"/>
          </w:tcPr>
          <w:p w14:paraId="1012D4B0" w14:textId="77777777" w:rsidR="000222D7" w:rsidRPr="00682BB3" w:rsidRDefault="000222D7" w:rsidP="000135EB">
            <w:pPr>
              <w:pStyle w:val="TableBodyText"/>
              <w:spacing w:before="60" w:after="60" w:line="240" w:lineRule="atLeast"/>
            </w:pPr>
            <w:r>
              <w:t>Production</w:t>
            </w:r>
          </w:p>
        </w:tc>
        <w:tc>
          <w:tcPr>
            <w:tcW w:w="4674" w:type="dxa"/>
          </w:tcPr>
          <w:p w14:paraId="74BDE293" w14:textId="11AEC8B3" w:rsidR="000222D7" w:rsidRPr="00682BB3" w:rsidRDefault="000222D7" w:rsidP="000135EB">
            <w:pPr>
              <w:pStyle w:val="TableBodyText"/>
              <w:spacing w:before="60" w:after="60" w:line="240" w:lineRule="atLeast"/>
            </w:pPr>
            <w:r>
              <w:t>[HOSTNAME REDACTED]</w:t>
            </w:r>
          </w:p>
        </w:tc>
      </w:tr>
    </w:tbl>
    <w:p w14:paraId="216D8255" w14:textId="39DFBB4C" w:rsidR="000222D7" w:rsidRPr="00682BB3" w:rsidRDefault="000222D7" w:rsidP="000222D7">
      <w:pPr>
        <w:pStyle w:val="Caption"/>
      </w:pPr>
      <w:bookmarkStart w:id="349" w:name="_Toc187951162"/>
      <w:bookmarkStart w:id="350" w:name="_Toc198204781"/>
      <w:r>
        <w:t xml:space="preserve">Table </w:t>
      </w:r>
      <w:fldSimple w:instr=" STYLEREF 1 \s ">
        <w:r>
          <w:t>3</w:t>
        </w:r>
      </w:fldSimple>
      <w:r>
        <w:noBreakHyphen/>
      </w:r>
      <w:fldSimple w:instr=" SEQ Table \* ARABIC \s 1 ">
        <w:r>
          <w:t>50</w:t>
        </w:r>
      </w:fldSimple>
      <w:bookmarkEnd w:id="349"/>
      <w:r>
        <w:t>: MECM WP Environment URLs</w:t>
      </w:r>
      <w:bookmarkEnd w:id="350"/>
    </w:p>
    <w:p w14:paraId="012DC0C3" w14:textId="77777777" w:rsidR="000222D7" w:rsidRPr="00682BB3" w:rsidRDefault="000222D7" w:rsidP="000222D7">
      <w:pPr>
        <w:pStyle w:val="MainBodyText"/>
        <w:rPr>
          <w:b/>
        </w:rPr>
      </w:pPr>
      <w:r>
        <w:rPr>
          <w:b/>
        </w:rPr>
        <w:t>User Login to MECM Okta/Worker Portal</w:t>
      </w:r>
    </w:p>
    <w:p w14:paraId="5348B010" w14:textId="37FA2A44" w:rsidR="000222D7" w:rsidRPr="00682BB3" w:rsidRDefault="000222D7" w:rsidP="000222D7">
      <w:pPr>
        <w:pStyle w:val="MainBodyText"/>
      </w:pPr>
      <w:r>
        <w:t>The approach for DOH and Maximus users log to the MECM Okta/MECM WP is documented in Sections 4.3.1 and 4.3.2 of the Topic 4 IAM FDD.</w:t>
      </w:r>
    </w:p>
    <w:p w14:paraId="26972AA2" w14:textId="77777777" w:rsidR="000222D7" w:rsidRPr="00682BB3" w:rsidRDefault="000222D7" w:rsidP="000222D7">
      <w:pPr>
        <w:pStyle w:val="MainBodyText"/>
      </w:pPr>
      <w:r>
        <w:t>The following diagram depicts the login flow for LDSS users.</w:t>
      </w:r>
    </w:p>
    <w:p w14:paraId="104B5F79" w14:textId="77777777" w:rsidR="000222D7" w:rsidRPr="00682BB3" w:rsidRDefault="000222D7" w:rsidP="009C38B8">
      <w:pPr>
        <w:pStyle w:val="MainBodyText"/>
        <w:jc w:val="center"/>
      </w:pPr>
      <w:r>
        <w:rPr>
          <w:noProof/>
        </w:rPr>
        <w:drawing>
          <wp:inline distT="0" distB="0" distL="0" distR="0" wp14:anchorId="7DAC3142" wp14:editId="51EAAF4E">
            <wp:extent cx="5651790" cy="3746693"/>
            <wp:effectExtent l="0" t="0" r="6350" b="6350"/>
            <wp:docPr id="1300311789" name="Picture 130031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651790" cy="3746693"/>
                    </a:xfrm>
                    <a:prstGeom prst="rect">
                      <a:avLst/>
                    </a:prstGeom>
                  </pic:spPr>
                </pic:pic>
              </a:graphicData>
            </a:graphic>
          </wp:inline>
        </w:drawing>
      </w:r>
    </w:p>
    <w:p w14:paraId="369A5789" w14:textId="6D75F62F" w:rsidR="000222D7" w:rsidRPr="00682BB3" w:rsidRDefault="000222D7" w:rsidP="000222D7">
      <w:pPr>
        <w:pStyle w:val="Caption"/>
      </w:pPr>
      <w:bookmarkStart w:id="351" w:name="_Toc187951179"/>
      <w:bookmarkStart w:id="352" w:name="_Toc198115095"/>
      <w:r>
        <w:t xml:space="preserve">Figure </w:t>
      </w:r>
      <w:fldSimple w:instr=" STYLEREF 1 \s ">
        <w:r>
          <w:t>3</w:t>
        </w:r>
      </w:fldSimple>
      <w:r>
        <w:noBreakHyphen/>
      </w:r>
      <w:fldSimple w:instr=" SEQ Figure \* ARABIC \s 1 ">
        <w:r>
          <w:t>62</w:t>
        </w:r>
      </w:fldSimple>
      <w:bookmarkEnd w:id="351"/>
      <w:r>
        <w:t>: User Login Workflow (Valid Session in IDP)</w:t>
      </w:r>
      <w:bookmarkEnd w:id="352"/>
    </w:p>
    <w:p w14:paraId="5A1CED8C" w14:textId="77777777" w:rsidR="000222D7" w:rsidRPr="00682BB3" w:rsidRDefault="000222D7" w:rsidP="000222D7">
      <w:pPr>
        <w:pStyle w:val="MainBodyText"/>
      </w:pPr>
      <w:r>
        <w:t>In cases when the LDSS user does not have a valid session in NY.GOV (i.e., the user did not authenticate with NY.GOV) and accesses the MECM WP directly via URL or through the MECM Okta login page, they will be redirected to NY.GOV to authenticate to log in.</w:t>
      </w:r>
    </w:p>
    <w:p w14:paraId="22D1F857" w14:textId="4956F6B3" w:rsidR="000222D7" w:rsidRPr="00682BB3" w:rsidRDefault="000222D7" w:rsidP="000222D7">
      <w:pPr>
        <w:pStyle w:val="MainBodyText"/>
      </w:pPr>
      <w:r>
        <w:t>User Logout for Worker Portal</w:t>
      </w:r>
      <w:r>
        <w:rPr>
          <w:bCs/>
        </w:rPr>
        <w:t>:</w:t>
      </w:r>
    </w:p>
    <w:p w14:paraId="6C30EB55" w14:textId="252A6D98" w:rsidR="000222D7" w:rsidRPr="00682BB3" w:rsidRDefault="000222D7" w:rsidP="000222D7">
      <w:pPr>
        <w:pStyle w:val="MainBodyText"/>
      </w:pPr>
      <w:r>
        <w:lastRenderedPageBreak/>
        <w:t xml:space="preserve">The approach for DOH, Maximus, and LDSS user Logout from the MECM WP is documented in Section 4.9 of the Topic 4 IAM FDD. </w:t>
      </w:r>
    </w:p>
    <w:p w14:paraId="2BC111E4" w14:textId="77777777" w:rsidR="000222D7" w:rsidRPr="00682BB3" w:rsidRDefault="000222D7" w:rsidP="00610594">
      <w:pPr>
        <w:pStyle w:val="Heading5"/>
      </w:pPr>
      <w:r>
        <w:t>Authentication Mechanism for Member Portal</w:t>
      </w:r>
    </w:p>
    <w:p w14:paraId="28D834F7" w14:textId="77777777" w:rsidR="000222D7" w:rsidRPr="00682BB3" w:rsidRDefault="000222D7" w:rsidP="000222D7">
      <w:pPr>
        <w:pStyle w:val="MainBodyText"/>
      </w:pPr>
      <w:r>
        <w:t xml:space="preserve">Users who attempt to access the MECM MP directly through NY.GOV are required to authenticate with NY.GOV Okta. The MECM MP is integrated with NY.GOV Okta using the OIDC protocol, which enables single sign-on between the MECM MP and other systems integrated with NY.GOV, if the proper authorization is configured in each application. This enables a NYSOH-MECM SSO for seamless navigation between the NYSOH MP and MECM MP without having to sign in again. </w:t>
      </w:r>
    </w:p>
    <w:p w14:paraId="0974B91B" w14:textId="7CD361EC" w:rsidR="000222D7" w:rsidRPr="00682BB3" w:rsidRDefault="000222D7" w:rsidP="000222D7">
      <w:pPr>
        <w:pStyle w:val="MainBodyText"/>
      </w:pPr>
      <w:r>
        <w:t xml:space="preserve">User Login to MECM MP: </w:t>
      </w:r>
    </w:p>
    <w:p w14:paraId="5DEDFE53" w14:textId="20E26EA2" w:rsidR="000222D7" w:rsidRPr="00682BB3" w:rsidRDefault="000222D7" w:rsidP="000222D7">
      <w:pPr>
        <w:pStyle w:val="MainBodyText"/>
      </w:pPr>
      <w:r>
        <w:t xml:space="preserve">The approach for User Login to the MECM MP is documented in Section 5.3 of the Topic 4 IAM FDD. Additional details about the technical approach for Worker’s user login to the MECM MP is documented below: </w:t>
      </w:r>
    </w:p>
    <w:p w14:paraId="2B55AC8A" w14:textId="166FFA2E" w:rsidR="000222D7" w:rsidRPr="00682BB3" w:rsidRDefault="000222D7" w:rsidP="000222D7">
      <w:pPr>
        <w:pStyle w:val="MainBodyText"/>
      </w:pPr>
      <w:r>
        <w:t xml:space="preserve">For MECM WP users, indirect access to MECM MP is possible based on user roles and a custom JWT that facilitates portal redirection. After a user is authenticated in the MECM WP, a redirection is initiated when the user clicks on the GO TO MEMBER PORTAL button on the MECM WP homepage. </w:t>
      </w:r>
    </w:p>
    <w:p w14:paraId="10C90433" w14:textId="77777777" w:rsidR="000222D7" w:rsidRPr="00682BB3" w:rsidRDefault="000222D7" w:rsidP="000222D7">
      <w:pPr>
        <w:pStyle w:val="MainBodyText"/>
      </w:pPr>
      <w:r>
        <w:t xml:space="preserve">Since the user is already logged in to the WP, clicking the redirection triggers the following authentication flow: </w:t>
      </w:r>
    </w:p>
    <w:p w14:paraId="0AB2D8BF" w14:textId="77777777" w:rsidR="000222D7" w:rsidRPr="00682BB3" w:rsidRDefault="000222D7" w:rsidP="00EC1DE0">
      <w:pPr>
        <w:pStyle w:val="BulletNEW"/>
        <w:rPr>
          <w:lang w:val="en-US"/>
        </w:rPr>
      </w:pPr>
      <w:r>
        <w:rPr>
          <w:lang w:val="en-US"/>
        </w:rPr>
        <w:t xml:space="preserve">The system establishes a signed, encrypted assertion for the redirection and the receiving application validates it before granting access. The conveyance mechanism and its parameters are withheld ([REDACTED]) </w:t>
      </w:r>
    </w:p>
    <w:p w14:paraId="0A31BE0E" w14:textId="77777777" w:rsidR="000222D7" w:rsidRPr="00682BB3" w:rsidRDefault="000222D7" w:rsidP="000222D7">
      <w:pPr>
        <w:pStyle w:val="MainBodyText"/>
      </w:pPr>
      <w:r>
        <w:t xml:space="preserve">Upon successful verification of the custom JWT token, the user may proceed to the MECM MP. </w:t>
      </w:r>
    </w:p>
    <w:p w14:paraId="3154C813" w14:textId="2AA11534" w:rsidR="000222D7" w:rsidRPr="00682BB3" w:rsidRDefault="000222D7" w:rsidP="000222D7">
      <w:pPr>
        <w:pStyle w:val="MainBodyText"/>
      </w:pPr>
      <w:r>
        <w:t>User Logout for MECM MP</w:t>
      </w:r>
      <w:r>
        <w:rPr>
          <w:bCs/>
        </w:rPr>
        <w:t>:</w:t>
      </w:r>
    </w:p>
    <w:p w14:paraId="1C8C4218" w14:textId="10B0577B" w:rsidR="000222D7" w:rsidRPr="00682BB3" w:rsidRDefault="000222D7" w:rsidP="000222D7">
      <w:pPr>
        <w:pStyle w:val="MainBodyText"/>
      </w:pPr>
      <w:r>
        <w:t>The approach for User Logout for MECM MP is documented in Section 5.3.7 of the Topic 4 IAM FDD.</w:t>
      </w:r>
    </w:p>
    <w:p w14:paraId="4BD0473E" w14:textId="77777777" w:rsidR="000222D7" w:rsidRPr="00682BB3" w:rsidRDefault="000222D7" w:rsidP="00406893">
      <w:pPr>
        <w:pStyle w:val="Heading4"/>
      </w:pPr>
      <w:bookmarkStart w:id="353" w:name="_Toc187951135"/>
      <w:bookmarkStart w:id="354" w:name="_Toc198114918"/>
      <w:r>
        <w:t>Session Management</w:t>
      </w:r>
      <w:bookmarkEnd w:id="353"/>
      <w:bookmarkEnd w:id="354"/>
    </w:p>
    <w:p w14:paraId="1049FC07" w14:textId="77777777" w:rsidR="000222D7" w:rsidRPr="00682BB3" w:rsidRDefault="000222D7" w:rsidP="007F5D19">
      <w:pPr>
        <w:pStyle w:val="MainBodyText"/>
      </w:pPr>
      <w:r>
        <w:t xml:space="preserve">This section provides details on session timeout policies for both the MECM WP and MECM MP, per the MARS-E v2.2. </w:t>
      </w:r>
    </w:p>
    <w:p w14:paraId="01565E9B" w14:textId="77777777" w:rsidR="000222D7" w:rsidRPr="00682BB3" w:rsidRDefault="000222D7" w:rsidP="00610594">
      <w:pPr>
        <w:pStyle w:val="Heading5"/>
      </w:pPr>
      <w:r>
        <w:t xml:space="preserve">Session Management for MECM WP </w:t>
      </w:r>
    </w:p>
    <w:p w14:paraId="69780D6A" w14:textId="4A14B470" w:rsidR="000222D7" w:rsidRPr="00682BB3" w:rsidRDefault="000222D7" w:rsidP="007F5D19">
      <w:pPr>
        <w:pStyle w:val="MainBodyText"/>
      </w:pPr>
      <w:r>
        <w:t>The approach for Session Management for the MECM WP is documented in Section 4.8 of the Topic 4 IAM FDD.</w:t>
      </w:r>
    </w:p>
    <w:p w14:paraId="3DA782B0" w14:textId="77777777" w:rsidR="000222D7" w:rsidRPr="00682BB3" w:rsidRDefault="000222D7" w:rsidP="00610594">
      <w:pPr>
        <w:pStyle w:val="Heading5"/>
      </w:pPr>
      <w:r>
        <w:t xml:space="preserve">Concurrent Session for MECM WP </w:t>
      </w:r>
    </w:p>
    <w:p w14:paraId="5E4D5D72" w14:textId="17A0B70A" w:rsidR="000222D7" w:rsidRPr="00682BB3" w:rsidRDefault="000222D7" w:rsidP="007F5D19">
      <w:pPr>
        <w:pStyle w:val="MainBodyText"/>
      </w:pPr>
      <w:r>
        <w:t xml:space="preserve">The approach for Concurrent Sessions for the MECM WP is documented in Section 4.8.1 of the Topic 4 IAM FDD. </w:t>
      </w:r>
    </w:p>
    <w:p w14:paraId="5906D181" w14:textId="77777777" w:rsidR="000222D7" w:rsidRPr="00682BB3" w:rsidRDefault="000222D7" w:rsidP="00610594">
      <w:pPr>
        <w:pStyle w:val="Heading5"/>
      </w:pPr>
      <w:r>
        <w:t xml:space="preserve">Session Management for MECM MP </w:t>
      </w:r>
    </w:p>
    <w:p w14:paraId="75A01BB3" w14:textId="248934F4" w:rsidR="000222D7" w:rsidRPr="00682BB3" w:rsidRDefault="000222D7" w:rsidP="007F5D19">
      <w:pPr>
        <w:pStyle w:val="MainBodyText"/>
      </w:pPr>
      <w:r>
        <w:t xml:space="preserve">The approach for Session Management for the MECM MP is documented in Section 5.7.1 of the Topic 4 IAM FDD. </w:t>
      </w:r>
    </w:p>
    <w:p w14:paraId="1A539A11" w14:textId="77777777" w:rsidR="000222D7" w:rsidRPr="00682BB3" w:rsidRDefault="000222D7" w:rsidP="00610594">
      <w:pPr>
        <w:pStyle w:val="Heading5"/>
      </w:pPr>
      <w:r>
        <w:t xml:space="preserve">Concurrent Session for MECM MP </w:t>
      </w:r>
    </w:p>
    <w:p w14:paraId="144A315B" w14:textId="1CB2E77A" w:rsidR="000222D7" w:rsidRPr="00682BB3" w:rsidRDefault="000222D7" w:rsidP="007F5D19">
      <w:pPr>
        <w:pStyle w:val="MainBodyText"/>
      </w:pPr>
      <w:r>
        <w:t>The approach for Concurrent Sessions for the MECM MP is documented in Section 5.7.2 of the Topic 4 IAM FDD.</w:t>
      </w:r>
    </w:p>
    <w:p w14:paraId="7D5425DB" w14:textId="77777777" w:rsidR="000222D7" w:rsidRPr="00682BB3" w:rsidRDefault="000222D7" w:rsidP="00406893">
      <w:pPr>
        <w:pStyle w:val="Heading4"/>
      </w:pPr>
      <w:bookmarkStart w:id="355" w:name="_Toc187951136"/>
      <w:bookmarkStart w:id="356" w:name="_Toc198114919"/>
      <w:r>
        <w:lastRenderedPageBreak/>
        <w:t>Password Management</w:t>
      </w:r>
      <w:bookmarkEnd w:id="355"/>
      <w:bookmarkEnd w:id="356"/>
    </w:p>
    <w:p w14:paraId="203D2C6F" w14:textId="77777777" w:rsidR="000222D7" w:rsidRPr="00682BB3" w:rsidRDefault="000222D7" w:rsidP="000222D7">
      <w:pPr>
        <w:pStyle w:val="MainBodyText"/>
      </w:pPr>
      <w:r>
        <w:t xml:space="preserve">This section outlines the policies and controls for password management in MECM applications, including user account management policies like account lockout, forgot Password, and other account management functionalities. </w:t>
      </w:r>
    </w:p>
    <w:p w14:paraId="65DE6B20" w14:textId="77777777" w:rsidR="000222D7" w:rsidRPr="00682BB3" w:rsidRDefault="000222D7" w:rsidP="00610594">
      <w:pPr>
        <w:pStyle w:val="Heading5"/>
      </w:pPr>
      <w:r>
        <w:t xml:space="preserve">Password Management for MECM WP </w:t>
      </w:r>
    </w:p>
    <w:p w14:paraId="20C08B6F" w14:textId="07827153" w:rsidR="000222D7" w:rsidRPr="00682BB3" w:rsidRDefault="000222D7" w:rsidP="000222D7">
      <w:pPr>
        <w:pStyle w:val="MainBodyText"/>
      </w:pPr>
      <w:r>
        <w:t xml:space="preserve">The approach for Password Management for the MECM WP is documented in Section 4.10 of the Topic 4 IAM FDD. </w:t>
      </w:r>
    </w:p>
    <w:p w14:paraId="15B1EEE1" w14:textId="77777777" w:rsidR="000222D7" w:rsidRPr="00682BB3" w:rsidRDefault="000222D7" w:rsidP="00610594">
      <w:pPr>
        <w:pStyle w:val="Heading5"/>
      </w:pPr>
      <w:r>
        <w:t xml:space="preserve">Password Management for MECM MP </w:t>
      </w:r>
    </w:p>
    <w:p w14:paraId="6625E123" w14:textId="3075C07B" w:rsidR="000222D7" w:rsidRPr="00682BB3" w:rsidRDefault="000222D7" w:rsidP="000222D7">
      <w:pPr>
        <w:pStyle w:val="MainBodyText"/>
      </w:pPr>
      <w:r>
        <w:t>The approach for User Login to the MECM MP is documented in Section 5.7.4 of the Topic 4 IAM FDD.</w:t>
      </w:r>
    </w:p>
    <w:p w14:paraId="563AECC8" w14:textId="43ED2812" w:rsidR="000222D7" w:rsidRPr="00682BB3" w:rsidRDefault="000222D7" w:rsidP="00406893">
      <w:pPr>
        <w:pStyle w:val="Heading4"/>
      </w:pPr>
      <w:bookmarkStart w:id="357" w:name="_Toc187951137"/>
      <w:bookmarkStart w:id="358" w:name="_Toc198114920"/>
      <w:r>
        <w:t xml:space="preserve">Authorization </w:t>
      </w:r>
      <w:bookmarkEnd w:id="357"/>
      <w:r>
        <w:t>Mechanism</w:t>
      </w:r>
      <w:bookmarkEnd w:id="358"/>
    </w:p>
    <w:p w14:paraId="32B5E8A3" w14:textId="77777777" w:rsidR="00D33A43" w:rsidRPr="00682BB3" w:rsidRDefault="00D33A43" w:rsidP="00D33A43">
      <w:pPr>
        <w:pStyle w:val="MainBodyText"/>
      </w:pPr>
      <w:r>
        <w:t xml:space="preserve">The authorization mechanism for MECM employs a hybrid approach of coarse-grained and fine-grained access control models. These sections cover both models for the MECM WP and MP/AP. </w:t>
      </w:r>
    </w:p>
    <w:p w14:paraId="353A14C5" w14:textId="7305300A" w:rsidR="5EB3314B" w:rsidRPr="00682BB3" w:rsidRDefault="00D33A43" w:rsidP="5EB3314B">
      <w:pPr>
        <w:pStyle w:val="MainBodyText"/>
      </w:pPr>
      <w:r>
        <w:t>More details on authorization mechanisms for MP and AP user access are documented in Section 5.4 of the Topic 4 IAM FDD, and in the Topic 13 Contact Center FDD where the roles matrix is defined for fined grain authorization.</w:t>
      </w:r>
    </w:p>
    <w:p w14:paraId="44C5DB8B" w14:textId="5BDB71FE" w:rsidR="5EB3314B" w:rsidRPr="00682BB3" w:rsidRDefault="5E922876" w:rsidP="004556AD">
      <w:pPr>
        <w:spacing w:after="120"/>
        <w:rPr>
          <w:rFonts w:eastAsia="Verdana" w:cs="Verdana"/>
        </w:rPr>
      </w:pPr>
      <w:r>
        <w:rPr>
          <w:rFonts w:eastAsia="Verdana" w:cs="Verdana"/>
          <w:b/>
          <w:bCs/>
        </w:rPr>
        <w:t>Note:</w:t>
      </w:r>
      <w:r>
        <w:rPr>
          <w:rFonts w:eastAsia="Verdana" w:cs="Verdana"/>
        </w:rPr>
        <w:t xml:space="preserve"> The MECM system generates a unique Invitation Code for each case registered in the Application Registration module. This code, starting with MC followed by 13 digits, identifies it as an MECM invitation code. It enables MP users to link their MP account to relevant cases on a self-service basis. More details can be referenced in Topic 07 Case Transfer FDD.</w:t>
      </w:r>
    </w:p>
    <w:p w14:paraId="269D763C" w14:textId="257055D6" w:rsidR="000222D7" w:rsidRPr="00682BB3" w:rsidRDefault="000222D7" w:rsidP="00610594">
      <w:pPr>
        <w:pStyle w:val="Heading5"/>
      </w:pPr>
      <w:r>
        <w:t xml:space="preserve">Role-Based Access for MECM WP </w:t>
      </w:r>
    </w:p>
    <w:p w14:paraId="01CD9605" w14:textId="3948749E" w:rsidR="000222D7" w:rsidRPr="00682BB3" w:rsidRDefault="000222D7" w:rsidP="000222D7">
      <w:pPr>
        <w:pStyle w:val="MainBodyText"/>
      </w:pPr>
      <w:r>
        <w:t xml:space="preserve">The approach for Role based Access for MECM WP is documented in Section 4.5 in the Topic 4 IAM FDD. The technical approach of Role Based Access in the MECM WP is documented below. </w:t>
      </w:r>
    </w:p>
    <w:p w14:paraId="4700F676" w14:textId="7F7FA8AE" w:rsidR="000222D7" w:rsidRPr="00682BB3" w:rsidRDefault="000222D7" w:rsidP="000222D7">
      <w:pPr>
        <w:pStyle w:val="MainBodyText"/>
      </w:pPr>
      <w:r>
        <w:t xml:space="preserve">Authorization for MECM WP is managed by ITS ESSO, Maximus Entra ID, and NY.GOV through role-based access control. Roles within ITS ESSO, Entra ID, and NY.GOV are mapped into MECM Okta and configured into the MECM WP application. The </w:t>
      </w:r>
      <w:bookmarkStart w:id="359" w:name="_Int_qTc4V6A5"/>
      <w:r>
        <w:t>roles</w:t>
      </w:r>
      <w:bookmarkEnd w:id="359"/>
      <w:r>
        <w:t xml:space="preserve"> grant users access to functions within the MECM WP. Further internal role configurations made within the MECM WP application determine access to specific pages and fields. </w:t>
      </w:r>
    </w:p>
    <w:p w14:paraId="0AFBF300" w14:textId="6F9B810B" w:rsidR="000222D7" w:rsidRPr="00682BB3" w:rsidRDefault="000222D7" w:rsidP="000222D7">
      <w:pPr>
        <w:pStyle w:val="MainBodyText"/>
      </w:pPr>
      <w:r>
        <w:t xml:space="preserve">The MECM WP grants authorization based on the role assigned to each user within their IDP. Each user is assigned one or more roles, which are configured within the MECM application to access groups of functions consisting of various pages and fields. Users with the same role will receive identical MECM access, with no additional onboarding required within the MECM system. Certain roles allow indirect access to the MECM MP or MECM AP via the MECM WP login, as noted in the table below. </w:t>
      </w:r>
    </w:p>
    <w:p w14:paraId="7EA60137" w14:textId="099A4CC4" w:rsidR="000222D7" w:rsidRPr="00682BB3" w:rsidRDefault="000222D7" w:rsidP="000222D7">
      <w:pPr>
        <w:pStyle w:val="MainBodyText"/>
      </w:pPr>
      <w:r>
        <w:t xml:space="preserve">There is no role overlap among NY.GOV, Maximus, and ITS ESSO users. For example, DOH users cannot be assigned Maximus or NY.GOV roles, and Maximus users cannot be assigned DOH or NY.GOV roles. </w:t>
      </w:r>
    </w:p>
    <w:p w14:paraId="4189A05A" w14:textId="1CAB8293" w:rsidR="000222D7" w:rsidRPr="00682BB3" w:rsidRDefault="000222D7" w:rsidP="000222D7">
      <w:pPr>
        <w:pStyle w:val="MainBodyText"/>
      </w:pPr>
      <w:r>
        <w:t xml:space="preserve">The </w:t>
      </w:r>
      <w:proofErr w:type="gramStart"/>
      <w:r>
        <w:t>below workflow</w:t>
      </w:r>
      <w:proofErr w:type="gramEnd"/>
      <w:r>
        <w:t xml:space="preserve"> describes the RBAC for DOH and Maximus users.</w:t>
      </w:r>
    </w:p>
    <w:p w14:paraId="57D982D2" w14:textId="77777777" w:rsidR="000222D7" w:rsidRPr="00682BB3" w:rsidRDefault="000222D7" w:rsidP="000222D7">
      <w:pPr>
        <w:pStyle w:val="MainBodyText"/>
      </w:pPr>
      <w:r>
        <w:rPr>
          <w:noProof/>
        </w:rPr>
        <w:lastRenderedPageBreak/>
        <w:drawing>
          <wp:inline distT="0" distB="0" distL="0" distR="0" wp14:anchorId="335426C4" wp14:editId="3E600877">
            <wp:extent cx="5629275" cy="369760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29275" cy="3697605"/>
                    </a:xfrm>
                    <a:prstGeom prst="rect">
                      <a:avLst/>
                    </a:prstGeom>
                    <a:noFill/>
                    <a:ln>
                      <a:noFill/>
                    </a:ln>
                  </pic:spPr>
                </pic:pic>
              </a:graphicData>
            </a:graphic>
          </wp:inline>
        </w:drawing>
      </w:r>
    </w:p>
    <w:p w14:paraId="4E7CA23B" w14:textId="2528ACF0" w:rsidR="000222D7" w:rsidRPr="00682BB3" w:rsidRDefault="000222D7" w:rsidP="000222D7">
      <w:pPr>
        <w:pStyle w:val="Caption"/>
      </w:pPr>
      <w:bookmarkStart w:id="360" w:name="_Toc187951180"/>
      <w:bookmarkStart w:id="361" w:name="_Toc198115096"/>
      <w:r>
        <w:t xml:space="preserve">Figure </w:t>
      </w:r>
      <w:fldSimple w:instr=" STYLEREF 1 \s ">
        <w:r>
          <w:t>3</w:t>
        </w:r>
      </w:fldSimple>
      <w:r>
        <w:noBreakHyphen/>
      </w:r>
      <w:fldSimple w:instr=" SEQ Figure \* ARABIC \s 1 ">
        <w:r>
          <w:t>63</w:t>
        </w:r>
      </w:fldSimple>
      <w:bookmarkEnd w:id="360"/>
      <w:r>
        <w:t>: DOH/Maximus Users RBAC Flow for MECM WP</w:t>
      </w:r>
      <w:bookmarkEnd w:id="361"/>
    </w:p>
    <w:p w14:paraId="1E689983" w14:textId="6984D9A8" w:rsidR="000222D7" w:rsidRPr="00682BB3" w:rsidRDefault="000222D7" w:rsidP="00EC1DE0">
      <w:pPr>
        <w:pStyle w:val="BulletNEW"/>
        <w:rPr>
          <w:lang w:val="en-US"/>
        </w:rPr>
      </w:pPr>
      <w:r>
        <w:rPr>
          <w:lang w:val="en-US"/>
        </w:rPr>
        <w:t xml:space="preserve">Respective IDP administrators create the roles required for the MECM WP within their IDP </w:t>
      </w:r>
    </w:p>
    <w:p w14:paraId="2DD5F588" w14:textId="77777777" w:rsidR="000222D7" w:rsidRPr="00682BB3" w:rsidRDefault="000222D7" w:rsidP="00EC1DE0">
      <w:pPr>
        <w:pStyle w:val="BulletNEW"/>
        <w:rPr>
          <w:lang w:val="en-US"/>
        </w:rPr>
      </w:pPr>
      <w:r>
        <w:rPr>
          <w:lang w:val="en-US"/>
        </w:rPr>
        <w:t xml:space="preserve">DOH and Maximus administrators assign the users their MECM WP role  </w:t>
      </w:r>
    </w:p>
    <w:p w14:paraId="04392C11" w14:textId="4258CA8E" w:rsidR="000222D7" w:rsidRPr="00682BB3" w:rsidRDefault="000222D7" w:rsidP="00EC1DE0">
      <w:pPr>
        <w:pStyle w:val="BulletNEW"/>
        <w:rPr>
          <w:lang w:val="en-US"/>
        </w:rPr>
      </w:pPr>
      <w:r>
        <w:rPr>
          <w:lang w:val="en-US"/>
        </w:rPr>
        <w:t xml:space="preserve">When users click the link to access MECM WP, the single sign-on trust established between the IDP and MECM Okta provisions the user’s group JIT </w:t>
      </w:r>
    </w:p>
    <w:p w14:paraId="205C2A7F" w14:textId="48F7D6D9" w:rsidR="000222D7" w:rsidRPr="00682BB3" w:rsidRDefault="000222D7" w:rsidP="00EC1DE0">
      <w:pPr>
        <w:pStyle w:val="BulletNEW"/>
        <w:rPr>
          <w:lang w:val="en-US"/>
        </w:rPr>
      </w:pPr>
      <w:r>
        <w:rPr>
          <w:lang w:val="en-US"/>
        </w:rPr>
        <w:t>JIT provisioning verifies the group is updated on every successful login to MECM Okta/MECM WP</w:t>
      </w:r>
    </w:p>
    <w:p w14:paraId="0AD704F6" w14:textId="77777777" w:rsidR="000222D7" w:rsidRPr="00682BB3" w:rsidRDefault="000222D7" w:rsidP="00EC1DE0">
      <w:pPr>
        <w:pStyle w:val="BulletNEW"/>
        <w:rPr>
          <w:lang w:val="en-US"/>
        </w:rPr>
      </w:pPr>
      <w:r>
        <w:rPr>
          <w:lang w:val="en-US"/>
        </w:rPr>
        <w:t xml:space="preserve">MECM Okta passes the user’s role assignment to MECM WP, along with other user details, via the OIDC ID token and MECM Okta user information endpoint </w:t>
      </w:r>
    </w:p>
    <w:p w14:paraId="75E5F508" w14:textId="77777777" w:rsidR="000222D7" w:rsidRPr="00682BB3" w:rsidRDefault="000222D7" w:rsidP="00EC1DE0">
      <w:pPr>
        <w:pStyle w:val="BulletNEW"/>
        <w:rPr>
          <w:lang w:val="en-US"/>
        </w:rPr>
      </w:pPr>
      <w:r>
        <w:rPr>
          <w:lang w:val="en-US"/>
        </w:rPr>
        <w:t xml:space="preserve">MECM WP further defines fine-grained authorization control within the application using the role information received from MECM Okta </w:t>
      </w:r>
    </w:p>
    <w:p w14:paraId="11F61F6E" w14:textId="22C65432" w:rsidR="000222D7" w:rsidRPr="00682BB3" w:rsidRDefault="000222D7" w:rsidP="000222D7">
      <w:pPr>
        <w:pStyle w:val="MainBodyText"/>
      </w:pPr>
      <w:r>
        <w:t xml:space="preserve">The </w:t>
      </w:r>
      <w:proofErr w:type="gramStart"/>
      <w:r>
        <w:t>below workflow</w:t>
      </w:r>
      <w:proofErr w:type="gramEnd"/>
      <w:r>
        <w:t xml:space="preserve"> describes the RBAC for LDSS users.</w:t>
      </w:r>
    </w:p>
    <w:p w14:paraId="2A208B9D" w14:textId="77777777" w:rsidR="000222D7" w:rsidRPr="00682BB3" w:rsidRDefault="000222D7" w:rsidP="00A5634D">
      <w:pPr>
        <w:pStyle w:val="MainBodyText"/>
        <w:jc w:val="center"/>
      </w:pPr>
      <w:r>
        <w:rPr>
          <w:noProof/>
        </w:rPr>
        <w:lastRenderedPageBreak/>
        <w:drawing>
          <wp:inline distT="0" distB="0" distL="0" distR="0" wp14:anchorId="0531A037" wp14:editId="5BDC0F6F">
            <wp:extent cx="5629275" cy="37052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29275" cy="3705225"/>
                    </a:xfrm>
                    <a:prstGeom prst="rect">
                      <a:avLst/>
                    </a:prstGeom>
                    <a:noFill/>
                    <a:ln>
                      <a:noFill/>
                    </a:ln>
                  </pic:spPr>
                </pic:pic>
              </a:graphicData>
            </a:graphic>
          </wp:inline>
        </w:drawing>
      </w:r>
    </w:p>
    <w:p w14:paraId="3D98D8E8" w14:textId="592A1441" w:rsidR="000222D7" w:rsidRPr="00682BB3" w:rsidRDefault="000222D7" w:rsidP="000222D7">
      <w:pPr>
        <w:pStyle w:val="Caption"/>
      </w:pPr>
      <w:bookmarkStart w:id="362" w:name="_Toc187951181"/>
      <w:bookmarkStart w:id="363" w:name="_Toc198115097"/>
      <w:r>
        <w:t xml:space="preserve">Figure </w:t>
      </w:r>
      <w:fldSimple w:instr=" STYLEREF 1 \s ">
        <w:r>
          <w:t>3</w:t>
        </w:r>
      </w:fldSimple>
      <w:r>
        <w:noBreakHyphen/>
      </w:r>
      <w:fldSimple w:instr=" SEQ Figure \* ARABIC \s 1 ">
        <w:r>
          <w:t>64</w:t>
        </w:r>
      </w:fldSimple>
      <w:bookmarkEnd w:id="362"/>
      <w:r>
        <w:t>: LDSS Users RBAC Flow for MECM WP</w:t>
      </w:r>
      <w:bookmarkEnd w:id="363"/>
    </w:p>
    <w:p w14:paraId="2BC61213" w14:textId="77777777" w:rsidR="000222D7" w:rsidRPr="00682BB3" w:rsidRDefault="000222D7" w:rsidP="00EC1DE0">
      <w:pPr>
        <w:pStyle w:val="BulletNEW"/>
        <w:rPr>
          <w:lang w:val="en-US"/>
        </w:rPr>
      </w:pPr>
      <w:r>
        <w:rPr>
          <w:lang w:val="en-US"/>
        </w:rPr>
        <w:t xml:space="preserve">An LDSS user requests ITS for access to MECM WP </w:t>
      </w:r>
    </w:p>
    <w:p w14:paraId="68B03BEA" w14:textId="77777777" w:rsidR="000222D7" w:rsidRPr="00682BB3" w:rsidRDefault="000222D7" w:rsidP="00EC1DE0">
      <w:pPr>
        <w:pStyle w:val="BulletNEW"/>
        <w:rPr>
          <w:lang w:val="en-US"/>
        </w:rPr>
      </w:pPr>
      <w:r>
        <w:rPr>
          <w:lang w:val="en-US"/>
        </w:rPr>
        <w:t xml:space="preserve">If needed, the ITS administrator creates a new Government ID for the LDSS user and administers the user’s Government ID to the MECM WP application created in NY.GOV Okta  </w:t>
      </w:r>
    </w:p>
    <w:p w14:paraId="4BF7781E" w14:textId="77777777" w:rsidR="000222D7" w:rsidRPr="00682BB3" w:rsidRDefault="000222D7" w:rsidP="00EC1DE0">
      <w:pPr>
        <w:pStyle w:val="BulletNEW"/>
        <w:rPr>
          <w:lang w:val="en-US"/>
        </w:rPr>
      </w:pPr>
      <w:r>
        <w:rPr>
          <w:lang w:val="en-US"/>
        </w:rPr>
        <w:t xml:space="preserve">Any LDSS user requesting access to the MECM WP must be pre-enrolled </w:t>
      </w:r>
      <w:proofErr w:type="gramStart"/>
      <w:r>
        <w:rPr>
          <w:lang w:val="en-US"/>
        </w:rPr>
        <w:t>to</w:t>
      </w:r>
      <w:proofErr w:type="gramEnd"/>
      <w:r>
        <w:rPr>
          <w:lang w:val="en-US"/>
        </w:rPr>
        <w:t xml:space="preserve"> NY.GOV MECM WP application by </w:t>
      </w:r>
      <w:proofErr w:type="gramStart"/>
      <w:r>
        <w:rPr>
          <w:lang w:val="en-US"/>
        </w:rPr>
        <w:t>an the</w:t>
      </w:r>
      <w:proofErr w:type="gramEnd"/>
      <w:r>
        <w:rPr>
          <w:lang w:val="en-US"/>
        </w:rPr>
        <w:t xml:space="preserve"> ITS administrator </w:t>
      </w:r>
    </w:p>
    <w:p w14:paraId="6FC7F741" w14:textId="77777777" w:rsidR="000222D7" w:rsidRPr="00682BB3" w:rsidRDefault="000222D7" w:rsidP="00EC1DE0">
      <w:pPr>
        <w:pStyle w:val="BulletNEW"/>
        <w:rPr>
          <w:lang w:val="en-US"/>
        </w:rPr>
      </w:pPr>
      <w:r>
        <w:rPr>
          <w:lang w:val="en-US"/>
        </w:rPr>
        <w:t xml:space="preserve">An LDSS user who is not pre-enrolled </w:t>
      </w:r>
      <w:proofErr w:type="gramStart"/>
      <w:r>
        <w:rPr>
          <w:lang w:val="en-US"/>
        </w:rPr>
        <w:t>to</w:t>
      </w:r>
      <w:proofErr w:type="gramEnd"/>
      <w:r>
        <w:rPr>
          <w:lang w:val="en-US"/>
        </w:rPr>
        <w:t xml:space="preserve"> NY.GOV will not be able to access the MECM WP, even when they try to access the MECM WP directly </w:t>
      </w:r>
    </w:p>
    <w:p w14:paraId="65656914" w14:textId="77777777" w:rsidR="000222D7" w:rsidRPr="00682BB3" w:rsidRDefault="000222D7" w:rsidP="00EC1DE0">
      <w:pPr>
        <w:pStyle w:val="BulletNEW"/>
        <w:rPr>
          <w:lang w:val="en-US"/>
        </w:rPr>
      </w:pPr>
      <w:r>
        <w:rPr>
          <w:lang w:val="en-US"/>
        </w:rPr>
        <w:t xml:space="preserve">Once a pre-enrolled LDSS user accesses the link to the MECM WP, MECM Okta enables single sign on using the OIDC token to allow the user to login seamlessly without having to login again </w:t>
      </w:r>
    </w:p>
    <w:p w14:paraId="7E7D16D4" w14:textId="584351D1" w:rsidR="000222D7" w:rsidRPr="00682BB3" w:rsidRDefault="000222D7" w:rsidP="00EC1DE0">
      <w:pPr>
        <w:pStyle w:val="BulletNEW"/>
        <w:rPr>
          <w:lang w:val="en-US"/>
        </w:rPr>
      </w:pPr>
      <w:proofErr w:type="gramStart"/>
      <w:r>
        <w:rPr>
          <w:lang w:val="en-US"/>
        </w:rPr>
        <w:t>Since,</w:t>
      </w:r>
      <w:proofErr w:type="gramEnd"/>
      <w:r>
        <w:rPr>
          <w:lang w:val="en-US"/>
        </w:rPr>
        <w:t xml:space="preserve"> only an </w:t>
      </w:r>
      <w:proofErr w:type="gramStart"/>
      <w:r>
        <w:rPr>
          <w:lang w:val="en-US"/>
        </w:rPr>
        <w:t>LDSS workers</w:t>
      </w:r>
      <w:proofErr w:type="gramEnd"/>
      <w:r>
        <w:rPr>
          <w:lang w:val="en-US"/>
        </w:rPr>
        <w:t xml:space="preserve"> pre-enrolled by ITS admin can login to the MECM WP, the MECM BO-LDSS role gets assigned to user’s profile by MECM Okta </w:t>
      </w:r>
    </w:p>
    <w:p w14:paraId="317B7EFE" w14:textId="2B7727F8" w:rsidR="000222D7" w:rsidRPr="00682BB3" w:rsidRDefault="000222D7" w:rsidP="00EC1DE0">
      <w:pPr>
        <w:pStyle w:val="BulletNEW"/>
        <w:rPr>
          <w:lang w:val="en-US"/>
        </w:rPr>
      </w:pPr>
      <w:r>
        <w:rPr>
          <w:lang w:val="en-US"/>
        </w:rPr>
        <w:t xml:space="preserve">User role and profile information is available to the MECM WP via the OIDC ID token and MECM Okta user info endpoint </w:t>
      </w:r>
    </w:p>
    <w:p w14:paraId="69C3AD0A" w14:textId="77777777" w:rsidR="000222D7" w:rsidRPr="00682BB3" w:rsidRDefault="000222D7" w:rsidP="000222D7">
      <w:pPr>
        <w:pStyle w:val="MainBodyText"/>
      </w:pPr>
      <w:r>
        <w:t xml:space="preserve">Role Management: </w:t>
      </w:r>
    </w:p>
    <w:p w14:paraId="12D23F83" w14:textId="77777777" w:rsidR="000222D7" w:rsidRPr="00682BB3" w:rsidRDefault="000222D7" w:rsidP="00EC1DE0">
      <w:pPr>
        <w:pStyle w:val="BulletNEW"/>
        <w:rPr>
          <w:lang w:val="en-US"/>
        </w:rPr>
      </w:pPr>
      <w:r>
        <w:rPr>
          <w:lang w:val="en-US"/>
        </w:rPr>
        <w:t xml:space="preserve">The following concepts apply to all roles used in the authorization mechanism for MECM WP access within the MECM system: </w:t>
      </w:r>
    </w:p>
    <w:p w14:paraId="26DB4721" w14:textId="77777777" w:rsidR="000222D7" w:rsidRPr="00682BB3" w:rsidRDefault="000222D7" w:rsidP="00EC1DE0">
      <w:pPr>
        <w:pStyle w:val="BulletNEW"/>
        <w:rPr>
          <w:lang w:val="en-US"/>
        </w:rPr>
      </w:pPr>
      <w:r>
        <w:rPr>
          <w:lang w:val="en-US"/>
        </w:rPr>
        <w:t xml:space="preserve">Users assigned the same role receive identical access in the MECM WP </w:t>
      </w:r>
    </w:p>
    <w:p w14:paraId="45447BDA" w14:textId="77777777" w:rsidR="000222D7" w:rsidRPr="00682BB3" w:rsidRDefault="000222D7" w:rsidP="00EC1DE0">
      <w:pPr>
        <w:pStyle w:val="BulletNEW"/>
        <w:rPr>
          <w:lang w:val="en-US"/>
        </w:rPr>
      </w:pPr>
      <w:r>
        <w:rPr>
          <w:lang w:val="en-US"/>
        </w:rPr>
        <w:t xml:space="preserve">Certain roles enable indirect access to the MECM MP/AP after successful login to the MECM WP </w:t>
      </w:r>
    </w:p>
    <w:p w14:paraId="6F50433E" w14:textId="35FD1DCD" w:rsidR="000222D7" w:rsidRPr="00682BB3" w:rsidRDefault="000222D7" w:rsidP="00EC1DE0">
      <w:pPr>
        <w:pStyle w:val="BulletNEW"/>
        <w:rPr>
          <w:lang w:val="en-US"/>
        </w:rPr>
      </w:pPr>
      <w:r>
        <w:rPr>
          <w:lang w:val="en-US"/>
        </w:rPr>
        <w:t>User roles are mutually exclusive across ITS ESSO, Maximus Entra ID, and NY.GOV Okta IDPs, so that there is no role overlap among the IDPs. DOH users cannot be assigned Maximus or NY.GOV roles, and vice versa</w:t>
      </w:r>
    </w:p>
    <w:p w14:paraId="753094AF" w14:textId="1E2C24BA" w:rsidR="000222D7" w:rsidRPr="00682BB3" w:rsidRDefault="000222D7" w:rsidP="000222D7">
      <w:pPr>
        <w:pStyle w:val="MainBodyText"/>
      </w:pPr>
      <w:r>
        <w:lastRenderedPageBreak/>
        <w:t>ITS ESSO, Maximus Entra ID, and NY.GOV, as identify provides, contain all users, groups, and roles allowed access to the MECM WP. Roles within the IDPs are mapped to corresponding groups in MECM Okta via the Okta Admin console by linking each IDP group’s unique Group ID to a corresponding group name in MECM Okta. Each group in MECM Okta is uniquely configured for ITS ESSO, Maximus Entra ID or NY.GOV. Any update to roles or groups within the IDPs are reflected in MECM Okta and subsequently in the MECM WP. The mapping process verifies that after user authentication with their IDP, the IDP's group assignments are accurately mapped to corresponding MECM WP groups.</w:t>
      </w:r>
    </w:p>
    <w:p w14:paraId="63C504D1" w14:textId="77777777" w:rsidR="000222D7" w:rsidRPr="00682BB3" w:rsidRDefault="000222D7" w:rsidP="00610594">
      <w:pPr>
        <w:pStyle w:val="Heading5"/>
      </w:pPr>
      <w:r>
        <w:t>Role-Based Access for Member Portal</w:t>
      </w:r>
    </w:p>
    <w:p w14:paraId="6927ADA2" w14:textId="7A1C5BCB" w:rsidR="00D27203" w:rsidRPr="00682BB3" w:rsidRDefault="00D27203" w:rsidP="00D27203">
      <w:pPr>
        <w:pStyle w:val="MainBodyText"/>
      </w:pPr>
      <w:r>
        <w:t xml:space="preserve">The approach for Role Based Access for the MECM MP is documented in Section 5.6 of the Topic 4 IAM FDD. </w:t>
      </w:r>
    </w:p>
    <w:p w14:paraId="53327AB6" w14:textId="77777777" w:rsidR="000222D7" w:rsidRPr="00682BB3" w:rsidRDefault="000222D7" w:rsidP="00610594">
      <w:pPr>
        <w:pStyle w:val="Heading5"/>
      </w:pPr>
      <w:r>
        <w:t>Role-Based Access for Assistor Portal</w:t>
      </w:r>
    </w:p>
    <w:p w14:paraId="1E3FBE3A" w14:textId="1DD8EA38" w:rsidR="00F46806" w:rsidRPr="00682BB3" w:rsidRDefault="00F46806" w:rsidP="00F46806">
      <w:pPr>
        <w:pStyle w:val="MainBodyText"/>
      </w:pPr>
      <w:bookmarkStart w:id="364" w:name="_Toc187951138"/>
      <w:r>
        <w:t xml:space="preserve">The approach for Role Based Access for the MECM MP is documented in Section 5.6 of the Topic 4 IAM FDD. </w:t>
      </w:r>
    </w:p>
    <w:p w14:paraId="0CFDF40E" w14:textId="77777777" w:rsidR="000222D7" w:rsidRPr="00682BB3" w:rsidRDefault="000222D7" w:rsidP="00406893">
      <w:pPr>
        <w:pStyle w:val="Heading4"/>
      </w:pPr>
      <w:bookmarkStart w:id="365" w:name="_Toc198114921"/>
      <w:r>
        <w:t>Provisioning Mechanism</w:t>
      </w:r>
      <w:bookmarkEnd w:id="364"/>
      <w:bookmarkEnd w:id="365"/>
    </w:p>
    <w:p w14:paraId="058872D0" w14:textId="77777777" w:rsidR="000222D7" w:rsidRPr="00682BB3" w:rsidRDefault="000222D7" w:rsidP="000222D7">
      <w:pPr>
        <w:pStyle w:val="MainBodyText"/>
      </w:pPr>
      <w:r>
        <w:t xml:space="preserve">The MECM System employs a technology and process-based solution to manage the creation, modification, and revocation of user accounts in accordance with defined security policies. This section offers a unified view of user accounts and permissions across applications/systems and provides guidance on role </w:t>
      </w:r>
      <w:proofErr w:type="gramStart"/>
      <w:r>
        <w:t>assignment</w:t>
      </w:r>
      <w:proofErr w:type="gramEnd"/>
      <w:r>
        <w:t xml:space="preserve"> for the MECM WP and MECM MP/AP applications.</w:t>
      </w:r>
    </w:p>
    <w:p w14:paraId="5EA9521A" w14:textId="77777777" w:rsidR="000222D7" w:rsidRPr="00682BB3" w:rsidRDefault="000222D7" w:rsidP="00610594">
      <w:pPr>
        <w:pStyle w:val="Heading5"/>
      </w:pPr>
      <w:r>
        <w:t>Account Creation for MECM Okta/Worker Portal</w:t>
      </w:r>
    </w:p>
    <w:p w14:paraId="20BFA6A9" w14:textId="450EB597" w:rsidR="000222D7" w:rsidRPr="00682BB3" w:rsidRDefault="000222D7" w:rsidP="000222D7">
      <w:pPr>
        <w:pStyle w:val="MainBodyText"/>
      </w:pPr>
      <w:r>
        <w:t>The approach for Role Based Access for the MECM WP is documented in Section 4.1.1 of the Topic 4 IAM FDD.</w:t>
      </w:r>
    </w:p>
    <w:p w14:paraId="7369547E" w14:textId="77777777" w:rsidR="000222D7" w:rsidRPr="00682BB3" w:rsidRDefault="000222D7" w:rsidP="00610594">
      <w:pPr>
        <w:pStyle w:val="Heading5"/>
      </w:pPr>
      <w:r>
        <w:t>Account Modification for MECM Okta/Worker Portal</w:t>
      </w:r>
    </w:p>
    <w:p w14:paraId="2ADB6155" w14:textId="71CB2DF2" w:rsidR="000222D7" w:rsidRPr="00682BB3" w:rsidRDefault="000222D7" w:rsidP="000222D7">
      <w:pPr>
        <w:pStyle w:val="MainBodyText"/>
      </w:pPr>
      <w:r>
        <w:t xml:space="preserve">The approach for Account Modification for MECM Okta and the MECM WP is documented in Section 4.10 of the Topic 4 IAM FDD. </w:t>
      </w:r>
    </w:p>
    <w:p w14:paraId="3D31C196" w14:textId="77777777" w:rsidR="000222D7" w:rsidRPr="00682BB3" w:rsidRDefault="000222D7" w:rsidP="00610594">
      <w:pPr>
        <w:pStyle w:val="Heading5"/>
      </w:pPr>
      <w:r>
        <w:t>Account Deactivation for Worker Portal</w:t>
      </w:r>
    </w:p>
    <w:p w14:paraId="38DC6AD0" w14:textId="3541D6EE" w:rsidR="000222D7" w:rsidRPr="00682BB3" w:rsidRDefault="000222D7" w:rsidP="000222D7">
      <w:pPr>
        <w:pStyle w:val="MainBodyText"/>
      </w:pPr>
      <w:r>
        <w:t>MECM Okta user accounts are deactivated, not deleted, to meet compliance requirements. Deactivation is initiated by the identity provider (i.e., ITS ESSO, Maximus Entra ID, or NY.GOV). MECM Okta then calls the MECM WP application API to update user status to the MECM WP. The profile synchronizing process verifies data consistency between ITS ESSO, Maximus Entra ID, NY.GOV, MECM Okta, and the MECM WP. Manual user deprovisioning in MECM Okta is facilitated by a ticketing process. The table below details the deactivation process for ITS ESSO and Maximus Entra ID.</w:t>
      </w:r>
    </w:p>
    <w:tbl>
      <w:tblPr>
        <w:tblStyle w:val="TableStyleCustom1"/>
        <w:tblW w:w="0" w:type="auto"/>
        <w:tblLook w:val="0420" w:firstRow="1" w:lastRow="0" w:firstColumn="0" w:lastColumn="0" w:noHBand="0" w:noVBand="1"/>
      </w:tblPr>
      <w:tblGrid>
        <w:gridCol w:w="1050"/>
        <w:gridCol w:w="8300"/>
      </w:tblGrid>
      <w:tr w:rsidR="000222D7" w:rsidRPr="00682BB3" w14:paraId="712598C4" w14:textId="77777777" w:rsidTr="00A5634D">
        <w:trPr>
          <w:cnfStyle w:val="100000000000" w:firstRow="1" w:lastRow="0" w:firstColumn="0" w:lastColumn="0" w:oddVBand="0" w:evenVBand="0" w:oddHBand="0" w:evenHBand="0" w:firstRowFirstColumn="0" w:firstRowLastColumn="0" w:lastRowFirstColumn="0" w:lastRowLastColumn="0"/>
        </w:trPr>
        <w:tc>
          <w:tcPr>
            <w:tcW w:w="0" w:type="auto"/>
          </w:tcPr>
          <w:p w14:paraId="7AFA86CC" w14:textId="77777777" w:rsidR="000222D7" w:rsidRPr="00682BB3" w:rsidRDefault="000222D7" w:rsidP="004556AD">
            <w:pPr>
              <w:pStyle w:val="MainBodyText"/>
              <w:spacing w:before="60" w:after="60"/>
            </w:pPr>
            <w:r>
              <w:t>Section</w:t>
            </w:r>
          </w:p>
        </w:tc>
        <w:tc>
          <w:tcPr>
            <w:tcW w:w="0" w:type="auto"/>
          </w:tcPr>
          <w:p w14:paraId="78124D1F" w14:textId="77777777" w:rsidR="000222D7" w:rsidRPr="00682BB3" w:rsidRDefault="000222D7" w:rsidP="004556AD">
            <w:pPr>
              <w:pStyle w:val="MainBodyText"/>
              <w:spacing w:before="60" w:after="60"/>
            </w:pPr>
            <w:r>
              <w:t>Description</w:t>
            </w:r>
          </w:p>
        </w:tc>
      </w:tr>
      <w:tr w:rsidR="000222D7" w:rsidRPr="00682BB3" w14:paraId="136CC647" w14:textId="77777777" w:rsidTr="00A5634D">
        <w:tc>
          <w:tcPr>
            <w:tcW w:w="0" w:type="auto"/>
          </w:tcPr>
          <w:p w14:paraId="4A6296CE" w14:textId="77777777" w:rsidR="000222D7" w:rsidRPr="00682BB3" w:rsidRDefault="000222D7" w:rsidP="004556AD">
            <w:pPr>
              <w:pStyle w:val="TableBodyText"/>
              <w:spacing w:before="60" w:after="60" w:line="240" w:lineRule="atLeast"/>
            </w:pPr>
            <w:r>
              <w:t>Scenario</w:t>
            </w:r>
          </w:p>
        </w:tc>
        <w:tc>
          <w:tcPr>
            <w:tcW w:w="0" w:type="auto"/>
          </w:tcPr>
          <w:p w14:paraId="43404390" w14:textId="77777777" w:rsidR="000222D7" w:rsidRPr="00682BB3" w:rsidRDefault="000222D7" w:rsidP="004556AD">
            <w:pPr>
              <w:pStyle w:val="TableBodyText"/>
              <w:spacing w:before="60" w:after="60" w:line="240" w:lineRule="atLeast"/>
            </w:pPr>
            <w:r>
              <w:t>Account Deactivation in ITS ESSO, Maximus Entra ID, and NY.GOV</w:t>
            </w:r>
          </w:p>
        </w:tc>
      </w:tr>
      <w:tr w:rsidR="000222D7" w:rsidRPr="00682BB3" w14:paraId="3B1E9B75" w14:textId="77777777" w:rsidTr="00A5634D">
        <w:tc>
          <w:tcPr>
            <w:tcW w:w="0" w:type="auto"/>
          </w:tcPr>
          <w:p w14:paraId="4EFF58E6" w14:textId="77777777" w:rsidR="000222D7" w:rsidRPr="00682BB3" w:rsidRDefault="000222D7" w:rsidP="004556AD">
            <w:pPr>
              <w:pStyle w:val="TableBodyText"/>
              <w:spacing w:before="60" w:after="60" w:line="240" w:lineRule="atLeast"/>
            </w:pPr>
            <w:r>
              <w:t>Actors</w:t>
            </w:r>
          </w:p>
        </w:tc>
        <w:tc>
          <w:tcPr>
            <w:tcW w:w="0" w:type="auto"/>
          </w:tcPr>
          <w:p w14:paraId="350257DB" w14:textId="77777777" w:rsidR="000222D7" w:rsidRPr="00682BB3" w:rsidRDefault="000222D7" w:rsidP="00EC1DE0">
            <w:pPr>
              <w:pStyle w:val="BulletNEW"/>
              <w:rPr>
                <w:lang w:val="en-US"/>
              </w:rPr>
            </w:pPr>
            <w:r>
              <w:rPr>
                <w:lang w:val="en-US"/>
              </w:rPr>
              <w:t>ITS ESSO</w:t>
            </w:r>
          </w:p>
          <w:p w14:paraId="35F14067" w14:textId="77777777" w:rsidR="000222D7" w:rsidRPr="00682BB3" w:rsidRDefault="000222D7" w:rsidP="00EC1DE0">
            <w:pPr>
              <w:pStyle w:val="BulletNEW"/>
              <w:rPr>
                <w:lang w:val="en-US"/>
              </w:rPr>
            </w:pPr>
            <w:r>
              <w:rPr>
                <w:lang w:val="en-US"/>
              </w:rPr>
              <w:t>Maximus Entra ID</w:t>
            </w:r>
          </w:p>
          <w:p w14:paraId="03409314" w14:textId="77777777" w:rsidR="000222D7" w:rsidRPr="00682BB3" w:rsidRDefault="000222D7" w:rsidP="00EC1DE0">
            <w:pPr>
              <w:pStyle w:val="BulletNEW"/>
              <w:rPr>
                <w:lang w:val="en-US"/>
              </w:rPr>
            </w:pPr>
            <w:r>
              <w:rPr>
                <w:lang w:val="en-US"/>
              </w:rPr>
              <w:t>NY.GOV</w:t>
            </w:r>
          </w:p>
          <w:p w14:paraId="5F5709B5" w14:textId="77777777" w:rsidR="000222D7" w:rsidRPr="00682BB3" w:rsidRDefault="000222D7" w:rsidP="00EC1DE0">
            <w:pPr>
              <w:pStyle w:val="BulletNEW"/>
              <w:rPr>
                <w:lang w:val="en-US"/>
              </w:rPr>
            </w:pPr>
            <w:r>
              <w:rPr>
                <w:lang w:val="en-US"/>
              </w:rPr>
              <w:t>MECM Okta</w:t>
            </w:r>
          </w:p>
          <w:p w14:paraId="291C3B60" w14:textId="77777777" w:rsidR="000222D7" w:rsidRPr="00682BB3" w:rsidRDefault="000222D7" w:rsidP="00EC1DE0">
            <w:pPr>
              <w:pStyle w:val="BulletNEW"/>
              <w:rPr>
                <w:lang w:val="en-US"/>
              </w:rPr>
            </w:pPr>
            <w:r>
              <w:rPr>
                <w:lang w:val="en-US"/>
              </w:rPr>
              <w:t>MECM WP</w:t>
            </w:r>
          </w:p>
        </w:tc>
      </w:tr>
      <w:tr w:rsidR="000222D7" w:rsidRPr="00682BB3" w14:paraId="4412922D" w14:textId="77777777" w:rsidTr="00A5634D">
        <w:tc>
          <w:tcPr>
            <w:tcW w:w="0" w:type="auto"/>
          </w:tcPr>
          <w:p w14:paraId="203E9938" w14:textId="77777777" w:rsidR="000222D7" w:rsidRPr="00682BB3" w:rsidRDefault="000222D7" w:rsidP="004556AD">
            <w:pPr>
              <w:pStyle w:val="TableBodyText"/>
              <w:spacing w:before="60" w:after="60" w:line="240" w:lineRule="atLeast"/>
            </w:pPr>
            <w:r>
              <w:t>Triggers</w:t>
            </w:r>
          </w:p>
        </w:tc>
        <w:tc>
          <w:tcPr>
            <w:tcW w:w="0" w:type="auto"/>
          </w:tcPr>
          <w:p w14:paraId="1C88B849" w14:textId="77777777" w:rsidR="000222D7" w:rsidRPr="00682BB3" w:rsidRDefault="000222D7" w:rsidP="004556AD">
            <w:pPr>
              <w:pStyle w:val="TableBodyText"/>
              <w:spacing w:before="60" w:after="60" w:line="240" w:lineRule="atLeast"/>
            </w:pPr>
            <w:r>
              <w:t xml:space="preserve">Manual ticket for account deactivation or </w:t>
            </w:r>
            <w:bookmarkStart w:id="366" w:name="_Int_303mwbNh"/>
            <w:r>
              <w:t>60 days</w:t>
            </w:r>
            <w:bookmarkEnd w:id="366"/>
            <w:r>
              <w:t xml:space="preserve"> inactivity</w:t>
            </w:r>
          </w:p>
        </w:tc>
      </w:tr>
      <w:tr w:rsidR="000222D7" w:rsidRPr="00682BB3" w14:paraId="32176063" w14:textId="77777777" w:rsidTr="00A5634D">
        <w:tc>
          <w:tcPr>
            <w:tcW w:w="0" w:type="auto"/>
          </w:tcPr>
          <w:p w14:paraId="177E9108" w14:textId="77777777" w:rsidR="000222D7" w:rsidRPr="00682BB3" w:rsidRDefault="000222D7" w:rsidP="004556AD">
            <w:pPr>
              <w:pStyle w:val="TableBodyText"/>
              <w:spacing w:before="60" w:after="60" w:line="240" w:lineRule="atLeast"/>
            </w:pPr>
            <w:r>
              <w:lastRenderedPageBreak/>
              <w:t>Basic Flow</w:t>
            </w:r>
          </w:p>
        </w:tc>
        <w:tc>
          <w:tcPr>
            <w:tcW w:w="0" w:type="auto"/>
          </w:tcPr>
          <w:p w14:paraId="6D8E9AB9" w14:textId="226825F3" w:rsidR="000222D7" w:rsidRPr="00682BB3" w:rsidRDefault="000222D7" w:rsidP="00EC1DE0">
            <w:pPr>
              <w:pStyle w:val="BulletNEW"/>
              <w:rPr>
                <w:lang w:val="en-US"/>
              </w:rPr>
            </w:pPr>
            <w:bookmarkStart w:id="367" w:name="_Toc163220371"/>
            <w:r>
              <w:rPr>
                <w:lang w:val="en-US"/>
              </w:rPr>
              <w:t>MECM WP user account is deactivated in ITS ESSO, Maximus Entra ID, or NY.GOV using their current process. Respective IDPs will have an additional manual ticketing process to send the deactivation request to DOH (MECM-3411</w:t>
            </w:r>
            <w:bookmarkEnd w:id="367"/>
            <w:r>
              <w:rPr>
                <w:lang w:val="en-US"/>
              </w:rPr>
              <w:t>)</w:t>
            </w:r>
          </w:p>
          <w:p w14:paraId="12D29B9A" w14:textId="0D69AE29" w:rsidR="000222D7" w:rsidRPr="00682BB3" w:rsidRDefault="000222D7" w:rsidP="00EC1DE0">
            <w:pPr>
              <w:pStyle w:val="BulletNEW"/>
              <w:rPr>
                <w:lang w:val="en-US"/>
              </w:rPr>
            </w:pPr>
            <w:bookmarkStart w:id="368" w:name="_Toc163220373"/>
            <w:r>
              <w:rPr>
                <w:lang w:val="en-US"/>
              </w:rPr>
              <w:t>MECM Okta will call the MECM WP application API to send the user status to the MECM WP. (This will make certain that there is no data discrepancy between ITS ESSO/Maximus Entra ID/NY.GOV, MECM Okta and MECM WP.)</w:t>
            </w:r>
            <w:bookmarkEnd w:id="368"/>
          </w:p>
          <w:p w14:paraId="34A8281B" w14:textId="10849B32" w:rsidR="000222D7" w:rsidRPr="00682BB3" w:rsidRDefault="00C51D38" w:rsidP="00EC1DE0">
            <w:pPr>
              <w:pStyle w:val="BulletNEW"/>
              <w:rPr>
                <w:lang w:val="en-US"/>
              </w:rPr>
            </w:pPr>
            <w:r>
              <w:rPr>
                <w:b/>
                <w:lang w:val="en-US"/>
              </w:rPr>
              <w:t>Note:</w:t>
            </w:r>
            <w:r>
              <w:rPr>
                <w:lang w:val="en-US"/>
              </w:rPr>
              <w:t xml:space="preserve"> If a user account has been inactive in MECM Okta for </w:t>
            </w:r>
            <w:bookmarkStart w:id="369" w:name="_Int_2vLmHoLL"/>
            <w:r>
              <w:rPr>
                <w:lang w:val="en-US"/>
              </w:rPr>
              <w:t>60 days</w:t>
            </w:r>
            <w:bookmarkEnd w:id="369"/>
            <w:r>
              <w:rPr>
                <w:lang w:val="en-US"/>
              </w:rPr>
              <w:t>, their account will be deactivated in MECM Okta, no trigger will be sent to respective IDP</w:t>
            </w:r>
          </w:p>
        </w:tc>
      </w:tr>
    </w:tbl>
    <w:p w14:paraId="45D981DE" w14:textId="1C82172F" w:rsidR="000222D7" w:rsidRPr="00682BB3" w:rsidRDefault="000222D7" w:rsidP="000222D7">
      <w:pPr>
        <w:pStyle w:val="Caption"/>
      </w:pPr>
      <w:bookmarkStart w:id="370" w:name="_Toc187951163"/>
      <w:bookmarkStart w:id="371" w:name="_Toc198204782"/>
      <w:r>
        <w:t xml:space="preserve">Table </w:t>
      </w:r>
      <w:fldSimple w:instr=" STYLEREF 1 \s ">
        <w:r>
          <w:t>3</w:t>
        </w:r>
      </w:fldSimple>
      <w:r>
        <w:noBreakHyphen/>
      </w:r>
      <w:fldSimple w:instr=" SEQ Table \* ARABIC \s 1 ">
        <w:r>
          <w:t>51</w:t>
        </w:r>
      </w:fldSimple>
      <w:r>
        <w:t>: Account Deactivation/Deletion</w:t>
      </w:r>
      <w:bookmarkEnd w:id="370"/>
      <w:bookmarkEnd w:id="371"/>
    </w:p>
    <w:p w14:paraId="4457FB90" w14:textId="77777777" w:rsidR="000222D7" w:rsidRPr="00682BB3" w:rsidRDefault="000222D7" w:rsidP="00610594">
      <w:pPr>
        <w:pStyle w:val="Heading5"/>
      </w:pPr>
      <w:r>
        <w:t>Account Reactivation for MECM Worker Portal</w:t>
      </w:r>
    </w:p>
    <w:p w14:paraId="7E5A9BF3" w14:textId="240E8BF4" w:rsidR="000222D7" w:rsidRPr="00682BB3" w:rsidRDefault="000222D7" w:rsidP="000222D7">
      <w:pPr>
        <w:pStyle w:val="MainBodyText"/>
      </w:pPr>
      <w:r>
        <w:t xml:space="preserve">Account reactivation for MECM WP users is managed manually through a ticketing system. Manual user reactivation in MECM Okta is facilitated by a ticketing process. </w:t>
      </w:r>
    </w:p>
    <w:p w14:paraId="751DB4E8" w14:textId="77777777" w:rsidR="000222D7" w:rsidRPr="00682BB3" w:rsidRDefault="000222D7" w:rsidP="00610594">
      <w:pPr>
        <w:pStyle w:val="Heading5"/>
      </w:pPr>
      <w:r>
        <w:t>Account Creation for NY.GOV/Member Portal</w:t>
      </w:r>
    </w:p>
    <w:p w14:paraId="63D2BB9C" w14:textId="3C9C26D6" w:rsidR="65E0C63D" w:rsidRPr="00682BB3" w:rsidRDefault="65E0C63D" w:rsidP="07D4E8B7">
      <w:pPr>
        <w:spacing w:after="120"/>
      </w:pPr>
      <w:r>
        <w:rPr>
          <w:rFonts w:eastAsia="Verdana" w:cs="Verdana"/>
        </w:rPr>
        <w:t>The approach for account creation for NY.GOV/MP is documented in Section 5.3.1.2.2 of the Topic 4 IAM FDD, and in Section 5 of the ICD IN22 NY.GOV ID documents.</w:t>
      </w:r>
    </w:p>
    <w:p w14:paraId="1CADAFF7" w14:textId="0BC60250" w:rsidR="07D4E8B7" w:rsidRPr="00682BB3" w:rsidRDefault="65E0C63D" w:rsidP="00610594">
      <w:pPr>
        <w:spacing w:after="120"/>
        <w:rPr>
          <w:rFonts w:eastAsia="Verdana" w:cs="Verdana"/>
        </w:rPr>
      </w:pPr>
      <w:r>
        <w:rPr>
          <w:rFonts w:eastAsia="Verdana" w:cs="Verdana"/>
        </w:rPr>
        <w:t xml:space="preserve">Upon the </w:t>
      </w:r>
      <w:proofErr w:type="gramStart"/>
      <w:r>
        <w:rPr>
          <w:rFonts w:eastAsia="Verdana" w:cs="Verdana"/>
        </w:rPr>
        <w:t>first-time</w:t>
      </w:r>
      <w:proofErr w:type="gramEnd"/>
      <w:r>
        <w:rPr>
          <w:rFonts w:eastAsia="Verdana" w:cs="Verdana"/>
        </w:rPr>
        <w:t xml:space="preserve"> attempt to access the MECM MP or AP, the MP or AP users will be redirected to authenticate with NY.GOV. After successful authentication, MECM calls DAWS to enroll the members and assistors within NY.GOV using [APPLICATION IDENTIFIER REDACTED] as the MECM application identifier, which will associate the MECM user with the current NYSOH tile. The NYSOH tile will be displayed in the MY.NY.GOV dashboard and directs the MY.NY.GOV user to the NYSOH portal. </w:t>
      </w:r>
    </w:p>
    <w:p w14:paraId="3F1E81EF" w14:textId="77777777" w:rsidR="000222D7" w:rsidRPr="00682BB3" w:rsidRDefault="000222D7" w:rsidP="00610594">
      <w:pPr>
        <w:pStyle w:val="Heading5"/>
      </w:pPr>
      <w:r>
        <w:t>Account Modification for Member Portal</w:t>
      </w:r>
    </w:p>
    <w:p w14:paraId="106B8A4A" w14:textId="0C5B5D14" w:rsidR="000222D7" w:rsidRPr="00682BB3" w:rsidRDefault="000222D7" w:rsidP="000222D7">
      <w:pPr>
        <w:pStyle w:val="MainBodyText"/>
      </w:pPr>
      <w:r>
        <w:t>The approach for account modification for NY.GOV/MP is documented in Section 5.7.4 of the Topic 4 IAM FDD.</w:t>
      </w:r>
    </w:p>
    <w:p w14:paraId="08A4F1E8" w14:textId="77777777" w:rsidR="000222D7" w:rsidRPr="00682BB3" w:rsidRDefault="000222D7" w:rsidP="00610594">
      <w:pPr>
        <w:pStyle w:val="Heading5"/>
      </w:pPr>
      <w:r>
        <w:t>Account Deactivation/Deletion for Member Portal</w:t>
      </w:r>
    </w:p>
    <w:p w14:paraId="3AE10D86" w14:textId="517119E1" w:rsidR="000222D7" w:rsidRPr="00682BB3" w:rsidRDefault="000222D7" w:rsidP="000222D7">
      <w:pPr>
        <w:pStyle w:val="MainBodyText"/>
      </w:pPr>
      <w:r>
        <w:t>The approach for account deactivation/deletion for NY.GOV/MP is documented in Section 5.8 of the Topic 4 IAM FDD.</w:t>
      </w:r>
    </w:p>
    <w:p w14:paraId="66D0A904" w14:textId="77777777" w:rsidR="000222D7" w:rsidRPr="00682BB3" w:rsidRDefault="000222D7" w:rsidP="00610594">
      <w:pPr>
        <w:pStyle w:val="Heading5"/>
      </w:pPr>
      <w:r>
        <w:t>Account Retention Policy for MECM Okta/Worker Portal</w:t>
      </w:r>
    </w:p>
    <w:p w14:paraId="6DF0E866" w14:textId="2921A2D9" w:rsidR="000222D7" w:rsidRPr="00682BB3" w:rsidRDefault="000222D7" w:rsidP="007F5D19">
      <w:pPr>
        <w:pStyle w:val="MainBodyText"/>
      </w:pPr>
      <w:r>
        <w:t>The approach for Account Retention for MECM Okta/WP is documented in Section 4.11.1 of the Topic 4 IAM FDD.</w:t>
      </w:r>
    </w:p>
    <w:p w14:paraId="4E108B1D" w14:textId="77777777" w:rsidR="000222D7" w:rsidRPr="00682BB3" w:rsidRDefault="000222D7" w:rsidP="00610594">
      <w:pPr>
        <w:pStyle w:val="Heading5"/>
      </w:pPr>
      <w:r>
        <w:t>Account Retention Policy for Member Portal</w:t>
      </w:r>
    </w:p>
    <w:p w14:paraId="6BB5AD53" w14:textId="011216A2" w:rsidR="000222D7" w:rsidRPr="00682BB3" w:rsidRDefault="000222D7" w:rsidP="000222D7">
      <w:pPr>
        <w:pStyle w:val="MainBodyText"/>
      </w:pPr>
      <w:r>
        <w:t>The approach for Account Retention Policy is documented in Section 5.8.1 of the Topic 4 IAM FDD.</w:t>
      </w:r>
    </w:p>
    <w:p w14:paraId="33C74888" w14:textId="0EB83A12" w:rsidR="000222D7" w:rsidRPr="00682BB3" w:rsidRDefault="000222D7" w:rsidP="00406893">
      <w:pPr>
        <w:pStyle w:val="Heading4"/>
      </w:pPr>
      <w:bookmarkStart w:id="372" w:name="_Toc187951139"/>
      <w:bookmarkStart w:id="373" w:name="_Toc198114922"/>
      <w:r>
        <w:t>Multi-Factor Authentication and ID Proofing</w:t>
      </w:r>
      <w:bookmarkEnd w:id="372"/>
      <w:bookmarkEnd w:id="373"/>
      <w:r>
        <w:t xml:space="preserve"> </w:t>
      </w:r>
    </w:p>
    <w:p w14:paraId="7F365B26" w14:textId="728941EB" w:rsidR="000222D7" w:rsidRPr="00682BB3" w:rsidRDefault="000222D7" w:rsidP="000222D7">
      <w:pPr>
        <w:pStyle w:val="MainBodyText"/>
      </w:pPr>
      <w:r>
        <w:t xml:space="preserve">This section details the Multi-Factor Authentication (MFA) and ID proofing process, as well as information on the user types/roles in the MECM system for whom MFA, ID, or both are required. </w:t>
      </w:r>
    </w:p>
    <w:p w14:paraId="6353C786" w14:textId="5D79EA9A" w:rsidR="000222D7" w:rsidRPr="00682BB3" w:rsidRDefault="000222D7" w:rsidP="00610594">
      <w:pPr>
        <w:pStyle w:val="Heading5"/>
      </w:pPr>
      <w:r>
        <w:t xml:space="preserve">Multi-Factor Authentication for MECM WP </w:t>
      </w:r>
    </w:p>
    <w:p w14:paraId="201A504D" w14:textId="7F702FAC" w:rsidR="000222D7" w:rsidRPr="00682BB3" w:rsidRDefault="000222D7" w:rsidP="000222D7">
      <w:pPr>
        <w:pStyle w:val="MainBodyText"/>
      </w:pPr>
      <w:r>
        <w:t>The approach for MECM WP MFA is documented in Section 4.7 of the Topic 4 IAM FDD.</w:t>
      </w:r>
    </w:p>
    <w:p w14:paraId="2C874DAD" w14:textId="02C327F6" w:rsidR="000222D7" w:rsidRPr="00682BB3" w:rsidRDefault="000222D7" w:rsidP="00610594">
      <w:pPr>
        <w:pStyle w:val="Heading5"/>
      </w:pPr>
      <w:r>
        <w:t xml:space="preserve">Multi-Factor Authentication for MECM MP </w:t>
      </w:r>
    </w:p>
    <w:p w14:paraId="5DBBA60F" w14:textId="661A88D6" w:rsidR="000222D7" w:rsidRPr="00682BB3" w:rsidRDefault="000222D7" w:rsidP="000222D7">
      <w:pPr>
        <w:pStyle w:val="MainBodyText"/>
      </w:pPr>
      <w:r>
        <w:t xml:space="preserve">The approach for MECM MP MFA is documented in Section 5.3.1.3 of the Topic 4 IAM FDD. </w:t>
      </w:r>
    </w:p>
    <w:p w14:paraId="02DE80D8" w14:textId="77777777" w:rsidR="000222D7" w:rsidRPr="00682BB3" w:rsidRDefault="000222D7" w:rsidP="00610594">
      <w:pPr>
        <w:pStyle w:val="Heading5"/>
      </w:pPr>
      <w:r>
        <w:lastRenderedPageBreak/>
        <w:t xml:space="preserve">Identity Proofing for MECM WP </w:t>
      </w:r>
    </w:p>
    <w:p w14:paraId="2D018775" w14:textId="25CC953B" w:rsidR="000222D7" w:rsidRPr="00682BB3" w:rsidRDefault="000222D7" w:rsidP="000222D7">
      <w:pPr>
        <w:pStyle w:val="MainBodyText"/>
      </w:pPr>
      <w:r>
        <w:t xml:space="preserve">All users undergo manual ID proofing through their respective identity provider (ITS ESSO, Maximus Entra ID, or NY.GOV) before </w:t>
      </w:r>
      <w:proofErr w:type="gramStart"/>
      <w:r>
        <w:t>onboarding to</w:t>
      </w:r>
      <w:proofErr w:type="gramEnd"/>
      <w:r>
        <w:t xml:space="preserve"> their specific system. The existing ID proofing process for ITS ESSO, Maximus Entra ID, and NY.GOV, for LDSS users, remains the same. Remote ID proofing (RIDP) is not required for MECM WP users, as they complete ID proofing during their first account access through the established process of their identity providers. </w:t>
      </w:r>
    </w:p>
    <w:p w14:paraId="2EB654B2" w14:textId="77777777" w:rsidR="000222D7" w:rsidRPr="00682BB3" w:rsidRDefault="000222D7" w:rsidP="00EC1DE0">
      <w:pPr>
        <w:pStyle w:val="BulletNEW"/>
        <w:rPr>
          <w:lang w:val="en-US"/>
        </w:rPr>
      </w:pPr>
      <w:r>
        <w:rPr>
          <w:lang w:val="en-US"/>
        </w:rPr>
        <w:t xml:space="preserve">The ID proofing process for each identity provider for MECM WP access is detailed below: </w:t>
      </w:r>
    </w:p>
    <w:p w14:paraId="23DBFC32" w14:textId="77777777" w:rsidR="000222D7" w:rsidRPr="00682BB3" w:rsidRDefault="000222D7" w:rsidP="00EC1DE0">
      <w:pPr>
        <w:pStyle w:val="BulletNEW"/>
        <w:rPr>
          <w:lang w:val="en-US"/>
        </w:rPr>
      </w:pPr>
      <w:r>
        <w:rPr>
          <w:lang w:val="en-US"/>
        </w:rPr>
        <w:t xml:space="preserve">Maximus Entra ID: Maximus users will follow their existing I-9 verification process before onboarding to Maximus Entra ID </w:t>
      </w:r>
    </w:p>
    <w:p w14:paraId="4966C13C" w14:textId="77777777" w:rsidR="000222D7" w:rsidRPr="00682BB3" w:rsidRDefault="000222D7" w:rsidP="00EC1DE0">
      <w:pPr>
        <w:pStyle w:val="BulletNEW"/>
        <w:rPr>
          <w:lang w:val="en-US"/>
        </w:rPr>
      </w:pPr>
      <w:r>
        <w:rPr>
          <w:lang w:val="en-US"/>
        </w:rPr>
        <w:t xml:space="preserve">ITS ESSO: DOH users will follow their existing ID proofing process before accessing ITS ESSO </w:t>
      </w:r>
    </w:p>
    <w:p w14:paraId="0610080C" w14:textId="77777777" w:rsidR="000222D7" w:rsidRPr="00682BB3" w:rsidRDefault="000222D7" w:rsidP="00EC1DE0">
      <w:pPr>
        <w:pStyle w:val="BulletNEW"/>
        <w:rPr>
          <w:lang w:val="en-US"/>
        </w:rPr>
      </w:pPr>
      <w:r>
        <w:rPr>
          <w:lang w:val="en-US"/>
        </w:rPr>
        <w:t xml:space="preserve">NY.GOV: LDSS users will follow the manual ID proofing process by County Participating Organization Delegated Administrator (PODA) or Information Security Office (ISO) before accessing NY.GOV Government ID </w:t>
      </w:r>
    </w:p>
    <w:p w14:paraId="30116165" w14:textId="3D4ED117" w:rsidR="000222D7" w:rsidRPr="00682BB3" w:rsidRDefault="000222D7" w:rsidP="00610594">
      <w:pPr>
        <w:pStyle w:val="Heading5"/>
      </w:pPr>
      <w:r>
        <w:t>Identity Proofing and Multi-Factor Authentication for MECM MP- Identity Assurance Level and Authenticator Assurance Level Assessment Summary</w:t>
      </w:r>
    </w:p>
    <w:p w14:paraId="25D2198A" w14:textId="36EF3B79" w:rsidR="000222D7" w:rsidRPr="00682BB3" w:rsidRDefault="000222D7" w:rsidP="000222D7">
      <w:pPr>
        <w:pStyle w:val="MainBodyText"/>
      </w:pPr>
      <w:r>
        <w:t xml:space="preserve">The purpose of ID proofing is to verify the identities of MECM MP users, protecting users from unauthorized access to their personal information. All roles will have access to PHI and PII. The table below summarizes the coarse-grained roles and their respective Identity Assurance Level (IAL) and Authenticator Assurance Level (AAL) for MECM MP roles. All MECM WP roles are defined at IAL1 and AAL2 level as they are enforced IAL2 standard ID proofing and AAL2 standard MFA as defined in sections above. </w:t>
      </w:r>
    </w:p>
    <w:tbl>
      <w:tblPr>
        <w:tblStyle w:val="TableStyleCustom1"/>
        <w:tblW w:w="0" w:type="auto"/>
        <w:tblLook w:val="0420" w:firstRow="1" w:lastRow="0" w:firstColumn="0" w:lastColumn="0" w:noHBand="0" w:noVBand="1"/>
      </w:tblPr>
      <w:tblGrid>
        <w:gridCol w:w="1029"/>
        <w:gridCol w:w="3634"/>
        <w:gridCol w:w="2107"/>
        <w:gridCol w:w="2580"/>
      </w:tblGrid>
      <w:tr w:rsidR="000222D7" w:rsidRPr="00682BB3" w14:paraId="23197EDD" w14:textId="77777777" w:rsidTr="00392958">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082A7F4E" w14:textId="77777777" w:rsidR="000222D7" w:rsidRPr="00682BB3" w:rsidRDefault="000222D7" w:rsidP="009644D5">
            <w:pPr>
              <w:pStyle w:val="MainBodyText"/>
              <w:spacing w:before="60" w:after="60"/>
            </w:pPr>
            <w:r>
              <w:t>Portal </w:t>
            </w:r>
          </w:p>
        </w:tc>
        <w:tc>
          <w:tcPr>
            <w:tcW w:w="0" w:type="auto"/>
            <w:hideMark/>
          </w:tcPr>
          <w:p w14:paraId="61628157" w14:textId="77777777" w:rsidR="000222D7" w:rsidRPr="00682BB3" w:rsidRDefault="000222D7" w:rsidP="009644D5">
            <w:pPr>
              <w:pStyle w:val="MainBodyText"/>
              <w:spacing w:before="60" w:after="60"/>
            </w:pPr>
            <w:r>
              <w:t>Role </w:t>
            </w:r>
          </w:p>
        </w:tc>
        <w:tc>
          <w:tcPr>
            <w:tcW w:w="0" w:type="auto"/>
            <w:hideMark/>
          </w:tcPr>
          <w:p w14:paraId="1B08D4AD" w14:textId="77777777" w:rsidR="000222D7" w:rsidRPr="00682BB3" w:rsidRDefault="000222D7" w:rsidP="009644D5">
            <w:pPr>
              <w:pStyle w:val="MainBodyText"/>
              <w:spacing w:before="60" w:after="60"/>
            </w:pPr>
            <w:r>
              <w:t>Identity Assurance Level </w:t>
            </w:r>
          </w:p>
        </w:tc>
        <w:tc>
          <w:tcPr>
            <w:tcW w:w="0" w:type="auto"/>
            <w:hideMark/>
          </w:tcPr>
          <w:p w14:paraId="3CD3C42B" w14:textId="77777777" w:rsidR="000222D7" w:rsidRPr="00682BB3" w:rsidRDefault="000222D7" w:rsidP="009644D5">
            <w:pPr>
              <w:pStyle w:val="MainBodyText"/>
              <w:spacing w:before="60" w:after="60"/>
            </w:pPr>
            <w:r>
              <w:t>Authenticator Assurance Level </w:t>
            </w:r>
          </w:p>
        </w:tc>
      </w:tr>
      <w:tr w:rsidR="000222D7" w:rsidRPr="00682BB3" w14:paraId="6A938611" w14:textId="77777777" w:rsidTr="00392958">
        <w:trPr>
          <w:trHeight w:val="300"/>
        </w:trPr>
        <w:tc>
          <w:tcPr>
            <w:tcW w:w="0" w:type="auto"/>
            <w:hideMark/>
          </w:tcPr>
          <w:p w14:paraId="2424A493" w14:textId="77777777" w:rsidR="000222D7" w:rsidRPr="00682BB3" w:rsidRDefault="000222D7" w:rsidP="009644D5">
            <w:pPr>
              <w:pStyle w:val="TableBodyText"/>
              <w:spacing w:before="60" w:after="60" w:line="240" w:lineRule="atLeast"/>
            </w:pPr>
            <w:r>
              <w:t>MECM MP </w:t>
            </w:r>
          </w:p>
        </w:tc>
        <w:tc>
          <w:tcPr>
            <w:tcW w:w="0" w:type="auto"/>
            <w:hideMark/>
          </w:tcPr>
          <w:p w14:paraId="2CCA6F66" w14:textId="77777777" w:rsidR="000222D7" w:rsidRPr="00682BB3" w:rsidRDefault="000222D7" w:rsidP="009644D5">
            <w:pPr>
              <w:pStyle w:val="TableBodyText"/>
              <w:spacing w:before="60" w:after="60" w:line="240" w:lineRule="atLeast"/>
            </w:pPr>
            <w:r>
              <w:t>Account Holders </w:t>
            </w:r>
          </w:p>
        </w:tc>
        <w:tc>
          <w:tcPr>
            <w:tcW w:w="0" w:type="auto"/>
            <w:hideMark/>
          </w:tcPr>
          <w:p w14:paraId="6D206748" w14:textId="77777777" w:rsidR="000222D7" w:rsidRPr="00682BB3" w:rsidRDefault="000222D7" w:rsidP="009644D5">
            <w:pPr>
              <w:pStyle w:val="TableBodyText"/>
              <w:spacing w:before="60" w:after="60" w:line="240" w:lineRule="atLeast"/>
            </w:pPr>
            <w:r>
              <w:t>IAL2 </w:t>
            </w:r>
          </w:p>
        </w:tc>
        <w:tc>
          <w:tcPr>
            <w:tcW w:w="0" w:type="auto"/>
            <w:hideMark/>
          </w:tcPr>
          <w:p w14:paraId="0F271D16" w14:textId="77777777" w:rsidR="000222D7" w:rsidRPr="00682BB3" w:rsidRDefault="000222D7" w:rsidP="009644D5">
            <w:pPr>
              <w:pStyle w:val="TableBodyText"/>
              <w:spacing w:before="60" w:after="60" w:line="240" w:lineRule="atLeast"/>
            </w:pPr>
            <w:r>
              <w:t>AAL2 </w:t>
            </w:r>
          </w:p>
        </w:tc>
      </w:tr>
      <w:tr w:rsidR="000222D7" w:rsidRPr="00682BB3" w14:paraId="0CF10F19" w14:textId="77777777" w:rsidTr="00392958">
        <w:trPr>
          <w:trHeight w:val="300"/>
        </w:trPr>
        <w:tc>
          <w:tcPr>
            <w:tcW w:w="0" w:type="auto"/>
            <w:hideMark/>
          </w:tcPr>
          <w:p w14:paraId="388B3968" w14:textId="5B1E2C2F" w:rsidR="000222D7" w:rsidRPr="00682BB3" w:rsidRDefault="000222D7" w:rsidP="009644D5">
            <w:pPr>
              <w:pStyle w:val="TableBodyText"/>
              <w:spacing w:before="60" w:after="60" w:line="240" w:lineRule="atLeast"/>
            </w:pPr>
            <w:r>
              <w:t>MECM MP </w:t>
            </w:r>
          </w:p>
        </w:tc>
        <w:tc>
          <w:tcPr>
            <w:tcW w:w="0" w:type="auto"/>
            <w:hideMark/>
          </w:tcPr>
          <w:p w14:paraId="50260E97" w14:textId="77777777" w:rsidR="000222D7" w:rsidRPr="00682BB3" w:rsidRDefault="000222D7" w:rsidP="009644D5">
            <w:pPr>
              <w:pStyle w:val="TableBodyText"/>
              <w:spacing w:before="60" w:after="60" w:line="240" w:lineRule="atLeast"/>
            </w:pPr>
            <w:r>
              <w:t>Authorized Representative </w:t>
            </w:r>
          </w:p>
        </w:tc>
        <w:tc>
          <w:tcPr>
            <w:tcW w:w="0" w:type="auto"/>
            <w:hideMark/>
          </w:tcPr>
          <w:p w14:paraId="5F0A9F74" w14:textId="77777777" w:rsidR="000222D7" w:rsidRPr="00682BB3" w:rsidRDefault="000222D7" w:rsidP="009644D5">
            <w:pPr>
              <w:pStyle w:val="TableBodyText"/>
              <w:spacing w:before="60" w:after="60" w:line="240" w:lineRule="atLeast"/>
            </w:pPr>
            <w:r>
              <w:t>IAL2 </w:t>
            </w:r>
          </w:p>
        </w:tc>
        <w:tc>
          <w:tcPr>
            <w:tcW w:w="0" w:type="auto"/>
            <w:hideMark/>
          </w:tcPr>
          <w:p w14:paraId="359414DC" w14:textId="77777777" w:rsidR="000222D7" w:rsidRPr="00682BB3" w:rsidRDefault="000222D7" w:rsidP="009644D5">
            <w:pPr>
              <w:pStyle w:val="TableBodyText"/>
              <w:spacing w:before="60" w:after="60" w:line="240" w:lineRule="atLeast"/>
            </w:pPr>
            <w:r>
              <w:t>AAL2 </w:t>
            </w:r>
          </w:p>
        </w:tc>
      </w:tr>
      <w:tr w:rsidR="000222D7" w:rsidRPr="00682BB3" w14:paraId="06850BDD" w14:textId="77777777" w:rsidTr="00392958">
        <w:trPr>
          <w:trHeight w:val="300"/>
        </w:trPr>
        <w:tc>
          <w:tcPr>
            <w:tcW w:w="0" w:type="auto"/>
            <w:hideMark/>
          </w:tcPr>
          <w:p w14:paraId="16DCD706" w14:textId="2F91F512" w:rsidR="000222D7" w:rsidRPr="00682BB3" w:rsidRDefault="000222D7" w:rsidP="009644D5">
            <w:pPr>
              <w:pStyle w:val="TableBodyText"/>
              <w:spacing w:before="60" w:after="60" w:line="240" w:lineRule="atLeast"/>
            </w:pPr>
            <w:r>
              <w:t>MECM MP </w:t>
            </w:r>
          </w:p>
        </w:tc>
        <w:tc>
          <w:tcPr>
            <w:tcW w:w="0" w:type="auto"/>
            <w:hideMark/>
          </w:tcPr>
          <w:p w14:paraId="3131C9B6" w14:textId="77777777" w:rsidR="000222D7" w:rsidRPr="00682BB3" w:rsidRDefault="000222D7" w:rsidP="009644D5">
            <w:pPr>
              <w:pStyle w:val="TableBodyText"/>
              <w:spacing w:before="60" w:after="60" w:line="240" w:lineRule="atLeast"/>
            </w:pPr>
            <w:r>
              <w:t>Other Household Members aged eighteen (18) or older </w:t>
            </w:r>
          </w:p>
        </w:tc>
        <w:tc>
          <w:tcPr>
            <w:tcW w:w="0" w:type="auto"/>
            <w:hideMark/>
          </w:tcPr>
          <w:p w14:paraId="5E141E5C" w14:textId="77777777" w:rsidR="000222D7" w:rsidRPr="00682BB3" w:rsidRDefault="000222D7" w:rsidP="009644D5">
            <w:pPr>
              <w:pStyle w:val="TableBodyText"/>
              <w:spacing w:before="60" w:after="60" w:line="240" w:lineRule="atLeast"/>
            </w:pPr>
            <w:r>
              <w:t>IAL2 </w:t>
            </w:r>
          </w:p>
        </w:tc>
        <w:tc>
          <w:tcPr>
            <w:tcW w:w="0" w:type="auto"/>
            <w:hideMark/>
          </w:tcPr>
          <w:p w14:paraId="44DDA80E" w14:textId="77777777" w:rsidR="000222D7" w:rsidRPr="00682BB3" w:rsidRDefault="000222D7" w:rsidP="009644D5">
            <w:pPr>
              <w:pStyle w:val="TableBodyText"/>
              <w:spacing w:before="60" w:after="60" w:line="240" w:lineRule="atLeast"/>
            </w:pPr>
            <w:r>
              <w:t>AAL2 </w:t>
            </w:r>
          </w:p>
        </w:tc>
      </w:tr>
      <w:tr w:rsidR="000222D7" w:rsidRPr="00682BB3" w14:paraId="331B5F46" w14:textId="77777777" w:rsidTr="00392958">
        <w:trPr>
          <w:trHeight w:val="300"/>
        </w:trPr>
        <w:tc>
          <w:tcPr>
            <w:tcW w:w="0" w:type="auto"/>
            <w:hideMark/>
          </w:tcPr>
          <w:p w14:paraId="3924CA8B" w14:textId="0D737FE5" w:rsidR="000222D7" w:rsidRPr="00682BB3" w:rsidRDefault="000222D7" w:rsidP="009644D5">
            <w:pPr>
              <w:pStyle w:val="TableBodyText"/>
              <w:spacing w:before="60" w:after="60" w:line="240" w:lineRule="atLeast"/>
            </w:pPr>
            <w:r>
              <w:t>MECM MP </w:t>
            </w:r>
          </w:p>
        </w:tc>
        <w:tc>
          <w:tcPr>
            <w:tcW w:w="0" w:type="auto"/>
            <w:hideMark/>
          </w:tcPr>
          <w:p w14:paraId="537B053F" w14:textId="77777777" w:rsidR="000222D7" w:rsidRPr="00682BB3" w:rsidRDefault="000222D7" w:rsidP="009644D5">
            <w:pPr>
              <w:pStyle w:val="TableBodyText"/>
              <w:spacing w:before="60" w:after="60" w:line="240" w:lineRule="atLeast"/>
            </w:pPr>
            <w:r>
              <w:t>Notice Recipient </w:t>
            </w:r>
          </w:p>
        </w:tc>
        <w:tc>
          <w:tcPr>
            <w:tcW w:w="0" w:type="auto"/>
            <w:hideMark/>
          </w:tcPr>
          <w:p w14:paraId="3185180E" w14:textId="77777777" w:rsidR="000222D7" w:rsidRPr="00682BB3" w:rsidRDefault="000222D7" w:rsidP="009644D5">
            <w:pPr>
              <w:pStyle w:val="TableBodyText"/>
              <w:spacing w:before="60" w:after="60" w:line="240" w:lineRule="atLeast"/>
            </w:pPr>
            <w:r>
              <w:t>IAL2 </w:t>
            </w:r>
          </w:p>
        </w:tc>
        <w:tc>
          <w:tcPr>
            <w:tcW w:w="0" w:type="auto"/>
            <w:hideMark/>
          </w:tcPr>
          <w:p w14:paraId="59F8A694" w14:textId="77777777" w:rsidR="000222D7" w:rsidRPr="00682BB3" w:rsidRDefault="000222D7" w:rsidP="009644D5">
            <w:pPr>
              <w:pStyle w:val="TableBodyText"/>
              <w:spacing w:before="60" w:after="60" w:line="240" w:lineRule="atLeast"/>
            </w:pPr>
            <w:r>
              <w:t>AAL2 </w:t>
            </w:r>
          </w:p>
        </w:tc>
      </w:tr>
      <w:tr w:rsidR="000222D7" w:rsidRPr="00682BB3" w14:paraId="4669C06E" w14:textId="77777777" w:rsidTr="00392958">
        <w:trPr>
          <w:trHeight w:val="300"/>
        </w:trPr>
        <w:tc>
          <w:tcPr>
            <w:tcW w:w="0" w:type="auto"/>
            <w:hideMark/>
          </w:tcPr>
          <w:p w14:paraId="3C22BC4C" w14:textId="22FE2B31" w:rsidR="000222D7" w:rsidRPr="00682BB3" w:rsidRDefault="000222D7" w:rsidP="009644D5">
            <w:pPr>
              <w:pStyle w:val="TableBodyText"/>
              <w:spacing w:before="60" w:after="60" w:line="240" w:lineRule="atLeast"/>
            </w:pPr>
            <w:r>
              <w:t>MECM MP </w:t>
            </w:r>
          </w:p>
        </w:tc>
        <w:tc>
          <w:tcPr>
            <w:tcW w:w="0" w:type="auto"/>
            <w:hideMark/>
          </w:tcPr>
          <w:p w14:paraId="1B9E8E79" w14:textId="77777777" w:rsidR="000222D7" w:rsidRPr="00682BB3" w:rsidRDefault="000222D7" w:rsidP="009644D5">
            <w:pPr>
              <w:pStyle w:val="TableBodyText"/>
              <w:spacing w:before="60" w:after="60" w:line="240" w:lineRule="atLeast"/>
            </w:pPr>
            <w:r>
              <w:t>Assistors </w:t>
            </w:r>
          </w:p>
        </w:tc>
        <w:tc>
          <w:tcPr>
            <w:tcW w:w="0" w:type="auto"/>
            <w:hideMark/>
          </w:tcPr>
          <w:p w14:paraId="2CCC69C9" w14:textId="77777777" w:rsidR="000222D7" w:rsidRPr="00682BB3" w:rsidRDefault="000222D7" w:rsidP="009644D5">
            <w:pPr>
              <w:pStyle w:val="TableBodyText"/>
              <w:spacing w:before="60" w:after="60" w:line="240" w:lineRule="atLeast"/>
            </w:pPr>
            <w:r>
              <w:t>IAL2 </w:t>
            </w:r>
          </w:p>
        </w:tc>
        <w:tc>
          <w:tcPr>
            <w:tcW w:w="0" w:type="auto"/>
            <w:hideMark/>
          </w:tcPr>
          <w:p w14:paraId="390315D8" w14:textId="77777777" w:rsidR="000222D7" w:rsidRPr="00682BB3" w:rsidRDefault="000222D7" w:rsidP="009644D5">
            <w:pPr>
              <w:pStyle w:val="TableBodyText"/>
              <w:spacing w:before="60" w:after="60" w:line="240" w:lineRule="atLeast"/>
            </w:pPr>
            <w:r>
              <w:t>AAL2 </w:t>
            </w:r>
          </w:p>
        </w:tc>
      </w:tr>
      <w:tr w:rsidR="000222D7" w:rsidRPr="00682BB3" w14:paraId="27036248" w14:textId="77777777" w:rsidTr="00392958">
        <w:trPr>
          <w:trHeight w:val="300"/>
        </w:trPr>
        <w:tc>
          <w:tcPr>
            <w:tcW w:w="0" w:type="auto"/>
            <w:hideMark/>
          </w:tcPr>
          <w:p w14:paraId="6208284E" w14:textId="0BCBB6B8" w:rsidR="000222D7" w:rsidRPr="00682BB3" w:rsidRDefault="000222D7" w:rsidP="009644D5">
            <w:pPr>
              <w:pStyle w:val="TableBodyText"/>
              <w:spacing w:before="60" w:after="60" w:line="240" w:lineRule="atLeast"/>
            </w:pPr>
            <w:r>
              <w:t>MECM MP </w:t>
            </w:r>
          </w:p>
        </w:tc>
        <w:tc>
          <w:tcPr>
            <w:tcW w:w="0" w:type="auto"/>
            <w:hideMark/>
          </w:tcPr>
          <w:p w14:paraId="6DFF2B33" w14:textId="77777777" w:rsidR="000222D7" w:rsidRPr="00682BB3" w:rsidRDefault="000222D7" w:rsidP="009644D5">
            <w:pPr>
              <w:pStyle w:val="TableBodyText"/>
              <w:spacing w:before="60" w:after="60" w:line="240" w:lineRule="atLeast"/>
            </w:pPr>
            <w:r>
              <w:t>Workers </w:t>
            </w:r>
          </w:p>
        </w:tc>
        <w:tc>
          <w:tcPr>
            <w:tcW w:w="0" w:type="auto"/>
            <w:hideMark/>
          </w:tcPr>
          <w:p w14:paraId="71292ED2" w14:textId="77777777" w:rsidR="000222D7" w:rsidRPr="00682BB3" w:rsidRDefault="000222D7" w:rsidP="009644D5">
            <w:pPr>
              <w:pStyle w:val="TableBodyText"/>
              <w:spacing w:before="60" w:after="60" w:line="240" w:lineRule="atLeast"/>
            </w:pPr>
            <w:r>
              <w:t>IAL2 </w:t>
            </w:r>
          </w:p>
        </w:tc>
        <w:tc>
          <w:tcPr>
            <w:tcW w:w="0" w:type="auto"/>
            <w:hideMark/>
          </w:tcPr>
          <w:p w14:paraId="53F632B0" w14:textId="77777777" w:rsidR="000222D7" w:rsidRPr="00682BB3" w:rsidRDefault="000222D7" w:rsidP="009644D5">
            <w:pPr>
              <w:pStyle w:val="TableBodyText"/>
              <w:spacing w:before="60" w:after="60" w:line="240" w:lineRule="atLeast"/>
            </w:pPr>
            <w:r>
              <w:t>AAL2 </w:t>
            </w:r>
          </w:p>
        </w:tc>
      </w:tr>
      <w:tr w:rsidR="000222D7" w:rsidRPr="00682BB3" w14:paraId="290A3E1C" w14:textId="77777777" w:rsidTr="00392958">
        <w:trPr>
          <w:trHeight w:val="300"/>
        </w:trPr>
        <w:tc>
          <w:tcPr>
            <w:tcW w:w="0" w:type="auto"/>
            <w:hideMark/>
          </w:tcPr>
          <w:p w14:paraId="47DE1D8D" w14:textId="77777777" w:rsidR="000222D7" w:rsidRPr="00682BB3" w:rsidRDefault="000222D7" w:rsidP="009644D5">
            <w:pPr>
              <w:pStyle w:val="TableBodyText"/>
              <w:spacing w:before="60" w:after="60" w:line="240" w:lineRule="atLeast"/>
            </w:pPr>
            <w:r>
              <w:t>MECM MP </w:t>
            </w:r>
          </w:p>
        </w:tc>
        <w:tc>
          <w:tcPr>
            <w:tcW w:w="0" w:type="auto"/>
            <w:hideMark/>
          </w:tcPr>
          <w:p w14:paraId="2F20894F" w14:textId="77777777" w:rsidR="000222D7" w:rsidRPr="00682BB3" w:rsidRDefault="000222D7" w:rsidP="009644D5">
            <w:pPr>
              <w:pStyle w:val="TableBodyText"/>
              <w:spacing w:before="60" w:after="60" w:line="240" w:lineRule="atLeast"/>
            </w:pPr>
            <w:r>
              <w:t>Regular Assistors </w:t>
            </w:r>
          </w:p>
        </w:tc>
        <w:tc>
          <w:tcPr>
            <w:tcW w:w="0" w:type="auto"/>
            <w:hideMark/>
          </w:tcPr>
          <w:p w14:paraId="0E40626F" w14:textId="77777777" w:rsidR="000222D7" w:rsidRPr="00682BB3" w:rsidRDefault="000222D7" w:rsidP="009644D5">
            <w:pPr>
              <w:pStyle w:val="TableBodyText"/>
              <w:spacing w:before="60" w:after="60" w:line="240" w:lineRule="atLeast"/>
            </w:pPr>
            <w:r>
              <w:t>IAL2 </w:t>
            </w:r>
          </w:p>
        </w:tc>
        <w:tc>
          <w:tcPr>
            <w:tcW w:w="0" w:type="auto"/>
            <w:hideMark/>
          </w:tcPr>
          <w:p w14:paraId="570D01C8" w14:textId="77777777" w:rsidR="000222D7" w:rsidRPr="00682BB3" w:rsidRDefault="000222D7" w:rsidP="009644D5">
            <w:pPr>
              <w:pStyle w:val="TableBodyText"/>
              <w:spacing w:before="60" w:after="60" w:line="240" w:lineRule="atLeast"/>
            </w:pPr>
            <w:r>
              <w:t>AAL2 </w:t>
            </w:r>
          </w:p>
        </w:tc>
      </w:tr>
      <w:tr w:rsidR="000222D7" w:rsidRPr="00682BB3" w14:paraId="03E50836" w14:textId="77777777" w:rsidTr="00392958">
        <w:trPr>
          <w:trHeight w:val="300"/>
        </w:trPr>
        <w:tc>
          <w:tcPr>
            <w:tcW w:w="0" w:type="auto"/>
            <w:hideMark/>
          </w:tcPr>
          <w:p w14:paraId="08FD7398" w14:textId="65155378" w:rsidR="000222D7" w:rsidRPr="00682BB3" w:rsidRDefault="000222D7" w:rsidP="009644D5">
            <w:pPr>
              <w:pStyle w:val="TableBodyText"/>
              <w:spacing w:before="60" w:after="60" w:line="240" w:lineRule="atLeast"/>
            </w:pPr>
            <w:r>
              <w:t>MECM MP </w:t>
            </w:r>
          </w:p>
        </w:tc>
        <w:tc>
          <w:tcPr>
            <w:tcW w:w="0" w:type="auto"/>
            <w:hideMark/>
          </w:tcPr>
          <w:p w14:paraId="7E484344" w14:textId="7E3008A5" w:rsidR="000222D7" w:rsidRPr="00682BB3" w:rsidRDefault="000222D7" w:rsidP="009644D5">
            <w:pPr>
              <w:pStyle w:val="TableBodyText"/>
              <w:spacing w:before="60" w:after="60" w:line="240" w:lineRule="atLeast"/>
            </w:pPr>
            <w:r>
              <w:t>Primary Assistor Oversight Managers (AOMs) </w:t>
            </w:r>
          </w:p>
        </w:tc>
        <w:tc>
          <w:tcPr>
            <w:tcW w:w="0" w:type="auto"/>
            <w:hideMark/>
          </w:tcPr>
          <w:p w14:paraId="3549789F" w14:textId="77777777" w:rsidR="000222D7" w:rsidRPr="00682BB3" w:rsidRDefault="000222D7" w:rsidP="009644D5">
            <w:pPr>
              <w:pStyle w:val="TableBodyText"/>
              <w:spacing w:before="60" w:after="60" w:line="240" w:lineRule="atLeast"/>
            </w:pPr>
            <w:r>
              <w:t>IAL2 </w:t>
            </w:r>
          </w:p>
        </w:tc>
        <w:tc>
          <w:tcPr>
            <w:tcW w:w="0" w:type="auto"/>
            <w:hideMark/>
          </w:tcPr>
          <w:p w14:paraId="5EA53B69" w14:textId="77777777" w:rsidR="000222D7" w:rsidRPr="00682BB3" w:rsidRDefault="000222D7" w:rsidP="009644D5">
            <w:pPr>
              <w:pStyle w:val="TableBodyText"/>
              <w:spacing w:before="60" w:after="60" w:line="240" w:lineRule="atLeast"/>
            </w:pPr>
            <w:r>
              <w:t>AAL2 </w:t>
            </w:r>
          </w:p>
        </w:tc>
      </w:tr>
      <w:tr w:rsidR="000222D7" w:rsidRPr="00682BB3" w14:paraId="307FDF48" w14:textId="77777777" w:rsidTr="00392958">
        <w:trPr>
          <w:trHeight w:val="300"/>
        </w:trPr>
        <w:tc>
          <w:tcPr>
            <w:tcW w:w="0" w:type="auto"/>
            <w:hideMark/>
          </w:tcPr>
          <w:p w14:paraId="0478A3A9" w14:textId="212D6200" w:rsidR="000222D7" w:rsidRPr="00682BB3" w:rsidRDefault="000222D7" w:rsidP="009644D5">
            <w:pPr>
              <w:pStyle w:val="TableBodyText"/>
              <w:spacing w:before="60" w:after="60" w:line="240" w:lineRule="atLeast"/>
            </w:pPr>
            <w:r>
              <w:t>MECM MP </w:t>
            </w:r>
          </w:p>
        </w:tc>
        <w:tc>
          <w:tcPr>
            <w:tcW w:w="0" w:type="auto"/>
            <w:hideMark/>
          </w:tcPr>
          <w:p w14:paraId="232B4C09" w14:textId="7A1F0FA1" w:rsidR="000222D7" w:rsidRPr="00682BB3" w:rsidRDefault="000222D7" w:rsidP="009644D5">
            <w:pPr>
              <w:pStyle w:val="TableBodyText"/>
              <w:spacing w:before="60" w:after="60" w:line="240" w:lineRule="atLeast"/>
            </w:pPr>
            <w:r>
              <w:t>Secondary AOMs</w:t>
            </w:r>
          </w:p>
        </w:tc>
        <w:tc>
          <w:tcPr>
            <w:tcW w:w="0" w:type="auto"/>
            <w:hideMark/>
          </w:tcPr>
          <w:p w14:paraId="4F10AD3E" w14:textId="77777777" w:rsidR="000222D7" w:rsidRPr="00682BB3" w:rsidRDefault="000222D7" w:rsidP="009644D5">
            <w:pPr>
              <w:pStyle w:val="TableBodyText"/>
              <w:spacing w:before="60" w:after="60" w:line="240" w:lineRule="atLeast"/>
            </w:pPr>
            <w:r>
              <w:t>IAL2 </w:t>
            </w:r>
          </w:p>
        </w:tc>
        <w:tc>
          <w:tcPr>
            <w:tcW w:w="0" w:type="auto"/>
            <w:hideMark/>
          </w:tcPr>
          <w:p w14:paraId="4DD2F14C" w14:textId="77777777" w:rsidR="000222D7" w:rsidRPr="00682BB3" w:rsidRDefault="000222D7" w:rsidP="009644D5">
            <w:pPr>
              <w:pStyle w:val="TableBodyText"/>
              <w:spacing w:before="60" w:after="60" w:line="240" w:lineRule="atLeast"/>
            </w:pPr>
            <w:r>
              <w:t>AAL2 </w:t>
            </w:r>
          </w:p>
        </w:tc>
      </w:tr>
      <w:tr w:rsidR="000222D7" w:rsidRPr="00682BB3" w14:paraId="088D7D8A" w14:textId="77777777" w:rsidTr="00392958">
        <w:trPr>
          <w:trHeight w:val="300"/>
        </w:trPr>
        <w:tc>
          <w:tcPr>
            <w:tcW w:w="0" w:type="auto"/>
            <w:hideMark/>
          </w:tcPr>
          <w:p w14:paraId="34A58B7F" w14:textId="77777777" w:rsidR="000222D7" w:rsidRPr="00682BB3" w:rsidRDefault="000222D7" w:rsidP="009644D5">
            <w:pPr>
              <w:pStyle w:val="TableBodyText"/>
              <w:spacing w:before="60" w:after="60" w:line="240" w:lineRule="atLeast"/>
            </w:pPr>
            <w:r>
              <w:lastRenderedPageBreak/>
              <w:t>MECM MP </w:t>
            </w:r>
          </w:p>
        </w:tc>
        <w:tc>
          <w:tcPr>
            <w:tcW w:w="0" w:type="auto"/>
            <w:hideMark/>
          </w:tcPr>
          <w:p w14:paraId="4DE565C5" w14:textId="77777777" w:rsidR="000222D7" w:rsidRPr="00682BB3" w:rsidRDefault="000222D7" w:rsidP="009644D5">
            <w:pPr>
              <w:pStyle w:val="TableBodyText"/>
              <w:spacing w:before="60" w:after="60" w:line="240" w:lineRule="atLeast"/>
            </w:pPr>
            <w:r>
              <w:t>DOH Assistor Admin Role </w:t>
            </w:r>
          </w:p>
        </w:tc>
        <w:tc>
          <w:tcPr>
            <w:tcW w:w="0" w:type="auto"/>
            <w:hideMark/>
          </w:tcPr>
          <w:p w14:paraId="747E2036" w14:textId="77777777" w:rsidR="000222D7" w:rsidRPr="00682BB3" w:rsidRDefault="000222D7" w:rsidP="009644D5">
            <w:pPr>
              <w:pStyle w:val="TableBodyText"/>
              <w:spacing w:before="60" w:after="60" w:line="240" w:lineRule="atLeast"/>
            </w:pPr>
            <w:r>
              <w:t>N/A </w:t>
            </w:r>
          </w:p>
        </w:tc>
        <w:tc>
          <w:tcPr>
            <w:tcW w:w="0" w:type="auto"/>
            <w:hideMark/>
          </w:tcPr>
          <w:p w14:paraId="25A6BC2B" w14:textId="77777777" w:rsidR="000222D7" w:rsidRPr="00682BB3" w:rsidRDefault="000222D7" w:rsidP="009644D5">
            <w:pPr>
              <w:pStyle w:val="TableBodyText"/>
              <w:spacing w:before="60" w:after="60" w:line="240" w:lineRule="atLeast"/>
            </w:pPr>
            <w:r>
              <w:t>N/A </w:t>
            </w:r>
          </w:p>
        </w:tc>
      </w:tr>
      <w:tr w:rsidR="000222D7" w:rsidRPr="00682BB3" w14:paraId="51A9679E" w14:textId="77777777" w:rsidTr="00392958">
        <w:trPr>
          <w:trHeight w:val="300"/>
        </w:trPr>
        <w:tc>
          <w:tcPr>
            <w:tcW w:w="0" w:type="auto"/>
            <w:hideMark/>
          </w:tcPr>
          <w:p w14:paraId="3715C849" w14:textId="77777777" w:rsidR="000222D7" w:rsidRPr="00682BB3" w:rsidRDefault="000222D7" w:rsidP="009644D5">
            <w:pPr>
              <w:pStyle w:val="TableBodyText"/>
              <w:spacing w:before="60" w:after="60" w:line="240" w:lineRule="atLeast"/>
            </w:pPr>
            <w:r>
              <w:t>MECM MP </w:t>
            </w:r>
          </w:p>
        </w:tc>
        <w:tc>
          <w:tcPr>
            <w:tcW w:w="0" w:type="auto"/>
            <w:hideMark/>
          </w:tcPr>
          <w:p w14:paraId="59B1785A" w14:textId="77777777" w:rsidR="000222D7" w:rsidRPr="00682BB3" w:rsidRDefault="000222D7" w:rsidP="009644D5">
            <w:pPr>
              <w:pStyle w:val="TableBodyText"/>
              <w:spacing w:before="60" w:after="60" w:line="240" w:lineRule="atLeast"/>
            </w:pPr>
            <w:r>
              <w:t>MECM System Vendor Role </w:t>
            </w:r>
          </w:p>
        </w:tc>
        <w:tc>
          <w:tcPr>
            <w:tcW w:w="0" w:type="auto"/>
            <w:hideMark/>
          </w:tcPr>
          <w:p w14:paraId="0862FAC0" w14:textId="77777777" w:rsidR="000222D7" w:rsidRPr="00682BB3" w:rsidRDefault="000222D7" w:rsidP="009644D5">
            <w:pPr>
              <w:pStyle w:val="TableBodyText"/>
              <w:spacing w:before="60" w:after="60" w:line="240" w:lineRule="atLeast"/>
            </w:pPr>
            <w:r>
              <w:t>N/A </w:t>
            </w:r>
          </w:p>
        </w:tc>
        <w:tc>
          <w:tcPr>
            <w:tcW w:w="0" w:type="auto"/>
            <w:hideMark/>
          </w:tcPr>
          <w:p w14:paraId="583A5A5C" w14:textId="77777777" w:rsidR="000222D7" w:rsidRPr="00682BB3" w:rsidRDefault="000222D7" w:rsidP="009644D5">
            <w:pPr>
              <w:pStyle w:val="TableBodyText"/>
              <w:spacing w:before="60" w:after="60" w:line="240" w:lineRule="atLeast"/>
            </w:pPr>
            <w:r>
              <w:t>N/A </w:t>
            </w:r>
          </w:p>
        </w:tc>
      </w:tr>
    </w:tbl>
    <w:p w14:paraId="6AF8FD53" w14:textId="7C353E86" w:rsidR="000222D7" w:rsidRPr="00682BB3" w:rsidRDefault="000222D7" w:rsidP="000222D7">
      <w:pPr>
        <w:pStyle w:val="Caption"/>
      </w:pPr>
      <w:bookmarkStart w:id="374" w:name="_Toc187951164"/>
      <w:bookmarkStart w:id="375" w:name="_Toc198204783"/>
      <w:r>
        <w:t xml:space="preserve">Table </w:t>
      </w:r>
      <w:fldSimple w:instr=" STYLEREF 1 \s ">
        <w:r>
          <w:t>3</w:t>
        </w:r>
      </w:fldSimple>
      <w:r>
        <w:noBreakHyphen/>
      </w:r>
      <w:fldSimple w:instr=" SEQ Table \* ARABIC \s 1 ">
        <w:r>
          <w:t>52</w:t>
        </w:r>
      </w:fldSimple>
      <w:r>
        <w:t>: IAL and AAL Assessment Summary for MECM MP/AP</w:t>
      </w:r>
      <w:bookmarkEnd w:id="374"/>
      <w:bookmarkEnd w:id="375"/>
    </w:p>
    <w:p w14:paraId="6D1B4CB0" w14:textId="77777777" w:rsidR="000222D7" w:rsidRPr="00682BB3" w:rsidRDefault="000222D7" w:rsidP="00406893">
      <w:pPr>
        <w:pStyle w:val="Heading4"/>
      </w:pPr>
      <w:bookmarkStart w:id="376" w:name="_Toc187951140"/>
      <w:bookmarkStart w:id="377" w:name="_Toc198114923"/>
      <w:r>
        <w:t>Process/Requirements of Day Zero Data Load of WP Users</w:t>
      </w:r>
      <w:bookmarkEnd w:id="376"/>
      <w:bookmarkEnd w:id="377"/>
    </w:p>
    <w:p w14:paraId="4B59FFBC" w14:textId="7F5C6460" w:rsidR="000222D7" w:rsidRPr="00682BB3" w:rsidRDefault="000222D7" w:rsidP="000222D7">
      <w:pPr>
        <w:pStyle w:val="MainBodyText"/>
      </w:pPr>
      <w:r>
        <w:t>The approach for process/requirements of Day Zero Data Load of MECM WP users is documented in Section 4.6 of the Topic 4 IAM FDD.</w:t>
      </w:r>
    </w:p>
    <w:p w14:paraId="56B4BC9E" w14:textId="77777777" w:rsidR="000222D7" w:rsidRPr="00682BB3" w:rsidRDefault="000222D7" w:rsidP="00406893">
      <w:pPr>
        <w:pStyle w:val="Heading4"/>
      </w:pPr>
      <w:bookmarkStart w:id="378" w:name="_Toc187951141"/>
      <w:bookmarkStart w:id="379" w:name="_Toc198114924"/>
      <w:r>
        <w:t>IAM Environment Mapping</w:t>
      </w:r>
      <w:bookmarkEnd w:id="378"/>
      <w:bookmarkEnd w:id="379"/>
    </w:p>
    <w:tbl>
      <w:tblPr>
        <w:tblStyle w:val="TableStyleCustom1"/>
        <w:tblW w:w="0" w:type="auto"/>
        <w:tblLook w:val="0420" w:firstRow="1" w:lastRow="0" w:firstColumn="0" w:lastColumn="0" w:noHBand="0" w:noVBand="1"/>
      </w:tblPr>
      <w:tblGrid>
        <w:gridCol w:w="1689"/>
        <w:gridCol w:w="2666"/>
        <w:gridCol w:w="4995"/>
      </w:tblGrid>
      <w:tr w:rsidR="000222D7" w:rsidRPr="00682BB3" w14:paraId="531D1515" w14:textId="77777777" w:rsidTr="00716D18">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6EB4D3C2" w14:textId="77777777" w:rsidR="000222D7" w:rsidRPr="00682BB3" w:rsidRDefault="000222D7" w:rsidP="00C92741">
            <w:pPr>
              <w:pStyle w:val="MainBodyText"/>
              <w:spacing w:before="60" w:after="60"/>
            </w:pPr>
            <w:r>
              <w:t>MECM WP Map </w:t>
            </w:r>
          </w:p>
        </w:tc>
        <w:tc>
          <w:tcPr>
            <w:tcW w:w="0" w:type="auto"/>
            <w:hideMark/>
          </w:tcPr>
          <w:p w14:paraId="2A2CBBEE" w14:textId="77777777" w:rsidR="000222D7" w:rsidRPr="00682BB3" w:rsidRDefault="000222D7" w:rsidP="00C92741">
            <w:pPr>
              <w:pStyle w:val="MainBodyText"/>
              <w:spacing w:before="60" w:after="60"/>
            </w:pPr>
            <w:r>
              <w:t>MECM Okta Environment </w:t>
            </w:r>
          </w:p>
        </w:tc>
        <w:tc>
          <w:tcPr>
            <w:tcW w:w="0" w:type="auto"/>
            <w:hideMark/>
          </w:tcPr>
          <w:p w14:paraId="11325615" w14:textId="77777777" w:rsidR="000222D7" w:rsidRPr="00682BB3" w:rsidRDefault="000222D7" w:rsidP="00C92741">
            <w:pPr>
              <w:pStyle w:val="MainBodyText"/>
              <w:spacing w:before="60" w:after="60"/>
            </w:pPr>
            <w:r>
              <w:t>MECM Okta and Third-Party Providers Integration </w:t>
            </w:r>
          </w:p>
        </w:tc>
      </w:tr>
      <w:tr w:rsidR="000222D7" w:rsidRPr="00682BB3" w14:paraId="199723F8" w14:textId="77777777" w:rsidTr="00716D18">
        <w:trPr>
          <w:trHeight w:val="300"/>
        </w:trPr>
        <w:tc>
          <w:tcPr>
            <w:tcW w:w="0" w:type="auto"/>
            <w:hideMark/>
          </w:tcPr>
          <w:p w14:paraId="1DBE9BFA" w14:textId="77777777" w:rsidR="000222D7" w:rsidRPr="00682BB3" w:rsidRDefault="000222D7" w:rsidP="00C92741">
            <w:pPr>
              <w:pStyle w:val="TableBodyText"/>
              <w:spacing w:before="60" w:after="60" w:line="240" w:lineRule="atLeast"/>
            </w:pPr>
            <w:r>
              <w:t>Dev 1 </w:t>
            </w:r>
          </w:p>
          <w:p w14:paraId="34727507" w14:textId="77777777" w:rsidR="000222D7" w:rsidRPr="00682BB3" w:rsidRDefault="000222D7" w:rsidP="00C92741">
            <w:pPr>
              <w:pStyle w:val="TableBodyText"/>
              <w:spacing w:before="60" w:after="60" w:line="240" w:lineRule="atLeast"/>
            </w:pPr>
            <w:r>
              <w:t>Dev 2 </w:t>
            </w:r>
          </w:p>
          <w:p w14:paraId="260051A8" w14:textId="77777777" w:rsidR="000222D7" w:rsidRPr="00682BB3" w:rsidRDefault="000222D7" w:rsidP="00C92741">
            <w:pPr>
              <w:pStyle w:val="TableBodyText"/>
              <w:spacing w:before="60" w:after="60" w:line="240" w:lineRule="atLeast"/>
            </w:pPr>
            <w:r>
              <w:t>SIT 1 </w:t>
            </w:r>
          </w:p>
          <w:p w14:paraId="754951C6" w14:textId="77777777" w:rsidR="000222D7" w:rsidRPr="00682BB3" w:rsidRDefault="000222D7" w:rsidP="00C92741">
            <w:pPr>
              <w:pStyle w:val="TableBodyText"/>
              <w:spacing w:before="60" w:after="60" w:line="240" w:lineRule="atLeast"/>
            </w:pPr>
            <w:r>
              <w:t>SIT 2 </w:t>
            </w:r>
          </w:p>
        </w:tc>
        <w:tc>
          <w:tcPr>
            <w:tcW w:w="0" w:type="auto"/>
            <w:hideMark/>
          </w:tcPr>
          <w:p w14:paraId="18D31E88" w14:textId="77777777" w:rsidR="000222D7" w:rsidRPr="00682BB3" w:rsidRDefault="000222D7" w:rsidP="00C92741">
            <w:pPr>
              <w:pStyle w:val="TableBodyText"/>
              <w:spacing w:before="60" w:after="60" w:line="240" w:lineRule="atLeast"/>
            </w:pPr>
            <w:r>
              <w:t>MECM Okta Dev </w:t>
            </w:r>
          </w:p>
        </w:tc>
        <w:tc>
          <w:tcPr>
            <w:tcW w:w="0" w:type="auto"/>
            <w:hideMark/>
          </w:tcPr>
          <w:p w14:paraId="7646F5C9" w14:textId="77777777" w:rsidR="000222D7" w:rsidRPr="00682BB3" w:rsidRDefault="000222D7" w:rsidP="00C92741">
            <w:pPr>
              <w:pStyle w:val="TableBodyText"/>
              <w:spacing w:before="60" w:after="60" w:line="240" w:lineRule="atLeast"/>
            </w:pPr>
            <w:r>
              <w:t>Maximus Dev Entra ID </w:t>
            </w:r>
          </w:p>
          <w:p w14:paraId="1B500A92" w14:textId="77777777" w:rsidR="000222D7" w:rsidRPr="00682BB3" w:rsidRDefault="000222D7" w:rsidP="00C92741">
            <w:pPr>
              <w:pStyle w:val="TableBodyText"/>
              <w:spacing w:before="60" w:after="60" w:line="240" w:lineRule="atLeast"/>
            </w:pPr>
            <w:r>
              <w:t>Prod ITS ESSO  </w:t>
            </w:r>
          </w:p>
          <w:p w14:paraId="68B241E7" w14:textId="77777777" w:rsidR="000222D7" w:rsidRPr="00682BB3" w:rsidRDefault="000222D7" w:rsidP="00C92741">
            <w:pPr>
              <w:pStyle w:val="TableBodyText"/>
              <w:spacing w:before="60" w:after="60" w:line="240" w:lineRule="atLeast"/>
            </w:pPr>
            <w:r>
              <w:t>QA NY.GOV Okta </w:t>
            </w:r>
          </w:p>
        </w:tc>
      </w:tr>
      <w:tr w:rsidR="000222D7" w:rsidRPr="00682BB3" w14:paraId="0082267B" w14:textId="77777777" w:rsidTr="00716D18">
        <w:trPr>
          <w:trHeight w:val="300"/>
        </w:trPr>
        <w:tc>
          <w:tcPr>
            <w:tcW w:w="0" w:type="auto"/>
            <w:hideMark/>
          </w:tcPr>
          <w:p w14:paraId="564BADE5" w14:textId="77777777" w:rsidR="000222D7" w:rsidRPr="00682BB3" w:rsidRDefault="000222D7" w:rsidP="00C92741">
            <w:pPr>
              <w:pStyle w:val="TableBodyText"/>
              <w:spacing w:before="60" w:after="60" w:line="240" w:lineRule="atLeast"/>
            </w:pPr>
            <w:r>
              <w:t>SIT 3 </w:t>
            </w:r>
          </w:p>
          <w:p w14:paraId="305B0B00" w14:textId="77777777" w:rsidR="000222D7" w:rsidRPr="00682BB3" w:rsidRDefault="000222D7" w:rsidP="00C92741">
            <w:pPr>
              <w:pStyle w:val="TableBodyText"/>
              <w:spacing w:before="60" w:after="60" w:line="240" w:lineRule="atLeast"/>
            </w:pPr>
            <w:r>
              <w:t>SIT 4 </w:t>
            </w:r>
          </w:p>
          <w:p w14:paraId="2FC1CC8D" w14:textId="77777777" w:rsidR="000222D7" w:rsidRPr="00682BB3" w:rsidRDefault="000222D7" w:rsidP="00C92741">
            <w:pPr>
              <w:pStyle w:val="TableBodyText"/>
              <w:spacing w:before="60" w:after="60" w:line="240" w:lineRule="atLeast"/>
            </w:pPr>
            <w:r>
              <w:t>UAT 1 </w:t>
            </w:r>
          </w:p>
          <w:p w14:paraId="38D116FD" w14:textId="77777777" w:rsidR="000222D7" w:rsidRPr="00682BB3" w:rsidRDefault="000222D7" w:rsidP="00C92741">
            <w:pPr>
              <w:pStyle w:val="TableBodyText"/>
              <w:spacing w:before="60" w:after="60" w:line="240" w:lineRule="atLeast"/>
            </w:pPr>
            <w:r>
              <w:t>UAT 2 </w:t>
            </w:r>
          </w:p>
          <w:p w14:paraId="486BB29D" w14:textId="77777777" w:rsidR="000222D7" w:rsidRPr="00682BB3" w:rsidRDefault="000222D7" w:rsidP="00C92741">
            <w:pPr>
              <w:pStyle w:val="TableBodyText"/>
              <w:spacing w:before="60" w:after="60" w:line="240" w:lineRule="atLeast"/>
            </w:pPr>
            <w:r>
              <w:t>DEVC </w:t>
            </w:r>
          </w:p>
          <w:p w14:paraId="66B00E8B" w14:textId="77777777" w:rsidR="000222D7" w:rsidRPr="00682BB3" w:rsidRDefault="000222D7" w:rsidP="00C92741">
            <w:pPr>
              <w:pStyle w:val="TableBodyText"/>
              <w:spacing w:before="60" w:after="60" w:line="240" w:lineRule="atLeast"/>
            </w:pPr>
            <w:r>
              <w:t>SITC </w:t>
            </w:r>
          </w:p>
          <w:p w14:paraId="0B2ADEB7" w14:textId="77777777" w:rsidR="000222D7" w:rsidRPr="00682BB3" w:rsidRDefault="000222D7" w:rsidP="00C92741">
            <w:pPr>
              <w:pStyle w:val="TableBodyText"/>
              <w:spacing w:before="60" w:after="60" w:line="240" w:lineRule="atLeast"/>
            </w:pPr>
            <w:r>
              <w:t>UATC </w:t>
            </w:r>
          </w:p>
          <w:p w14:paraId="06AEBB65" w14:textId="77777777" w:rsidR="000222D7" w:rsidRPr="00682BB3" w:rsidRDefault="000222D7" w:rsidP="00C92741">
            <w:pPr>
              <w:pStyle w:val="TableBodyText"/>
              <w:spacing w:before="60" w:after="60" w:line="240" w:lineRule="atLeast"/>
            </w:pPr>
            <w:r>
              <w:t>TRNDEV </w:t>
            </w:r>
          </w:p>
          <w:p w14:paraId="7857CBE8" w14:textId="77777777" w:rsidR="000222D7" w:rsidRPr="00682BB3" w:rsidRDefault="000222D7" w:rsidP="00C92741">
            <w:pPr>
              <w:pStyle w:val="TableBodyText"/>
              <w:spacing w:before="60" w:after="60" w:line="240" w:lineRule="atLeast"/>
            </w:pPr>
            <w:r>
              <w:t>TRNDL </w:t>
            </w:r>
          </w:p>
          <w:p w14:paraId="5B3688A7" w14:textId="77777777" w:rsidR="000222D7" w:rsidRPr="00682BB3" w:rsidRDefault="000222D7" w:rsidP="00C92741">
            <w:pPr>
              <w:pStyle w:val="TableBodyText"/>
              <w:spacing w:before="60" w:after="60" w:line="240" w:lineRule="atLeast"/>
            </w:pPr>
            <w:r>
              <w:t>PERF </w:t>
            </w:r>
          </w:p>
          <w:p w14:paraId="562554CB" w14:textId="77777777" w:rsidR="000222D7" w:rsidRPr="00682BB3" w:rsidRDefault="000222D7" w:rsidP="00C92741">
            <w:pPr>
              <w:pStyle w:val="TableBodyText"/>
              <w:spacing w:before="60" w:after="60" w:line="240" w:lineRule="atLeast"/>
            </w:pPr>
            <w:r>
              <w:t>PRDT </w:t>
            </w:r>
          </w:p>
          <w:p w14:paraId="7132DFB0" w14:textId="77777777" w:rsidR="000222D7" w:rsidRPr="00682BB3" w:rsidRDefault="000222D7" w:rsidP="00C92741">
            <w:pPr>
              <w:pStyle w:val="TableBodyText"/>
              <w:spacing w:before="60" w:after="60" w:line="240" w:lineRule="atLeast"/>
            </w:pPr>
            <w:r>
              <w:t>PRDP </w:t>
            </w:r>
          </w:p>
        </w:tc>
        <w:tc>
          <w:tcPr>
            <w:tcW w:w="0" w:type="auto"/>
            <w:hideMark/>
          </w:tcPr>
          <w:p w14:paraId="47BC4B03" w14:textId="77777777" w:rsidR="000222D7" w:rsidRPr="00682BB3" w:rsidRDefault="000222D7" w:rsidP="00C92741">
            <w:pPr>
              <w:pStyle w:val="TableBodyText"/>
              <w:spacing w:before="60" w:after="60" w:line="240" w:lineRule="atLeast"/>
            </w:pPr>
            <w:r>
              <w:t>MECM Okta PRE-PROD </w:t>
            </w:r>
          </w:p>
        </w:tc>
        <w:tc>
          <w:tcPr>
            <w:tcW w:w="0" w:type="auto"/>
            <w:hideMark/>
          </w:tcPr>
          <w:p w14:paraId="1D969778" w14:textId="77777777" w:rsidR="000222D7" w:rsidRPr="00682BB3" w:rsidRDefault="000222D7" w:rsidP="00C92741">
            <w:pPr>
              <w:pStyle w:val="TableBodyText"/>
              <w:spacing w:before="60" w:after="60" w:line="240" w:lineRule="atLeast"/>
            </w:pPr>
            <w:r>
              <w:t>Maximus Pre-Prod Entra ID </w:t>
            </w:r>
          </w:p>
          <w:p w14:paraId="353DA738" w14:textId="77777777" w:rsidR="000222D7" w:rsidRPr="00682BB3" w:rsidRDefault="000222D7" w:rsidP="00C92741">
            <w:pPr>
              <w:pStyle w:val="TableBodyText"/>
              <w:spacing w:before="60" w:after="60" w:line="240" w:lineRule="atLeast"/>
            </w:pPr>
            <w:r>
              <w:t>Prod ITS ESSO  </w:t>
            </w:r>
          </w:p>
          <w:p w14:paraId="1944D3E8" w14:textId="77777777" w:rsidR="000222D7" w:rsidRPr="00682BB3" w:rsidRDefault="000222D7" w:rsidP="00C92741">
            <w:pPr>
              <w:pStyle w:val="TableBodyText"/>
              <w:spacing w:before="60" w:after="60" w:line="240" w:lineRule="atLeast"/>
            </w:pPr>
            <w:r>
              <w:t>QA NY.GOV Okta </w:t>
            </w:r>
          </w:p>
        </w:tc>
      </w:tr>
      <w:tr w:rsidR="000222D7" w:rsidRPr="00682BB3" w14:paraId="6D834F83" w14:textId="77777777" w:rsidTr="00716D18">
        <w:trPr>
          <w:trHeight w:val="300"/>
        </w:trPr>
        <w:tc>
          <w:tcPr>
            <w:tcW w:w="0" w:type="auto"/>
            <w:hideMark/>
          </w:tcPr>
          <w:p w14:paraId="1C0ADCD5" w14:textId="77777777" w:rsidR="000222D7" w:rsidRPr="00682BB3" w:rsidRDefault="000222D7" w:rsidP="00C92741">
            <w:pPr>
              <w:pStyle w:val="TableBodyText"/>
              <w:spacing w:before="60" w:after="60" w:line="240" w:lineRule="atLeast"/>
            </w:pPr>
            <w:r>
              <w:t>PROD </w:t>
            </w:r>
          </w:p>
          <w:p w14:paraId="67C687EE" w14:textId="77777777" w:rsidR="000222D7" w:rsidRPr="00682BB3" w:rsidRDefault="000222D7" w:rsidP="00C92741">
            <w:pPr>
              <w:pStyle w:val="TableBodyText"/>
              <w:spacing w:before="60" w:after="60" w:line="240" w:lineRule="atLeast"/>
            </w:pPr>
            <w:r>
              <w:t>DR </w:t>
            </w:r>
          </w:p>
        </w:tc>
        <w:tc>
          <w:tcPr>
            <w:tcW w:w="0" w:type="auto"/>
            <w:hideMark/>
          </w:tcPr>
          <w:p w14:paraId="4659B5C7" w14:textId="77777777" w:rsidR="000222D7" w:rsidRPr="00682BB3" w:rsidRDefault="000222D7" w:rsidP="00C92741">
            <w:pPr>
              <w:pStyle w:val="TableBodyText"/>
              <w:spacing w:before="60" w:after="60" w:line="240" w:lineRule="atLeast"/>
            </w:pPr>
            <w:r>
              <w:t>MECM Okta Prod </w:t>
            </w:r>
          </w:p>
        </w:tc>
        <w:tc>
          <w:tcPr>
            <w:tcW w:w="0" w:type="auto"/>
            <w:hideMark/>
          </w:tcPr>
          <w:p w14:paraId="7A9F5C45" w14:textId="77777777" w:rsidR="000222D7" w:rsidRPr="00682BB3" w:rsidRDefault="000222D7" w:rsidP="00C92741">
            <w:pPr>
              <w:pStyle w:val="TableBodyText"/>
              <w:spacing w:before="60" w:after="60" w:line="240" w:lineRule="atLeast"/>
            </w:pPr>
            <w:r>
              <w:t>Maximus Prod Entra ID </w:t>
            </w:r>
          </w:p>
          <w:p w14:paraId="4EA3C01F" w14:textId="77777777" w:rsidR="000222D7" w:rsidRPr="00682BB3" w:rsidRDefault="000222D7" w:rsidP="00C92741">
            <w:pPr>
              <w:pStyle w:val="TableBodyText"/>
              <w:spacing w:before="60" w:after="60" w:line="240" w:lineRule="atLeast"/>
            </w:pPr>
            <w:r>
              <w:t>Prod ITS ESSO </w:t>
            </w:r>
          </w:p>
          <w:p w14:paraId="7B0E453E" w14:textId="77777777" w:rsidR="000222D7" w:rsidRPr="00682BB3" w:rsidRDefault="000222D7" w:rsidP="00C92741">
            <w:pPr>
              <w:pStyle w:val="TableBodyText"/>
              <w:spacing w:before="60" w:after="60" w:line="240" w:lineRule="atLeast"/>
            </w:pPr>
            <w:r>
              <w:t>Prod NY.GOV Okta </w:t>
            </w:r>
          </w:p>
        </w:tc>
      </w:tr>
    </w:tbl>
    <w:p w14:paraId="618E3552" w14:textId="7537382E" w:rsidR="000222D7" w:rsidRPr="00682BB3" w:rsidRDefault="000222D7" w:rsidP="000222D7">
      <w:pPr>
        <w:pStyle w:val="Caption"/>
      </w:pPr>
      <w:bookmarkStart w:id="380" w:name="_Toc187951165"/>
      <w:bookmarkStart w:id="381" w:name="_Toc198204784"/>
      <w:r>
        <w:t xml:space="preserve">Table </w:t>
      </w:r>
      <w:fldSimple w:instr=" STYLEREF 1 \s ">
        <w:r>
          <w:t>3</w:t>
        </w:r>
      </w:fldSimple>
      <w:r>
        <w:noBreakHyphen/>
      </w:r>
      <w:fldSimple w:instr=" SEQ Table \* ARABIC \s 1 ">
        <w:r>
          <w:t>53</w:t>
        </w:r>
      </w:fldSimple>
      <w:r>
        <w:t>: IAM Environment Mapping for MECM WP</w:t>
      </w:r>
      <w:bookmarkEnd w:id="380"/>
      <w:bookmarkEnd w:id="381"/>
    </w:p>
    <w:tbl>
      <w:tblPr>
        <w:tblStyle w:val="TableStyleCustom1"/>
        <w:tblW w:w="9360" w:type="dxa"/>
        <w:tblLook w:val="0420" w:firstRow="1" w:lastRow="0" w:firstColumn="0" w:lastColumn="0" w:noHBand="0" w:noVBand="1"/>
      </w:tblPr>
      <w:tblGrid>
        <w:gridCol w:w="4680"/>
        <w:gridCol w:w="4680"/>
      </w:tblGrid>
      <w:tr w:rsidR="000222D7" w:rsidRPr="00682BB3" w14:paraId="5C97504B" w14:textId="77777777" w:rsidTr="00C92741">
        <w:trPr>
          <w:cnfStyle w:val="100000000000" w:firstRow="1" w:lastRow="0" w:firstColumn="0" w:lastColumn="0" w:oddVBand="0" w:evenVBand="0" w:oddHBand="0" w:evenHBand="0" w:firstRowFirstColumn="0" w:firstRowLastColumn="0" w:lastRowFirstColumn="0" w:lastRowLastColumn="0"/>
          <w:trHeight w:val="300"/>
        </w:trPr>
        <w:tc>
          <w:tcPr>
            <w:tcW w:w="4665" w:type="dxa"/>
            <w:hideMark/>
          </w:tcPr>
          <w:p w14:paraId="27A077D0" w14:textId="77777777" w:rsidR="000222D7" w:rsidRPr="00682BB3" w:rsidRDefault="000222D7" w:rsidP="00C92741">
            <w:pPr>
              <w:pStyle w:val="MainBodyText"/>
              <w:spacing w:before="60" w:after="60"/>
            </w:pPr>
            <w:r>
              <w:t>MECM MP/AP App Environments </w:t>
            </w:r>
          </w:p>
        </w:tc>
        <w:tc>
          <w:tcPr>
            <w:tcW w:w="4665" w:type="dxa"/>
            <w:hideMark/>
          </w:tcPr>
          <w:p w14:paraId="5221250D" w14:textId="77777777" w:rsidR="000222D7" w:rsidRPr="00682BB3" w:rsidRDefault="000222D7" w:rsidP="00C92741">
            <w:pPr>
              <w:pStyle w:val="MainBodyText"/>
              <w:spacing w:before="60" w:after="60"/>
            </w:pPr>
            <w:r>
              <w:t>NY.GOV Okta Environment </w:t>
            </w:r>
          </w:p>
        </w:tc>
      </w:tr>
      <w:tr w:rsidR="000222D7" w:rsidRPr="00682BB3" w14:paraId="06B0B1ED" w14:textId="77777777" w:rsidTr="00C92741">
        <w:trPr>
          <w:trHeight w:val="300"/>
        </w:trPr>
        <w:tc>
          <w:tcPr>
            <w:tcW w:w="4665" w:type="dxa"/>
            <w:hideMark/>
          </w:tcPr>
          <w:p w14:paraId="33F02EA7" w14:textId="77777777" w:rsidR="000222D7" w:rsidRPr="00682BB3" w:rsidRDefault="000222D7" w:rsidP="00C92741">
            <w:pPr>
              <w:pStyle w:val="TableBodyText"/>
              <w:spacing w:before="60" w:after="60" w:line="240" w:lineRule="atLeast"/>
            </w:pPr>
            <w:r>
              <w:t>Dev 1 </w:t>
            </w:r>
          </w:p>
          <w:p w14:paraId="203A9B9B" w14:textId="77777777" w:rsidR="000222D7" w:rsidRPr="00682BB3" w:rsidRDefault="000222D7" w:rsidP="00C92741">
            <w:pPr>
              <w:pStyle w:val="TableBodyText"/>
              <w:spacing w:before="60" w:after="60" w:line="240" w:lineRule="atLeast"/>
            </w:pPr>
            <w:r>
              <w:t>Dev 2 </w:t>
            </w:r>
          </w:p>
          <w:p w14:paraId="0370421C" w14:textId="77777777" w:rsidR="000222D7" w:rsidRPr="00682BB3" w:rsidRDefault="000222D7" w:rsidP="00C92741">
            <w:pPr>
              <w:pStyle w:val="TableBodyText"/>
              <w:spacing w:before="60" w:after="60" w:line="240" w:lineRule="atLeast"/>
            </w:pPr>
            <w:r>
              <w:t>SIT 1 </w:t>
            </w:r>
          </w:p>
          <w:p w14:paraId="04A4D383" w14:textId="77777777" w:rsidR="000222D7" w:rsidRPr="00682BB3" w:rsidRDefault="000222D7" w:rsidP="00C92741">
            <w:pPr>
              <w:pStyle w:val="TableBodyText"/>
              <w:spacing w:before="60" w:after="60" w:line="240" w:lineRule="atLeast"/>
            </w:pPr>
            <w:r>
              <w:lastRenderedPageBreak/>
              <w:t>SIT 2 </w:t>
            </w:r>
          </w:p>
        </w:tc>
        <w:tc>
          <w:tcPr>
            <w:tcW w:w="4665" w:type="dxa"/>
            <w:hideMark/>
          </w:tcPr>
          <w:p w14:paraId="425309ED" w14:textId="77777777" w:rsidR="000222D7" w:rsidRPr="00682BB3" w:rsidRDefault="000222D7" w:rsidP="00C92741">
            <w:pPr>
              <w:pStyle w:val="TableBodyText"/>
              <w:spacing w:before="60" w:after="60" w:line="240" w:lineRule="atLeast"/>
            </w:pPr>
            <w:r>
              <w:lastRenderedPageBreak/>
              <w:t>QA NY.GOV </w:t>
            </w:r>
          </w:p>
        </w:tc>
      </w:tr>
      <w:tr w:rsidR="000222D7" w:rsidRPr="00682BB3" w14:paraId="7DBEC701" w14:textId="77777777" w:rsidTr="00C92741">
        <w:trPr>
          <w:trHeight w:val="300"/>
        </w:trPr>
        <w:tc>
          <w:tcPr>
            <w:tcW w:w="4665" w:type="dxa"/>
            <w:hideMark/>
          </w:tcPr>
          <w:p w14:paraId="43A688FF" w14:textId="77777777" w:rsidR="000222D7" w:rsidRPr="00682BB3" w:rsidRDefault="000222D7" w:rsidP="00C92741">
            <w:pPr>
              <w:pStyle w:val="TableBodyText"/>
              <w:spacing w:before="60" w:after="60" w:line="240" w:lineRule="atLeast"/>
            </w:pPr>
            <w:r>
              <w:t>SIT 3 </w:t>
            </w:r>
          </w:p>
          <w:p w14:paraId="66E26571" w14:textId="77777777" w:rsidR="000222D7" w:rsidRPr="00682BB3" w:rsidRDefault="000222D7" w:rsidP="00C92741">
            <w:pPr>
              <w:pStyle w:val="TableBodyText"/>
              <w:spacing w:before="60" w:after="60" w:line="240" w:lineRule="atLeast"/>
            </w:pPr>
            <w:r>
              <w:t>SIT 4 </w:t>
            </w:r>
          </w:p>
          <w:p w14:paraId="165A92D8" w14:textId="77777777" w:rsidR="000222D7" w:rsidRPr="00682BB3" w:rsidRDefault="000222D7" w:rsidP="00C92741">
            <w:pPr>
              <w:pStyle w:val="TableBodyText"/>
              <w:spacing w:before="60" w:after="60" w:line="240" w:lineRule="atLeast"/>
            </w:pPr>
            <w:r>
              <w:t>UAT 1 </w:t>
            </w:r>
          </w:p>
          <w:p w14:paraId="2BC02670" w14:textId="77777777" w:rsidR="000222D7" w:rsidRPr="00682BB3" w:rsidRDefault="000222D7" w:rsidP="00C92741">
            <w:pPr>
              <w:pStyle w:val="TableBodyText"/>
              <w:spacing w:before="60" w:after="60" w:line="240" w:lineRule="atLeast"/>
            </w:pPr>
            <w:r>
              <w:t>UAT 2 </w:t>
            </w:r>
          </w:p>
          <w:p w14:paraId="058F527C" w14:textId="77777777" w:rsidR="000222D7" w:rsidRPr="00682BB3" w:rsidRDefault="000222D7" w:rsidP="00C92741">
            <w:pPr>
              <w:pStyle w:val="TableBodyText"/>
              <w:spacing w:before="60" w:after="60" w:line="240" w:lineRule="atLeast"/>
            </w:pPr>
            <w:r>
              <w:t>DEVC </w:t>
            </w:r>
          </w:p>
          <w:p w14:paraId="665C1093" w14:textId="77777777" w:rsidR="000222D7" w:rsidRPr="00682BB3" w:rsidRDefault="000222D7" w:rsidP="00C92741">
            <w:pPr>
              <w:pStyle w:val="TableBodyText"/>
              <w:spacing w:before="60" w:after="60" w:line="240" w:lineRule="atLeast"/>
            </w:pPr>
            <w:r>
              <w:t>SITC </w:t>
            </w:r>
          </w:p>
          <w:p w14:paraId="74F4B3B6" w14:textId="77777777" w:rsidR="000222D7" w:rsidRPr="00682BB3" w:rsidRDefault="000222D7" w:rsidP="00C92741">
            <w:pPr>
              <w:pStyle w:val="TableBodyText"/>
              <w:spacing w:before="60" w:after="60" w:line="240" w:lineRule="atLeast"/>
            </w:pPr>
            <w:r>
              <w:t>UATC </w:t>
            </w:r>
          </w:p>
          <w:p w14:paraId="6A9F44ED" w14:textId="77777777" w:rsidR="000222D7" w:rsidRPr="00682BB3" w:rsidRDefault="000222D7" w:rsidP="00C92741">
            <w:pPr>
              <w:pStyle w:val="TableBodyText"/>
              <w:spacing w:before="60" w:after="60" w:line="240" w:lineRule="atLeast"/>
            </w:pPr>
            <w:r>
              <w:t>TRNDEV </w:t>
            </w:r>
          </w:p>
          <w:p w14:paraId="7B242304" w14:textId="77777777" w:rsidR="000222D7" w:rsidRPr="00682BB3" w:rsidRDefault="000222D7" w:rsidP="00C92741">
            <w:pPr>
              <w:pStyle w:val="TableBodyText"/>
              <w:spacing w:before="60" w:after="60" w:line="240" w:lineRule="atLeast"/>
            </w:pPr>
            <w:r>
              <w:t>TRNDL </w:t>
            </w:r>
          </w:p>
          <w:p w14:paraId="34605860" w14:textId="77777777" w:rsidR="000222D7" w:rsidRPr="00682BB3" w:rsidRDefault="000222D7" w:rsidP="00C92741">
            <w:pPr>
              <w:pStyle w:val="TableBodyText"/>
              <w:spacing w:before="60" w:after="60" w:line="240" w:lineRule="atLeast"/>
            </w:pPr>
            <w:r>
              <w:t>PERF </w:t>
            </w:r>
          </w:p>
          <w:p w14:paraId="6F2B2188" w14:textId="77777777" w:rsidR="000222D7" w:rsidRPr="00682BB3" w:rsidRDefault="000222D7" w:rsidP="00C92741">
            <w:pPr>
              <w:pStyle w:val="TableBodyText"/>
              <w:spacing w:before="60" w:after="60" w:line="240" w:lineRule="atLeast"/>
            </w:pPr>
            <w:r>
              <w:t>PRDT </w:t>
            </w:r>
          </w:p>
          <w:p w14:paraId="64B24342" w14:textId="77777777" w:rsidR="000222D7" w:rsidRPr="00682BB3" w:rsidRDefault="000222D7" w:rsidP="00C92741">
            <w:pPr>
              <w:pStyle w:val="TableBodyText"/>
              <w:spacing w:before="60" w:after="60" w:line="240" w:lineRule="atLeast"/>
            </w:pPr>
            <w:r>
              <w:t>PRDP </w:t>
            </w:r>
          </w:p>
        </w:tc>
        <w:tc>
          <w:tcPr>
            <w:tcW w:w="4665" w:type="dxa"/>
            <w:hideMark/>
          </w:tcPr>
          <w:p w14:paraId="25CB27B3" w14:textId="77777777" w:rsidR="000222D7" w:rsidRPr="00682BB3" w:rsidRDefault="000222D7" w:rsidP="00C92741">
            <w:pPr>
              <w:pStyle w:val="TableBodyText"/>
              <w:spacing w:before="60" w:after="60" w:line="240" w:lineRule="atLeast"/>
            </w:pPr>
            <w:r>
              <w:t>QA NY.GOV </w:t>
            </w:r>
          </w:p>
        </w:tc>
      </w:tr>
      <w:tr w:rsidR="000222D7" w:rsidRPr="00682BB3" w14:paraId="67A5FCCE" w14:textId="77777777" w:rsidTr="00C92741">
        <w:trPr>
          <w:trHeight w:val="300"/>
        </w:trPr>
        <w:tc>
          <w:tcPr>
            <w:tcW w:w="4665" w:type="dxa"/>
            <w:hideMark/>
          </w:tcPr>
          <w:p w14:paraId="1AE56E6C" w14:textId="77777777" w:rsidR="000222D7" w:rsidRPr="00682BB3" w:rsidRDefault="000222D7" w:rsidP="00C92741">
            <w:pPr>
              <w:pStyle w:val="TableBodyText"/>
              <w:spacing w:before="60" w:after="60" w:line="240" w:lineRule="atLeast"/>
            </w:pPr>
            <w:r>
              <w:t>PROD </w:t>
            </w:r>
          </w:p>
          <w:p w14:paraId="6EC9DEDA" w14:textId="77777777" w:rsidR="000222D7" w:rsidRPr="00682BB3" w:rsidRDefault="000222D7" w:rsidP="00C92741">
            <w:pPr>
              <w:pStyle w:val="TableBodyText"/>
              <w:spacing w:before="60" w:after="60" w:line="240" w:lineRule="atLeast"/>
            </w:pPr>
            <w:r>
              <w:t>DR </w:t>
            </w:r>
          </w:p>
        </w:tc>
        <w:tc>
          <w:tcPr>
            <w:tcW w:w="4665" w:type="dxa"/>
            <w:hideMark/>
          </w:tcPr>
          <w:p w14:paraId="5177452F" w14:textId="77777777" w:rsidR="000222D7" w:rsidRPr="00682BB3" w:rsidRDefault="000222D7" w:rsidP="00C92741">
            <w:pPr>
              <w:pStyle w:val="TableBodyText"/>
              <w:spacing w:before="60" w:after="60" w:line="240" w:lineRule="atLeast"/>
            </w:pPr>
            <w:r>
              <w:t>Prod NY.GOV </w:t>
            </w:r>
          </w:p>
        </w:tc>
      </w:tr>
    </w:tbl>
    <w:p w14:paraId="65E057C8" w14:textId="1B51320D" w:rsidR="000222D7" w:rsidRPr="00682BB3" w:rsidRDefault="000222D7" w:rsidP="000222D7">
      <w:pPr>
        <w:pStyle w:val="Caption"/>
      </w:pPr>
      <w:bookmarkStart w:id="382" w:name="_Toc187951166"/>
      <w:bookmarkStart w:id="383" w:name="_Toc198204785"/>
      <w:r>
        <w:t xml:space="preserve">Table </w:t>
      </w:r>
      <w:fldSimple w:instr=" STYLEREF 1 \s ">
        <w:r>
          <w:t>3</w:t>
        </w:r>
      </w:fldSimple>
      <w:r>
        <w:noBreakHyphen/>
      </w:r>
      <w:fldSimple w:instr=" SEQ Table \* ARABIC \s 1 ">
        <w:r>
          <w:t>54</w:t>
        </w:r>
      </w:fldSimple>
      <w:r>
        <w:t>: IAM Environment Mapping for MECM MP/AP</w:t>
      </w:r>
      <w:bookmarkEnd w:id="382"/>
      <w:bookmarkEnd w:id="383"/>
    </w:p>
    <w:p w14:paraId="6A94718A" w14:textId="77777777" w:rsidR="000222D7" w:rsidRPr="00682BB3" w:rsidRDefault="000222D7" w:rsidP="00406893">
      <w:pPr>
        <w:pStyle w:val="Heading4"/>
      </w:pPr>
      <w:bookmarkStart w:id="384" w:name="_Toc187951142"/>
      <w:bookmarkStart w:id="385" w:name="_Toc198114925"/>
      <w:r>
        <w:t>MECM Okta Integration with Tableau</w:t>
      </w:r>
      <w:bookmarkEnd w:id="384"/>
      <w:bookmarkEnd w:id="385"/>
    </w:p>
    <w:p w14:paraId="5BD4ABD3" w14:textId="0F113C5E" w:rsidR="000222D7" w:rsidRPr="00682BB3" w:rsidRDefault="000222D7" w:rsidP="000222D7">
      <w:pPr>
        <w:pStyle w:val="MainBodyText"/>
      </w:pPr>
      <w:r>
        <w:t>The Tableau integration with MECM Okta is currently pending and will be discussed and finalized in the next iteration of SADD review. Once finalized, it will be added to the architecture diagram in Section 3.1 of Deliverable #16, the Systems Architecture Design Document, and the flow will be explained in this section.</w:t>
      </w:r>
      <w:permStart w:id="2028633816" w:edGrp="everyone"/>
      <w:permEnd w:id="2028633816"/>
    </w:p>
    <w:p w14:paraId="08D09EB0" w14:textId="7DC8900D" w:rsidR="000222D7" w:rsidRPr="00682BB3" w:rsidRDefault="000222D7" w:rsidP="000222D7">
      <w:pPr>
        <w:pStyle w:val="MainBodyText"/>
      </w:pPr>
      <w:r>
        <w:t>High level approach is as below.</w:t>
      </w:r>
    </w:p>
    <w:p w14:paraId="46648208" w14:textId="124B4600" w:rsidR="000222D7" w:rsidRPr="00682BB3" w:rsidRDefault="000222D7" w:rsidP="00830EF8">
      <w:pPr>
        <w:pStyle w:val="MainBodyText"/>
      </w:pPr>
      <w:r>
        <w:t>SSO Approach:</w:t>
      </w:r>
    </w:p>
    <w:p w14:paraId="18DD3A4F" w14:textId="6E992F65" w:rsidR="000222D7" w:rsidRPr="00682BB3" w:rsidRDefault="000222D7" w:rsidP="00830EF8">
      <w:pPr>
        <w:pStyle w:val="MainBodyText"/>
      </w:pPr>
      <w:r>
        <w:t xml:space="preserve">Tableau application is integrated with MECM Okta using OIDC protocol. For the configuration, an OIDC application is configured in MECM Okta as a Web Application with Authorization Code grant type. The Sign-in redirect URI provided by the Tableau application team is configured within the OIDC application created in MECM Okta. After this is completed, the Client ID, Client secret and Configuration URL is provided by the IAM Team to the Tableau Application Team to be </w:t>
      </w:r>
      <w:proofErr w:type="gramStart"/>
      <w:r>
        <w:t>configure</w:t>
      </w:r>
      <w:proofErr w:type="gramEnd"/>
      <w:r>
        <w:t xml:space="preserve"> within the application using the Tableau Services Manager (TSM) web interface to complete the SSO integration.</w:t>
      </w:r>
    </w:p>
    <w:p w14:paraId="7A12B486" w14:textId="4F26139C" w:rsidR="000222D7" w:rsidRPr="00682BB3" w:rsidRDefault="000222D7" w:rsidP="00830EF8">
      <w:pPr>
        <w:pStyle w:val="MainBodyText"/>
      </w:pPr>
      <w:r>
        <w:t xml:space="preserve">After successful authentication to MECM WP application, the user clicks on Tableau link within the WP application. The user is redirected to Tableau Server with an </w:t>
      </w:r>
      <w:proofErr w:type="gramStart"/>
      <w:r>
        <w:t>ID token</w:t>
      </w:r>
      <w:proofErr w:type="gramEnd"/>
      <w:r>
        <w:t xml:space="preserve"> containing user’s information as key-pairs following the Authorization Code Flow. Tableau Server application then validates the ID token. Upon successful validation, it creates a session for the user, granting access based on their roles and permissions within Tableau. The user will be able to access the Tableau dashboard and reports without needing to login again.</w:t>
      </w:r>
    </w:p>
    <w:p w14:paraId="3AA471FD" w14:textId="02CB2FAD" w:rsidR="000222D7" w:rsidRPr="00682BB3" w:rsidRDefault="000222D7" w:rsidP="00830EF8">
      <w:pPr>
        <w:pStyle w:val="MainBodyText"/>
      </w:pPr>
      <w:r>
        <w:t>Provisioning Approach:</w:t>
      </w:r>
    </w:p>
    <w:p w14:paraId="51B5D3BF" w14:textId="48A3887C" w:rsidR="000222D7" w:rsidRPr="00682BB3" w:rsidRDefault="000222D7" w:rsidP="00830EF8">
      <w:pPr>
        <w:pStyle w:val="MainBodyText"/>
      </w:pPr>
      <w:r>
        <w:t xml:space="preserve">User provisioning to Tableau application will be done by WP application through Tableau API. Users will access the Tableau application via the WP application. After a user successfully authenticates and logs into the WP application, it will verify whether the user's ID token from MECM Okta includes a Tableau </w:t>
      </w:r>
      <w:r>
        <w:lastRenderedPageBreak/>
        <w:t xml:space="preserve">role. If the tableau role is present, WP application will call the Tableau API and creates the user in Tableau through the Tableau API call. </w:t>
      </w:r>
    </w:p>
    <w:p w14:paraId="47892240" w14:textId="47F0B7D2" w:rsidR="000222D7" w:rsidRPr="00682BB3" w:rsidRDefault="000222D7" w:rsidP="00830EF8">
      <w:pPr>
        <w:pStyle w:val="MainBodyText"/>
      </w:pPr>
      <w:r>
        <w:t>MFA Approach:</w:t>
      </w:r>
    </w:p>
    <w:p w14:paraId="72F3BF3F" w14:textId="302FEAB4" w:rsidR="000222D7" w:rsidRPr="00682BB3" w:rsidRDefault="000222D7" w:rsidP="00830EF8">
      <w:pPr>
        <w:pStyle w:val="MainBodyText"/>
      </w:pPr>
      <w:r>
        <w:t>Since users will access the Tableau application through the WP application, the WP application will rely on the respective IDP (ITS ESSO for DOH users) to enforce users to perform multi factor authentication during login. After successful 2nd factor authentication, users will be redirected to MECM WP portal and will be able to access the Tableau dashboard through WP.</w:t>
      </w:r>
    </w:p>
    <w:p w14:paraId="0BFCD777" w14:textId="3B294C20" w:rsidR="000222D7" w:rsidRPr="00682BB3" w:rsidRDefault="000222D7" w:rsidP="00830EF8">
      <w:pPr>
        <w:pStyle w:val="MainBodyText"/>
      </w:pPr>
      <w:r>
        <w:t>Role Based Access Control Approach:</w:t>
      </w:r>
    </w:p>
    <w:p w14:paraId="7DE2A234" w14:textId="66042502" w:rsidR="000222D7" w:rsidRPr="00682BB3" w:rsidRDefault="000222D7" w:rsidP="00830EF8">
      <w:pPr>
        <w:pStyle w:val="MainBodyText"/>
      </w:pPr>
      <w:r>
        <w:t xml:space="preserve">Authorization for Tableau application will be managed by the respective IDP i.e., ITS ESSO for DOH users through role-based access. [GROUP NAME </w:t>
      </w:r>
      <w:proofErr w:type="gramStart"/>
      <w:r>
        <w:t>REDACTED]</w:t>
      </w:r>
      <w:proofErr w:type="spellStart"/>
      <w:r>
        <w:t>ableau</w:t>
      </w:r>
      <w:proofErr w:type="spellEnd"/>
      <w:proofErr w:type="gramEnd"/>
      <w:r>
        <w:t xml:space="preserve"> group/role is configured within ITS ESSO and is mapped to Back Office – Tableau Reports Role in MECM Okta through group rules. Once the user logs into the WP and has [GROUP NAME </w:t>
      </w:r>
      <w:proofErr w:type="gramStart"/>
      <w:r>
        <w:t>REDACTED]</w:t>
      </w:r>
      <w:proofErr w:type="spellStart"/>
      <w:r>
        <w:t>ableau</w:t>
      </w:r>
      <w:proofErr w:type="spellEnd"/>
      <w:proofErr w:type="gramEnd"/>
      <w:r>
        <w:t xml:space="preserve"> role coming from ITS ESSO, the user will automatically get assigned to Back Office – Tableau Reports Role in MECM Okta through the group rule which gets sent to the WP application through the ID token. WP application will check if the user has a Tableau Role and if present, it will call the Tableau API and create the user in Tableau through JIT provisioning. This certifies that only users who need access to the Tableau application will be granted access.</w:t>
      </w:r>
    </w:p>
    <w:p w14:paraId="3C08F722" w14:textId="17F8E323" w:rsidR="002B6D36" w:rsidRPr="00682BB3" w:rsidRDefault="002B6D36" w:rsidP="002B6D36">
      <w:pPr>
        <w:pStyle w:val="MainBodyText"/>
      </w:pPr>
      <w:r>
        <w:t>Logout is not configured as per requirement, if required logout may be configured to redirect the users to Okta login page upon user logout.</w:t>
      </w:r>
    </w:p>
    <w:p w14:paraId="03BE51E6" w14:textId="0DF2E5EB" w:rsidR="000222D7" w:rsidRPr="00682BB3" w:rsidRDefault="000222D7" w:rsidP="00406893">
      <w:pPr>
        <w:pStyle w:val="Heading4"/>
      </w:pPr>
      <w:bookmarkStart w:id="386" w:name="_Toc198114926"/>
      <w:r>
        <w:t>MECM Okta Integration with Splunk</w:t>
      </w:r>
      <w:bookmarkEnd w:id="386"/>
    </w:p>
    <w:p w14:paraId="3758A8BE" w14:textId="7747CBCD" w:rsidR="000222D7" w:rsidRPr="00682BB3" w:rsidRDefault="000222D7" w:rsidP="000222D7">
      <w:pPr>
        <w:pStyle w:val="MainBodyText"/>
      </w:pPr>
      <w:r>
        <w:t>SSO Approach:</w:t>
      </w:r>
    </w:p>
    <w:p w14:paraId="5F4E3FBD" w14:textId="7FBB2726" w:rsidR="000222D7" w:rsidRPr="00682BB3" w:rsidRDefault="000222D7" w:rsidP="000222D7">
      <w:pPr>
        <w:pStyle w:val="MainBodyText"/>
      </w:pPr>
      <w:r>
        <w:t>Splunk application is integrated with MECM Okta using SAML protocol. In MECM Okta a SAML app was created and configured with the Splunk login URL and entity ID. In Splunk Cloud, SSO is enabled, and MECM Okta metadata is uploaded to establish trust. The SAML metadata includes the entity ID, SSO URL, and the public X.509 certificate.</w:t>
      </w:r>
    </w:p>
    <w:p w14:paraId="57F010C6" w14:textId="1862635F" w:rsidR="000222D7" w:rsidRPr="00682BB3" w:rsidRDefault="000222D7" w:rsidP="000222D7">
      <w:pPr>
        <w:pStyle w:val="MainBodyText"/>
      </w:pPr>
      <w:r>
        <w:t>Provisioning Approach:</w:t>
      </w:r>
    </w:p>
    <w:p w14:paraId="2FC050FA" w14:textId="4046C887" w:rsidR="000222D7" w:rsidRPr="00682BB3" w:rsidRDefault="000222D7" w:rsidP="000222D7">
      <w:pPr>
        <w:pStyle w:val="MainBodyText"/>
      </w:pPr>
      <w:r>
        <w:t>User provisioning to Splunk will be done by JIT Provisioning via a SAML connection between Splunk Cloud and MECM Okta to create and update user attributes based off the attribute mapping within MECM Okta to Splunk. When a DOH user successfully authenticates into MECM Okta for the first time the user is provisioned into MECM Okta and to the Splunk Cloud based on the corresponding Splunk groups within ITS ESSO. This means a user’s profile is created in MECM Okta upon first login, with updates occurring on subsequent logins. When a user logs into Splunk Cloud, they are redirected to Okta for authentication. Upon successful login, Okta sends a SAML assertion to Splunk Cloud, which creates or updates the user account and assigns roles based on the received attributes from ITS ESSO and MECM Okta.</w:t>
      </w:r>
    </w:p>
    <w:p w14:paraId="7FEF4083" w14:textId="7687C45F" w:rsidR="000222D7" w:rsidRPr="00682BB3" w:rsidRDefault="000222D7" w:rsidP="000222D7">
      <w:pPr>
        <w:pStyle w:val="MainBodyText"/>
      </w:pPr>
      <w:r>
        <w:t>MFA Approach:</w:t>
      </w:r>
    </w:p>
    <w:p w14:paraId="188ADC8D" w14:textId="5EDFF808" w:rsidR="000222D7" w:rsidRPr="00682BB3" w:rsidRDefault="000222D7" w:rsidP="000222D7">
      <w:pPr>
        <w:pStyle w:val="MainBodyText"/>
      </w:pPr>
      <w:r>
        <w:t xml:space="preserve">The Splunk application will rely on the MFA provided by ITS ESSO IDP to enforce multi factor authentication during login. Only after successful authentication with ITS ESSO and MFA, </w:t>
      </w:r>
      <w:proofErr w:type="gramStart"/>
      <w:r>
        <w:t>users will</w:t>
      </w:r>
      <w:proofErr w:type="gramEnd"/>
      <w:r>
        <w:t xml:space="preserve"> be able to access Splunk Cloud.</w:t>
      </w:r>
    </w:p>
    <w:p w14:paraId="223BC38C" w14:textId="427F9008" w:rsidR="000222D7" w:rsidRPr="00682BB3" w:rsidRDefault="000222D7" w:rsidP="000222D7">
      <w:pPr>
        <w:pStyle w:val="MainBodyText"/>
      </w:pPr>
      <w:r>
        <w:t>RBAC Approach:</w:t>
      </w:r>
    </w:p>
    <w:p w14:paraId="69C99FC8" w14:textId="7C487C11" w:rsidR="000222D7" w:rsidRPr="00682BB3" w:rsidRDefault="000222D7" w:rsidP="000222D7">
      <w:pPr>
        <w:pStyle w:val="MainBodyText"/>
      </w:pPr>
      <w:r>
        <w:t xml:space="preserve">RBAC authorization for Splunk Cloud application will be managed by ITS ESSO. Groups/roles are configured within ITS ESSO and are mapped in MECM Okta through group rules. Roles in Splunk are mapped to the groups passed from ITS ESSO and MECM okta through the SAML Assertion. Upon </w:t>
      </w:r>
      <w:r>
        <w:lastRenderedPageBreak/>
        <w:t xml:space="preserve">logging in using ITS ESSO IDP, the groups will be passed from ITS ESSO to MECM Okta, to Splunk through the SSO setup. </w:t>
      </w:r>
    </w:p>
    <w:p w14:paraId="7703B842" w14:textId="77777777" w:rsidR="000222D7" w:rsidRPr="00682BB3" w:rsidRDefault="000222D7" w:rsidP="000222D7">
      <w:pPr>
        <w:pStyle w:val="MainBodyText"/>
      </w:pPr>
      <w:r>
        <w:t>Below is the group mapping between the Splunk roles and the AD Group names that will be managed by the DOH Administrator:</w:t>
      </w:r>
    </w:p>
    <w:tbl>
      <w:tblPr>
        <w:tblStyle w:val="TableStyleCustom1"/>
        <w:tblW w:w="0" w:type="auto"/>
        <w:tblLook w:val="0420" w:firstRow="1" w:lastRow="0" w:firstColumn="0" w:lastColumn="0" w:noHBand="0" w:noVBand="1"/>
      </w:tblPr>
      <w:tblGrid>
        <w:gridCol w:w="3375"/>
        <w:gridCol w:w="1356"/>
        <w:gridCol w:w="4619"/>
      </w:tblGrid>
      <w:tr w:rsidR="000222D7" w:rsidRPr="00682BB3" w14:paraId="72DAA360" w14:textId="77777777" w:rsidTr="00901954">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038E2C21" w14:textId="054506F1" w:rsidR="792F30C4" w:rsidRPr="00682BB3" w:rsidRDefault="792F30C4" w:rsidP="00C92741">
            <w:pPr>
              <w:spacing w:before="60" w:after="60"/>
              <w:rPr>
                <w:rFonts w:eastAsia="Verdana" w:cs="Verdana"/>
                <w:bCs/>
                <w:color w:val="FFFFFF" w:themeColor="background1"/>
              </w:rPr>
            </w:pPr>
            <w:r>
              <w:rPr>
                <w:rFonts w:eastAsia="Verdana" w:cs="Verdana"/>
                <w:bCs/>
                <w:color w:val="FFFFFF" w:themeColor="background1"/>
              </w:rPr>
              <w:t>AD Group</w:t>
            </w:r>
          </w:p>
        </w:tc>
        <w:tc>
          <w:tcPr>
            <w:tcW w:w="0" w:type="auto"/>
            <w:hideMark/>
          </w:tcPr>
          <w:p w14:paraId="0899D31F" w14:textId="1D20C023" w:rsidR="792F30C4" w:rsidRPr="00682BB3" w:rsidRDefault="792F30C4" w:rsidP="00C92741">
            <w:pPr>
              <w:spacing w:before="60" w:after="60"/>
              <w:rPr>
                <w:rFonts w:eastAsia="Verdana" w:cs="Verdana"/>
                <w:bCs/>
                <w:color w:val="FFFFFF" w:themeColor="background1"/>
              </w:rPr>
            </w:pPr>
            <w:r>
              <w:rPr>
                <w:rFonts w:eastAsia="Verdana" w:cs="Verdana"/>
                <w:bCs/>
                <w:color w:val="FFFFFF" w:themeColor="background1"/>
              </w:rPr>
              <w:t>Splunk Role</w:t>
            </w:r>
          </w:p>
        </w:tc>
        <w:tc>
          <w:tcPr>
            <w:tcW w:w="0" w:type="auto"/>
            <w:hideMark/>
          </w:tcPr>
          <w:p w14:paraId="51486380" w14:textId="0C3C8F7C" w:rsidR="792F30C4" w:rsidRPr="00682BB3" w:rsidRDefault="792F30C4" w:rsidP="00C92741">
            <w:pPr>
              <w:spacing w:before="60" w:after="60"/>
              <w:rPr>
                <w:rFonts w:eastAsia="Verdana" w:cs="Verdana"/>
                <w:bCs/>
                <w:color w:val="FFFFFF" w:themeColor="background1"/>
              </w:rPr>
            </w:pPr>
            <w:r>
              <w:rPr>
                <w:rFonts w:eastAsia="Verdana" w:cs="Verdana"/>
                <w:bCs/>
                <w:color w:val="FFFFFF" w:themeColor="background1"/>
              </w:rPr>
              <w:t>Role Description</w:t>
            </w:r>
          </w:p>
        </w:tc>
      </w:tr>
      <w:tr w:rsidR="000222D7" w:rsidRPr="00682BB3" w14:paraId="461FF3CC" w14:textId="77777777" w:rsidTr="00901954">
        <w:trPr>
          <w:trHeight w:val="300"/>
        </w:trPr>
        <w:tc>
          <w:tcPr>
            <w:tcW w:w="0" w:type="auto"/>
            <w:hideMark/>
          </w:tcPr>
          <w:p w14:paraId="0ADAFA4A" w14:textId="07846C4F" w:rsidR="792F30C4" w:rsidRPr="00682BB3" w:rsidRDefault="792F30C4" w:rsidP="00C92741">
            <w:pPr>
              <w:spacing w:before="60" w:after="60"/>
              <w:rPr>
                <w:rFonts w:eastAsia="Verdana" w:cs="Verdana"/>
                <w:color w:val="000000" w:themeColor="text1"/>
              </w:rPr>
            </w:pPr>
            <w:r>
              <w:rPr>
                <w:rFonts w:eastAsia="Verdana" w:cs="Verdana"/>
                <w:color w:val="000000" w:themeColor="text1"/>
              </w:rPr>
              <w:t xml:space="preserve">[GROUP NAME </w:t>
            </w:r>
            <w:proofErr w:type="gramStart"/>
            <w:r>
              <w:rPr>
                <w:rFonts w:eastAsia="Verdana" w:cs="Verdana"/>
                <w:color w:val="000000" w:themeColor="text1"/>
              </w:rPr>
              <w:t>REDACTED]</w:t>
            </w:r>
            <w:proofErr w:type="spellStart"/>
            <w:r>
              <w:rPr>
                <w:rFonts w:eastAsia="Verdana" w:cs="Verdana"/>
                <w:color w:val="000000" w:themeColor="text1"/>
              </w:rPr>
              <w:t>plunk</w:t>
            </w:r>
            <w:proofErr w:type="gramEnd"/>
            <w:r>
              <w:rPr>
                <w:rFonts w:eastAsia="Verdana" w:cs="Verdana"/>
                <w:color w:val="000000" w:themeColor="text1"/>
              </w:rPr>
              <w:t>_Power</w:t>
            </w:r>
            <w:proofErr w:type="spellEnd"/>
          </w:p>
        </w:tc>
        <w:tc>
          <w:tcPr>
            <w:tcW w:w="0" w:type="auto"/>
            <w:hideMark/>
          </w:tcPr>
          <w:p w14:paraId="79508856" w14:textId="790AF7CD" w:rsidR="792F30C4" w:rsidRPr="00682BB3" w:rsidRDefault="792F30C4" w:rsidP="00C92741">
            <w:pPr>
              <w:spacing w:before="60" w:after="60"/>
              <w:rPr>
                <w:rFonts w:eastAsia="Verdana" w:cs="Verdana"/>
                <w:color w:val="000000" w:themeColor="text1"/>
              </w:rPr>
            </w:pPr>
            <w:r>
              <w:rPr>
                <w:rFonts w:eastAsia="Verdana" w:cs="Verdana"/>
                <w:color w:val="000000" w:themeColor="text1"/>
              </w:rPr>
              <w:t>power</w:t>
            </w:r>
          </w:p>
        </w:tc>
        <w:tc>
          <w:tcPr>
            <w:tcW w:w="0" w:type="auto"/>
            <w:hideMark/>
          </w:tcPr>
          <w:p w14:paraId="5215B934" w14:textId="0795B99E" w:rsidR="792F30C4" w:rsidRPr="00682BB3" w:rsidRDefault="792F30C4" w:rsidP="00C92741">
            <w:pPr>
              <w:spacing w:before="60" w:after="60"/>
              <w:rPr>
                <w:rFonts w:eastAsia="Verdana" w:cs="Verdana"/>
                <w:color w:val="000000" w:themeColor="text1"/>
              </w:rPr>
            </w:pPr>
            <w:r>
              <w:rPr>
                <w:rFonts w:eastAsia="Verdana" w:cs="Verdana"/>
                <w:color w:val="000000" w:themeColor="text1"/>
              </w:rPr>
              <w:t>This role lets users edit all shared objects (saved searches, etc.) and alerts, tag events, and perform other similar tasks.</w:t>
            </w:r>
          </w:p>
        </w:tc>
      </w:tr>
      <w:tr w:rsidR="000222D7" w:rsidRPr="00682BB3" w14:paraId="01847053" w14:textId="77777777" w:rsidTr="00901954">
        <w:trPr>
          <w:trHeight w:val="300"/>
        </w:trPr>
        <w:tc>
          <w:tcPr>
            <w:tcW w:w="0" w:type="auto"/>
            <w:hideMark/>
          </w:tcPr>
          <w:p w14:paraId="088278B9" w14:textId="2A1D9458" w:rsidR="792F30C4" w:rsidRPr="00682BB3" w:rsidRDefault="792F30C4" w:rsidP="00C92741">
            <w:pPr>
              <w:spacing w:before="60" w:after="60"/>
              <w:rPr>
                <w:rFonts w:eastAsia="Verdana" w:cs="Verdana"/>
                <w:color w:val="000000" w:themeColor="text1"/>
              </w:rPr>
            </w:pPr>
            <w:r>
              <w:rPr>
                <w:rFonts w:eastAsia="Verdana" w:cs="Verdana"/>
                <w:color w:val="000000" w:themeColor="text1"/>
              </w:rPr>
              <w:t xml:space="preserve">[GROUP NAME </w:t>
            </w:r>
            <w:proofErr w:type="gramStart"/>
            <w:r>
              <w:rPr>
                <w:rFonts w:eastAsia="Verdana" w:cs="Verdana"/>
                <w:color w:val="000000" w:themeColor="text1"/>
              </w:rPr>
              <w:t>REDACTED]</w:t>
            </w:r>
            <w:proofErr w:type="spellStart"/>
            <w:r>
              <w:rPr>
                <w:rFonts w:eastAsia="Verdana" w:cs="Verdana"/>
                <w:color w:val="000000" w:themeColor="text1"/>
              </w:rPr>
              <w:t>plunk</w:t>
            </w:r>
            <w:proofErr w:type="gramEnd"/>
            <w:r>
              <w:rPr>
                <w:rFonts w:eastAsia="Verdana" w:cs="Verdana"/>
                <w:color w:val="000000" w:themeColor="text1"/>
              </w:rPr>
              <w:t>_User</w:t>
            </w:r>
            <w:proofErr w:type="spellEnd"/>
          </w:p>
        </w:tc>
        <w:tc>
          <w:tcPr>
            <w:tcW w:w="0" w:type="auto"/>
          </w:tcPr>
          <w:p w14:paraId="3BCFC275" w14:textId="0E79CE0A" w:rsidR="792F30C4" w:rsidRPr="00682BB3" w:rsidRDefault="792F30C4" w:rsidP="00C92741">
            <w:pPr>
              <w:spacing w:before="60" w:after="60"/>
              <w:rPr>
                <w:rFonts w:eastAsia="Verdana" w:cs="Verdana"/>
                <w:color w:val="000000" w:themeColor="text1"/>
              </w:rPr>
            </w:pPr>
            <w:r>
              <w:rPr>
                <w:rFonts w:eastAsia="Verdana" w:cs="Verdana"/>
                <w:color w:val="000000" w:themeColor="text1"/>
              </w:rPr>
              <w:t>user</w:t>
            </w:r>
          </w:p>
        </w:tc>
        <w:tc>
          <w:tcPr>
            <w:tcW w:w="0" w:type="auto"/>
            <w:hideMark/>
          </w:tcPr>
          <w:p w14:paraId="17A78A73" w14:textId="79D5043C" w:rsidR="792F30C4" w:rsidRPr="00682BB3" w:rsidRDefault="792F30C4" w:rsidP="00C92741">
            <w:pPr>
              <w:spacing w:before="60" w:after="60"/>
              <w:rPr>
                <w:rFonts w:eastAsia="Verdana" w:cs="Verdana"/>
                <w:color w:val="000000" w:themeColor="text1"/>
              </w:rPr>
            </w:pPr>
            <w:r>
              <w:rPr>
                <w:rFonts w:eastAsia="Verdana" w:cs="Verdana"/>
                <w:color w:val="000000" w:themeColor="text1"/>
              </w:rPr>
              <w:t>This role lets users create, edit, and run their own searches, save those searches, edit their own preferences, create, and edit event types, and perform other similar tasks.</w:t>
            </w:r>
          </w:p>
        </w:tc>
      </w:tr>
      <w:tr w:rsidR="000222D7" w:rsidRPr="00682BB3" w14:paraId="7C8AE351" w14:textId="77777777" w:rsidTr="00901954">
        <w:trPr>
          <w:trHeight w:val="300"/>
        </w:trPr>
        <w:tc>
          <w:tcPr>
            <w:tcW w:w="0" w:type="auto"/>
            <w:hideMark/>
          </w:tcPr>
          <w:p w14:paraId="7E3A9427" w14:textId="49E5C1B3" w:rsidR="792F30C4" w:rsidRPr="00682BB3" w:rsidRDefault="792F30C4" w:rsidP="00C92741">
            <w:pPr>
              <w:spacing w:before="60" w:after="60"/>
              <w:rPr>
                <w:rFonts w:eastAsia="Verdana" w:cs="Verdana"/>
                <w:color w:val="000000" w:themeColor="text1"/>
              </w:rPr>
            </w:pPr>
            <w:r>
              <w:rPr>
                <w:rFonts w:eastAsia="Verdana" w:cs="Verdana"/>
                <w:color w:val="000000" w:themeColor="text1"/>
              </w:rPr>
              <w:t xml:space="preserve">[GROUP NAME </w:t>
            </w:r>
            <w:proofErr w:type="gramStart"/>
            <w:r>
              <w:rPr>
                <w:rFonts w:eastAsia="Verdana" w:cs="Verdana"/>
                <w:color w:val="000000" w:themeColor="text1"/>
              </w:rPr>
              <w:t>REDACTED]</w:t>
            </w:r>
            <w:proofErr w:type="spellStart"/>
            <w:r>
              <w:rPr>
                <w:rFonts w:eastAsia="Verdana" w:cs="Verdana"/>
                <w:color w:val="000000" w:themeColor="text1"/>
              </w:rPr>
              <w:t>plunk</w:t>
            </w:r>
            <w:proofErr w:type="gramEnd"/>
            <w:r>
              <w:rPr>
                <w:rFonts w:eastAsia="Verdana" w:cs="Verdana"/>
                <w:color w:val="000000" w:themeColor="text1"/>
              </w:rPr>
              <w:t>_Can_Delete</w:t>
            </w:r>
            <w:proofErr w:type="spellEnd"/>
          </w:p>
        </w:tc>
        <w:tc>
          <w:tcPr>
            <w:tcW w:w="0" w:type="auto"/>
            <w:hideMark/>
          </w:tcPr>
          <w:p w14:paraId="567DF5B2" w14:textId="71D96689" w:rsidR="792F30C4" w:rsidRPr="00682BB3" w:rsidRDefault="792F30C4" w:rsidP="00C92741">
            <w:pPr>
              <w:spacing w:before="60" w:after="60"/>
              <w:rPr>
                <w:rFonts w:eastAsia="Verdana" w:cs="Verdana"/>
                <w:color w:val="000000" w:themeColor="text1"/>
              </w:rPr>
            </w:pPr>
            <w:proofErr w:type="spellStart"/>
            <w:r>
              <w:rPr>
                <w:rFonts w:eastAsia="Verdana" w:cs="Verdana"/>
                <w:color w:val="000000" w:themeColor="text1"/>
              </w:rPr>
              <w:t>can_delete</w:t>
            </w:r>
            <w:proofErr w:type="spellEnd"/>
          </w:p>
        </w:tc>
        <w:tc>
          <w:tcPr>
            <w:tcW w:w="0" w:type="auto"/>
            <w:hideMark/>
          </w:tcPr>
          <w:p w14:paraId="144D624C" w14:textId="4DA4BEAE" w:rsidR="792F30C4" w:rsidRPr="00682BB3" w:rsidRDefault="792F30C4" w:rsidP="00C92741">
            <w:pPr>
              <w:spacing w:before="60" w:after="60"/>
              <w:rPr>
                <w:rFonts w:eastAsia="Verdana" w:cs="Verdana"/>
                <w:color w:val="000000" w:themeColor="text1"/>
              </w:rPr>
            </w:pPr>
            <w:r>
              <w:rPr>
                <w:rFonts w:eastAsia="Verdana" w:cs="Verdana"/>
                <w:color w:val="000000" w:themeColor="text1"/>
              </w:rPr>
              <w:t>This role lets users delete keywords. This capability is necessary when using the delete search operator.</w:t>
            </w:r>
          </w:p>
        </w:tc>
      </w:tr>
      <w:tr w:rsidR="000222D7" w:rsidRPr="00682BB3" w14:paraId="42E18CA3" w14:textId="77777777" w:rsidTr="00901954">
        <w:trPr>
          <w:trHeight w:val="300"/>
        </w:trPr>
        <w:tc>
          <w:tcPr>
            <w:tcW w:w="0" w:type="auto"/>
            <w:hideMark/>
          </w:tcPr>
          <w:p w14:paraId="10BCE318" w14:textId="4DDDD701" w:rsidR="792F30C4" w:rsidRPr="00682BB3" w:rsidRDefault="792F30C4" w:rsidP="00C92741">
            <w:pPr>
              <w:spacing w:before="60" w:after="60"/>
              <w:rPr>
                <w:rFonts w:eastAsia="Verdana" w:cs="Verdana"/>
                <w:color w:val="000000" w:themeColor="text1"/>
              </w:rPr>
            </w:pPr>
            <w:r>
              <w:rPr>
                <w:rFonts w:eastAsia="Verdana" w:cs="Verdana"/>
                <w:color w:val="000000" w:themeColor="text1"/>
              </w:rPr>
              <w:t xml:space="preserve">[GROUP NAME </w:t>
            </w:r>
            <w:proofErr w:type="gramStart"/>
            <w:r>
              <w:rPr>
                <w:rFonts w:eastAsia="Verdana" w:cs="Verdana"/>
                <w:color w:val="000000" w:themeColor="text1"/>
              </w:rPr>
              <w:t>REDACTED]</w:t>
            </w:r>
            <w:proofErr w:type="spellStart"/>
            <w:r>
              <w:rPr>
                <w:rFonts w:eastAsia="Verdana" w:cs="Verdana"/>
                <w:color w:val="000000" w:themeColor="text1"/>
              </w:rPr>
              <w:t>plunk</w:t>
            </w:r>
            <w:proofErr w:type="gramEnd"/>
            <w:r>
              <w:rPr>
                <w:rFonts w:eastAsia="Verdana" w:cs="Verdana"/>
                <w:color w:val="000000" w:themeColor="text1"/>
              </w:rPr>
              <w:t>_SC_Admin</w:t>
            </w:r>
            <w:proofErr w:type="spellEnd"/>
          </w:p>
        </w:tc>
        <w:tc>
          <w:tcPr>
            <w:tcW w:w="0" w:type="auto"/>
            <w:hideMark/>
          </w:tcPr>
          <w:p w14:paraId="71D63953" w14:textId="381D4DCE" w:rsidR="792F30C4" w:rsidRPr="00682BB3" w:rsidRDefault="792F30C4" w:rsidP="00C92741">
            <w:pPr>
              <w:spacing w:before="60" w:after="60"/>
              <w:rPr>
                <w:rFonts w:eastAsia="Verdana" w:cs="Verdana"/>
                <w:color w:val="000000" w:themeColor="text1"/>
              </w:rPr>
            </w:pPr>
            <w:proofErr w:type="spellStart"/>
            <w:r>
              <w:rPr>
                <w:rFonts w:eastAsia="Verdana" w:cs="Verdana"/>
                <w:color w:val="000000" w:themeColor="text1"/>
              </w:rPr>
              <w:t>sc_admin</w:t>
            </w:r>
            <w:proofErr w:type="spellEnd"/>
          </w:p>
        </w:tc>
        <w:tc>
          <w:tcPr>
            <w:tcW w:w="0" w:type="auto"/>
            <w:hideMark/>
          </w:tcPr>
          <w:p w14:paraId="018F60EA" w14:textId="76F86FDB" w:rsidR="792F30C4" w:rsidRPr="00682BB3" w:rsidRDefault="792F30C4" w:rsidP="00C92741">
            <w:pPr>
              <w:spacing w:before="60" w:after="60"/>
              <w:rPr>
                <w:rFonts w:eastAsia="Verdana" w:cs="Verdana"/>
                <w:color w:val="000000" w:themeColor="text1"/>
              </w:rPr>
            </w:pPr>
            <w:r>
              <w:rPr>
                <w:rFonts w:eastAsia="Verdana" w:cs="Verdana"/>
                <w:color w:val="000000" w:themeColor="text1"/>
              </w:rPr>
              <w:t>This role lets users create other users and roles but does not grant any other administrative capabilities.</w:t>
            </w:r>
          </w:p>
        </w:tc>
      </w:tr>
      <w:tr w:rsidR="000222D7" w:rsidRPr="00682BB3" w14:paraId="40445615" w14:textId="77777777" w:rsidTr="00901954">
        <w:trPr>
          <w:trHeight w:val="300"/>
        </w:trPr>
        <w:tc>
          <w:tcPr>
            <w:tcW w:w="0" w:type="auto"/>
            <w:hideMark/>
          </w:tcPr>
          <w:p w14:paraId="48A487AE" w14:textId="5589A09C" w:rsidR="792F30C4" w:rsidRPr="00682BB3" w:rsidRDefault="792F30C4" w:rsidP="00C92741">
            <w:pPr>
              <w:spacing w:before="60" w:after="60"/>
              <w:rPr>
                <w:rFonts w:eastAsia="Verdana" w:cs="Verdana"/>
                <w:color w:val="000000" w:themeColor="text1"/>
              </w:rPr>
            </w:pPr>
            <w:r>
              <w:rPr>
                <w:rFonts w:eastAsia="Verdana" w:cs="Verdana"/>
                <w:color w:val="000000" w:themeColor="text1"/>
              </w:rPr>
              <w:t xml:space="preserve">[GROUP NAME </w:t>
            </w:r>
            <w:proofErr w:type="gramStart"/>
            <w:r>
              <w:rPr>
                <w:rFonts w:eastAsia="Verdana" w:cs="Verdana"/>
                <w:color w:val="000000" w:themeColor="text1"/>
              </w:rPr>
              <w:t>REDACTED]</w:t>
            </w:r>
            <w:proofErr w:type="spellStart"/>
            <w:r>
              <w:rPr>
                <w:rFonts w:eastAsia="Verdana" w:cs="Verdana"/>
                <w:color w:val="000000" w:themeColor="text1"/>
              </w:rPr>
              <w:t>plunk</w:t>
            </w:r>
            <w:proofErr w:type="gramEnd"/>
            <w:r>
              <w:rPr>
                <w:rFonts w:eastAsia="Verdana" w:cs="Verdana"/>
                <w:color w:val="000000" w:themeColor="text1"/>
              </w:rPr>
              <w:t>_Tokens_Auth</w:t>
            </w:r>
            <w:proofErr w:type="spellEnd"/>
          </w:p>
        </w:tc>
        <w:tc>
          <w:tcPr>
            <w:tcW w:w="0" w:type="auto"/>
            <w:hideMark/>
          </w:tcPr>
          <w:p w14:paraId="2D3626D6" w14:textId="533F10E6" w:rsidR="792F30C4" w:rsidRPr="00682BB3" w:rsidRDefault="792F30C4" w:rsidP="00C92741">
            <w:pPr>
              <w:spacing w:before="60" w:after="60"/>
              <w:rPr>
                <w:rFonts w:eastAsia="Verdana" w:cs="Verdana"/>
                <w:color w:val="000000" w:themeColor="text1"/>
              </w:rPr>
            </w:pPr>
            <w:proofErr w:type="spellStart"/>
            <w:r>
              <w:rPr>
                <w:rFonts w:eastAsia="Verdana" w:cs="Verdana"/>
                <w:color w:val="000000" w:themeColor="text1"/>
              </w:rPr>
              <w:t>tokens_auth</w:t>
            </w:r>
            <w:proofErr w:type="spellEnd"/>
          </w:p>
        </w:tc>
        <w:tc>
          <w:tcPr>
            <w:tcW w:w="0" w:type="auto"/>
            <w:hideMark/>
          </w:tcPr>
          <w:p w14:paraId="7DA71ACA" w14:textId="3E4BF969" w:rsidR="792F30C4" w:rsidRPr="00682BB3" w:rsidRDefault="792F30C4" w:rsidP="00C92741">
            <w:pPr>
              <w:spacing w:before="60" w:after="60"/>
              <w:rPr>
                <w:rFonts w:eastAsia="Verdana" w:cs="Verdana"/>
                <w:color w:val="000000" w:themeColor="text1"/>
              </w:rPr>
            </w:pPr>
            <w:r>
              <w:rPr>
                <w:rFonts w:eastAsia="Verdana" w:cs="Verdana"/>
                <w:color w:val="000000" w:themeColor="text1"/>
              </w:rPr>
              <w:t>This role lets users activate authentication on the Splunk platform instance using tokens. It does not grant any other administrative capabilities.</w:t>
            </w:r>
          </w:p>
        </w:tc>
      </w:tr>
    </w:tbl>
    <w:p w14:paraId="714057FC" w14:textId="039FBCBE" w:rsidR="000222D7" w:rsidRPr="00682BB3" w:rsidRDefault="000222D7" w:rsidP="000222D7">
      <w:pPr>
        <w:pStyle w:val="Caption"/>
      </w:pPr>
      <w:bookmarkStart w:id="387" w:name="_Toc187951167"/>
      <w:bookmarkStart w:id="388" w:name="_Toc198204786"/>
      <w:r>
        <w:t xml:space="preserve">Table </w:t>
      </w:r>
      <w:fldSimple w:instr=" STYLEREF 1 \s ">
        <w:r>
          <w:t>3</w:t>
        </w:r>
      </w:fldSimple>
      <w:r>
        <w:noBreakHyphen/>
      </w:r>
      <w:fldSimple w:instr=" SEQ Table \* ARABIC \s 1 ">
        <w:r>
          <w:t>55</w:t>
        </w:r>
      </w:fldSimple>
      <w:bookmarkEnd w:id="387"/>
      <w:r>
        <w:t>: Splunk Role Description</w:t>
      </w:r>
      <w:bookmarkEnd w:id="388"/>
    </w:p>
    <w:p w14:paraId="4C7C5742" w14:textId="57634F4E" w:rsidR="000222D7" w:rsidRPr="00682BB3" w:rsidRDefault="000222D7" w:rsidP="000222D7">
      <w:pPr>
        <w:pStyle w:val="MainBodyText"/>
      </w:pPr>
      <w:r>
        <w:t>Logout Approach:</w:t>
      </w:r>
    </w:p>
    <w:p w14:paraId="592C4A6E" w14:textId="77777777" w:rsidR="000222D7" w:rsidRPr="00682BB3" w:rsidRDefault="000222D7" w:rsidP="000222D7">
      <w:pPr>
        <w:pStyle w:val="MainBodyText"/>
      </w:pPr>
      <w:r>
        <w:t>Logout is not configured as per requirement, if required logout may be configured to redirect the users to Okta login page upon user logout.</w:t>
      </w:r>
    </w:p>
    <w:p w14:paraId="1330346E" w14:textId="42A5807B" w:rsidR="000222D7" w:rsidRPr="00682BB3" w:rsidRDefault="000222D7" w:rsidP="002502E7">
      <w:pPr>
        <w:pStyle w:val="Heading3"/>
      </w:pPr>
      <w:bookmarkStart w:id="389" w:name="_Toc187951143"/>
      <w:bookmarkStart w:id="390" w:name="_Toc198114927"/>
      <w:r>
        <w:t>Multi-Environment Support</w:t>
      </w:r>
      <w:bookmarkEnd w:id="389"/>
      <w:bookmarkEnd w:id="390"/>
    </w:p>
    <w:p w14:paraId="407518C0" w14:textId="73919208" w:rsidR="000222D7" w:rsidRPr="00682BB3" w:rsidRDefault="000222D7" w:rsidP="000222D7">
      <w:pPr>
        <w:pStyle w:val="MainBodyText"/>
      </w:pPr>
      <w:r>
        <w:t xml:space="preserve">This section of the deliverable describes the </w:t>
      </w:r>
      <w:proofErr w:type="gramStart"/>
      <w:r>
        <w:t>environment</w:t>
      </w:r>
      <w:proofErr w:type="gramEnd"/>
      <w:r>
        <w:t xml:space="preserve"> readiness and mapping. The following table aligns the relevant MECM Worker, Member, and Partner Portals to the corresponding IAM environments. The following table outlines the MECM system WP/Okta environment mapping.</w:t>
      </w:r>
    </w:p>
    <w:tbl>
      <w:tblPr>
        <w:tblStyle w:val="TableStyleCustom1"/>
        <w:tblW w:w="9360" w:type="dxa"/>
        <w:tblLook w:val="0420" w:firstRow="1" w:lastRow="0" w:firstColumn="0" w:lastColumn="0" w:noHBand="0" w:noVBand="1"/>
      </w:tblPr>
      <w:tblGrid>
        <w:gridCol w:w="3122"/>
        <w:gridCol w:w="3120"/>
        <w:gridCol w:w="3118"/>
      </w:tblGrid>
      <w:tr w:rsidR="000222D7" w:rsidRPr="00682BB3" w14:paraId="6FBA4450" w14:textId="77777777" w:rsidTr="00C92741">
        <w:trPr>
          <w:cnfStyle w:val="100000000000" w:firstRow="1" w:lastRow="0" w:firstColumn="0" w:lastColumn="0" w:oddVBand="0" w:evenVBand="0" w:oddHBand="0" w:evenHBand="0" w:firstRowFirstColumn="0" w:firstRowLastColumn="0" w:lastRowFirstColumn="0" w:lastRowLastColumn="0"/>
        </w:trPr>
        <w:tc>
          <w:tcPr>
            <w:tcW w:w="3118" w:type="dxa"/>
          </w:tcPr>
          <w:p w14:paraId="6743617A" w14:textId="77777777" w:rsidR="000222D7" w:rsidRPr="00682BB3" w:rsidRDefault="000222D7" w:rsidP="00C92741">
            <w:pPr>
              <w:pStyle w:val="MainBodyText"/>
              <w:spacing w:before="60" w:after="60"/>
            </w:pPr>
            <w:r>
              <w:t>App Environment</w:t>
            </w:r>
          </w:p>
        </w:tc>
        <w:tc>
          <w:tcPr>
            <w:tcW w:w="3117" w:type="dxa"/>
          </w:tcPr>
          <w:p w14:paraId="1EFF7C75" w14:textId="77777777" w:rsidR="000222D7" w:rsidRPr="00682BB3" w:rsidRDefault="000222D7" w:rsidP="00C92741">
            <w:pPr>
              <w:pStyle w:val="MainBodyText"/>
              <w:spacing w:before="60" w:after="60"/>
            </w:pPr>
            <w:r>
              <w:t>WP IAM Environment</w:t>
            </w:r>
          </w:p>
        </w:tc>
        <w:tc>
          <w:tcPr>
            <w:tcW w:w="3115" w:type="dxa"/>
          </w:tcPr>
          <w:p w14:paraId="4A566700" w14:textId="77777777" w:rsidR="000222D7" w:rsidRPr="00682BB3" w:rsidRDefault="000222D7" w:rsidP="00C92741">
            <w:pPr>
              <w:pStyle w:val="MainBodyText"/>
              <w:spacing w:before="60" w:after="60"/>
            </w:pPr>
            <w:r>
              <w:t>Total # of Users</w:t>
            </w:r>
          </w:p>
        </w:tc>
      </w:tr>
      <w:tr w:rsidR="000222D7" w:rsidRPr="00682BB3" w14:paraId="37598989" w14:textId="77777777" w:rsidTr="00C92741">
        <w:tc>
          <w:tcPr>
            <w:tcW w:w="3118" w:type="dxa"/>
          </w:tcPr>
          <w:p w14:paraId="57DB9EAE" w14:textId="77777777" w:rsidR="000222D7" w:rsidRPr="00682BB3" w:rsidRDefault="000222D7" w:rsidP="00C92741">
            <w:pPr>
              <w:pStyle w:val="TableBodyText"/>
              <w:spacing w:before="60" w:after="60" w:line="240" w:lineRule="atLeast"/>
              <w:rPr>
                <w:szCs w:val="18"/>
              </w:rPr>
            </w:pPr>
            <w:r>
              <w:rPr>
                <w:szCs w:val="18"/>
              </w:rPr>
              <w:t>Dev1</w:t>
            </w:r>
          </w:p>
        </w:tc>
        <w:tc>
          <w:tcPr>
            <w:tcW w:w="3117" w:type="dxa"/>
            <w:vMerge w:val="restart"/>
          </w:tcPr>
          <w:p w14:paraId="1F636F86" w14:textId="77777777" w:rsidR="000222D7" w:rsidRPr="00682BB3" w:rsidRDefault="000222D7" w:rsidP="00C92741">
            <w:pPr>
              <w:pStyle w:val="TableBodyText"/>
              <w:spacing w:before="60" w:after="60" w:line="240" w:lineRule="atLeast"/>
              <w:rPr>
                <w:szCs w:val="18"/>
              </w:rPr>
            </w:pPr>
            <w:r>
              <w:rPr>
                <w:szCs w:val="18"/>
              </w:rPr>
              <w:t>WP Okta Dev</w:t>
            </w:r>
          </w:p>
        </w:tc>
        <w:tc>
          <w:tcPr>
            <w:tcW w:w="3115" w:type="dxa"/>
            <w:vMerge w:val="restart"/>
          </w:tcPr>
          <w:p w14:paraId="44BA3A40" w14:textId="77777777" w:rsidR="000222D7" w:rsidRPr="00682BB3" w:rsidRDefault="000222D7" w:rsidP="00C92741">
            <w:pPr>
              <w:pStyle w:val="TableBodyText"/>
              <w:spacing w:before="60" w:after="60" w:line="240" w:lineRule="atLeast"/>
              <w:rPr>
                <w:szCs w:val="18"/>
              </w:rPr>
            </w:pPr>
            <w:r>
              <w:rPr>
                <w:szCs w:val="18"/>
              </w:rPr>
              <w:t>~300 users</w:t>
            </w:r>
          </w:p>
        </w:tc>
      </w:tr>
      <w:tr w:rsidR="000222D7" w:rsidRPr="00682BB3" w14:paraId="248EFAB6" w14:textId="77777777" w:rsidTr="00C92741">
        <w:tc>
          <w:tcPr>
            <w:tcW w:w="3118" w:type="dxa"/>
          </w:tcPr>
          <w:p w14:paraId="00FE0FE9" w14:textId="77777777" w:rsidR="000222D7" w:rsidRPr="00682BB3" w:rsidRDefault="000222D7" w:rsidP="00C92741">
            <w:pPr>
              <w:pStyle w:val="TableBodyText"/>
              <w:spacing w:before="60" w:after="60" w:line="240" w:lineRule="atLeast"/>
              <w:rPr>
                <w:szCs w:val="18"/>
              </w:rPr>
            </w:pPr>
            <w:r>
              <w:rPr>
                <w:szCs w:val="18"/>
              </w:rPr>
              <w:t>Dev2</w:t>
            </w:r>
          </w:p>
        </w:tc>
        <w:tc>
          <w:tcPr>
            <w:tcW w:w="3117" w:type="dxa"/>
            <w:vMerge/>
          </w:tcPr>
          <w:p w14:paraId="2DB50788" w14:textId="77777777" w:rsidR="000222D7" w:rsidRPr="00682BB3" w:rsidRDefault="000222D7" w:rsidP="00C92741">
            <w:pPr>
              <w:pStyle w:val="TableBodyText"/>
              <w:spacing w:before="60" w:after="60" w:line="240" w:lineRule="atLeast"/>
              <w:rPr>
                <w:szCs w:val="18"/>
              </w:rPr>
            </w:pPr>
          </w:p>
        </w:tc>
        <w:tc>
          <w:tcPr>
            <w:tcW w:w="3115" w:type="dxa"/>
            <w:vMerge/>
          </w:tcPr>
          <w:p w14:paraId="14EEB47E" w14:textId="77777777" w:rsidR="000222D7" w:rsidRPr="00682BB3" w:rsidRDefault="000222D7" w:rsidP="00C92741">
            <w:pPr>
              <w:pStyle w:val="TableBodyText"/>
              <w:spacing w:before="60" w:after="60" w:line="240" w:lineRule="atLeast"/>
              <w:rPr>
                <w:szCs w:val="18"/>
              </w:rPr>
            </w:pPr>
          </w:p>
        </w:tc>
      </w:tr>
      <w:tr w:rsidR="000222D7" w:rsidRPr="00682BB3" w14:paraId="4896F3A5" w14:textId="77777777" w:rsidTr="00C92741">
        <w:tc>
          <w:tcPr>
            <w:tcW w:w="3118" w:type="dxa"/>
          </w:tcPr>
          <w:p w14:paraId="1C34EB67" w14:textId="77777777" w:rsidR="000222D7" w:rsidRPr="00682BB3" w:rsidRDefault="000222D7" w:rsidP="00C92741">
            <w:pPr>
              <w:pStyle w:val="TableBodyText"/>
              <w:spacing w:before="60" w:after="60" w:line="240" w:lineRule="atLeast"/>
              <w:rPr>
                <w:szCs w:val="18"/>
              </w:rPr>
            </w:pPr>
            <w:r>
              <w:rPr>
                <w:szCs w:val="18"/>
              </w:rPr>
              <w:t>SIT1</w:t>
            </w:r>
          </w:p>
        </w:tc>
        <w:tc>
          <w:tcPr>
            <w:tcW w:w="3117" w:type="dxa"/>
            <w:vMerge/>
          </w:tcPr>
          <w:p w14:paraId="353790FE" w14:textId="77777777" w:rsidR="000222D7" w:rsidRPr="00682BB3" w:rsidRDefault="000222D7" w:rsidP="00C92741">
            <w:pPr>
              <w:pStyle w:val="TableBodyText"/>
              <w:spacing w:before="60" w:after="60" w:line="240" w:lineRule="atLeast"/>
              <w:rPr>
                <w:szCs w:val="18"/>
              </w:rPr>
            </w:pPr>
          </w:p>
        </w:tc>
        <w:tc>
          <w:tcPr>
            <w:tcW w:w="3115" w:type="dxa"/>
            <w:vMerge/>
          </w:tcPr>
          <w:p w14:paraId="2FC235CE" w14:textId="77777777" w:rsidR="000222D7" w:rsidRPr="00682BB3" w:rsidRDefault="000222D7" w:rsidP="00C92741">
            <w:pPr>
              <w:pStyle w:val="TableBodyText"/>
              <w:spacing w:before="60" w:after="60" w:line="240" w:lineRule="atLeast"/>
              <w:rPr>
                <w:szCs w:val="18"/>
              </w:rPr>
            </w:pPr>
          </w:p>
        </w:tc>
      </w:tr>
      <w:tr w:rsidR="000222D7" w:rsidRPr="00682BB3" w14:paraId="1973D1CA" w14:textId="77777777" w:rsidTr="00C92741">
        <w:tc>
          <w:tcPr>
            <w:tcW w:w="3118" w:type="dxa"/>
          </w:tcPr>
          <w:p w14:paraId="620DCDEE" w14:textId="77777777" w:rsidR="000222D7" w:rsidRPr="00682BB3" w:rsidRDefault="000222D7" w:rsidP="00C92741">
            <w:pPr>
              <w:pStyle w:val="TableBodyText"/>
              <w:spacing w:before="60" w:after="60" w:line="240" w:lineRule="atLeast"/>
              <w:rPr>
                <w:szCs w:val="18"/>
              </w:rPr>
            </w:pPr>
            <w:r>
              <w:rPr>
                <w:szCs w:val="18"/>
              </w:rPr>
              <w:t>SIT2</w:t>
            </w:r>
          </w:p>
        </w:tc>
        <w:tc>
          <w:tcPr>
            <w:tcW w:w="3117" w:type="dxa"/>
            <w:vMerge/>
          </w:tcPr>
          <w:p w14:paraId="46A20278" w14:textId="77777777" w:rsidR="000222D7" w:rsidRPr="00682BB3" w:rsidRDefault="000222D7" w:rsidP="00C92741">
            <w:pPr>
              <w:pStyle w:val="TableBodyText"/>
              <w:spacing w:before="60" w:after="60" w:line="240" w:lineRule="atLeast"/>
              <w:rPr>
                <w:szCs w:val="18"/>
              </w:rPr>
            </w:pPr>
          </w:p>
        </w:tc>
        <w:tc>
          <w:tcPr>
            <w:tcW w:w="3115" w:type="dxa"/>
            <w:vMerge/>
          </w:tcPr>
          <w:p w14:paraId="50459BB8" w14:textId="77777777" w:rsidR="000222D7" w:rsidRPr="00682BB3" w:rsidRDefault="000222D7" w:rsidP="00C92741">
            <w:pPr>
              <w:pStyle w:val="TableBodyText"/>
              <w:spacing w:before="60" w:after="60" w:line="240" w:lineRule="atLeast"/>
              <w:rPr>
                <w:szCs w:val="18"/>
              </w:rPr>
            </w:pPr>
          </w:p>
        </w:tc>
      </w:tr>
      <w:tr w:rsidR="000222D7" w:rsidRPr="00682BB3" w14:paraId="510C1F6C" w14:textId="77777777" w:rsidTr="00C92741">
        <w:tc>
          <w:tcPr>
            <w:tcW w:w="3118" w:type="dxa"/>
          </w:tcPr>
          <w:p w14:paraId="0B43F419" w14:textId="77777777" w:rsidR="000222D7" w:rsidRPr="00682BB3" w:rsidRDefault="000222D7" w:rsidP="00C92741">
            <w:pPr>
              <w:pStyle w:val="TableBodyText"/>
              <w:spacing w:before="60" w:after="60" w:line="240" w:lineRule="atLeast"/>
              <w:rPr>
                <w:szCs w:val="18"/>
              </w:rPr>
            </w:pPr>
            <w:r>
              <w:rPr>
                <w:szCs w:val="18"/>
              </w:rPr>
              <w:t>SIT3</w:t>
            </w:r>
          </w:p>
        </w:tc>
        <w:tc>
          <w:tcPr>
            <w:tcW w:w="3117" w:type="dxa"/>
            <w:vMerge w:val="restart"/>
          </w:tcPr>
          <w:p w14:paraId="48F82206" w14:textId="77777777" w:rsidR="000222D7" w:rsidRPr="00682BB3" w:rsidRDefault="000222D7" w:rsidP="00C92741">
            <w:pPr>
              <w:pStyle w:val="TableBodyText"/>
              <w:spacing w:before="60" w:after="60" w:line="240" w:lineRule="atLeast"/>
              <w:rPr>
                <w:szCs w:val="18"/>
              </w:rPr>
            </w:pPr>
            <w:r>
              <w:rPr>
                <w:szCs w:val="18"/>
              </w:rPr>
              <w:t>WP Okta Pre-Prod</w:t>
            </w:r>
          </w:p>
        </w:tc>
        <w:tc>
          <w:tcPr>
            <w:tcW w:w="3115" w:type="dxa"/>
            <w:vMerge w:val="restart"/>
          </w:tcPr>
          <w:p w14:paraId="723E09D5" w14:textId="77777777" w:rsidR="000222D7" w:rsidRPr="00682BB3" w:rsidRDefault="000222D7" w:rsidP="00C92741">
            <w:pPr>
              <w:pStyle w:val="TableBodyText"/>
              <w:spacing w:before="60" w:after="60" w:line="240" w:lineRule="atLeast"/>
              <w:rPr>
                <w:szCs w:val="18"/>
              </w:rPr>
            </w:pPr>
            <w:r>
              <w:rPr>
                <w:szCs w:val="18"/>
              </w:rPr>
              <w:t>~2000 + 1500** (for Performance)</w:t>
            </w:r>
          </w:p>
        </w:tc>
      </w:tr>
      <w:tr w:rsidR="000222D7" w:rsidRPr="00682BB3" w14:paraId="20ABE453" w14:textId="77777777" w:rsidTr="00C92741">
        <w:tc>
          <w:tcPr>
            <w:tcW w:w="3118" w:type="dxa"/>
          </w:tcPr>
          <w:p w14:paraId="591E5391" w14:textId="77777777" w:rsidR="000222D7" w:rsidRPr="00682BB3" w:rsidRDefault="000222D7" w:rsidP="00C92741">
            <w:pPr>
              <w:pStyle w:val="TableBodyText"/>
              <w:spacing w:before="60" w:after="60" w:line="240" w:lineRule="atLeast"/>
              <w:rPr>
                <w:szCs w:val="18"/>
              </w:rPr>
            </w:pPr>
            <w:r>
              <w:rPr>
                <w:szCs w:val="18"/>
              </w:rPr>
              <w:t>SIT4</w:t>
            </w:r>
          </w:p>
        </w:tc>
        <w:tc>
          <w:tcPr>
            <w:tcW w:w="3117" w:type="dxa"/>
            <w:vMerge/>
          </w:tcPr>
          <w:p w14:paraId="7B78B9A3" w14:textId="77777777" w:rsidR="000222D7" w:rsidRPr="00682BB3" w:rsidRDefault="000222D7" w:rsidP="00C92741">
            <w:pPr>
              <w:pStyle w:val="TableBodyText"/>
              <w:spacing w:before="60" w:after="60" w:line="240" w:lineRule="atLeast"/>
              <w:rPr>
                <w:szCs w:val="18"/>
              </w:rPr>
            </w:pPr>
          </w:p>
        </w:tc>
        <w:tc>
          <w:tcPr>
            <w:tcW w:w="3115" w:type="dxa"/>
            <w:vMerge/>
          </w:tcPr>
          <w:p w14:paraId="6176ABDB" w14:textId="77777777" w:rsidR="000222D7" w:rsidRPr="00682BB3" w:rsidRDefault="000222D7" w:rsidP="00C92741">
            <w:pPr>
              <w:pStyle w:val="TableBodyText"/>
              <w:spacing w:before="60" w:after="60" w:line="240" w:lineRule="atLeast"/>
              <w:rPr>
                <w:szCs w:val="18"/>
              </w:rPr>
            </w:pPr>
          </w:p>
        </w:tc>
      </w:tr>
      <w:tr w:rsidR="000222D7" w:rsidRPr="00682BB3" w14:paraId="70298B83" w14:textId="77777777" w:rsidTr="00C92741">
        <w:tc>
          <w:tcPr>
            <w:tcW w:w="3118" w:type="dxa"/>
          </w:tcPr>
          <w:p w14:paraId="7D630FFA" w14:textId="77777777" w:rsidR="000222D7" w:rsidRPr="00682BB3" w:rsidRDefault="000222D7" w:rsidP="00C92741">
            <w:pPr>
              <w:pStyle w:val="TableBodyText"/>
              <w:spacing w:before="60" w:after="60" w:line="240" w:lineRule="atLeast"/>
              <w:rPr>
                <w:szCs w:val="18"/>
              </w:rPr>
            </w:pPr>
            <w:r>
              <w:rPr>
                <w:szCs w:val="18"/>
              </w:rPr>
              <w:t>UAT1</w:t>
            </w:r>
          </w:p>
        </w:tc>
        <w:tc>
          <w:tcPr>
            <w:tcW w:w="3117" w:type="dxa"/>
            <w:vMerge/>
          </w:tcPr>
          <w:p w14:paraId="5C68E321" w14:textId="77777777" w:rsidR="000222D7" w:rsidRPr="00682BB3" w:rsidRDefault="000222D7" w:rsidP="00C92741">
            <w:pPr>
              <w:pStyle w:val="TableBodyText"/>
              <w:spacing w:before="60" w:after="60" w:line="240" w:lineRule="atLeast"/>
              <w:rPr>
                <w:szCs w:val="18"/>
              </w:rPr>
            </w:pPr>
          </w:p>
        </w:tc>
        <w:tc>
          <w:tcPr>
            <w:tcW w:w="3115" w:type="dxa"/>
            <w:vMerge/>
          </w:tcPr>
          <w:p w14:paraId="3EDE45D3" w14:textId="77777777" w:rsidR="000222D7" w:rsidRPr="00682BB3" w:rsidRDefault="000222D7" w:rsidP="00C92741">
            <w:pPr>
              <w:pStyle w:val="TableBodyText"/>
              <w:spacing w:before="60" w:after="60" w:line="240" w:lineRule="atLeast"/>
              <w:rPr>
                <w:szCs w:val="18"/>
              </w:rPr>
            </w:pPr>
          </w:p>
        </w:tc>
      </w:tr>
      <w:tr w:rsidR="000222D7" w:rsidRPr="00682BB3" w14:paraId="488C616B" w14:textId="77777777" w:rsidTr="00C92741">
        <w:tc>
          <w:tcPr>
            <w:tcW w:w="3118" w:type="dxa"/>
          </w:tcPr>
          <w:p w14:paraId="04DA14F5" w14:textId="77777777" w:rsidR="000222D7" w:rsidRPr="00682BB3" w:rsidRDefault="000222D7" w:rsidP="00C92741">
            <w:pPr>
              <w:pStyle w:val="TableBodyText"/>
              <w:spacing w:before="60" w:after="60" w:line="240" w:lineRule="atLeast"/>
              <w:rPr>
                <w:szCs w:val="18"/>
              </w:rPr>
            </w:pPr>
            <w:r>
              <w:rPr>
                <w:szCs w:val="18"/>
              </w:rPr>
              <w:lastRenderedPageBreak/>
              <w:t>UAT2</w:t>
            </w:r>
          </w:p>
        </w:tc>
        <w:tc>
          <w:tcPr>
            <w:tcW w:w="3117" w:type="dxa"/>
            <w:vMerge/>
          </w:tcPr>
          <w:p w14:paraId="3D62B1ED" w14:textId="77777777" w:rsidR="000222D7" w:rsidRPr="00682BB3" w:rsidRDefault="000222D7" w:rsidP="00C92741">
            <w:pPr>
              <w:pStyle w:val="TableBodyText"/>
              <w:spacing w:before="60" w:after="60" w:line="240" w:lineRule="atLeast"/>
              <w:rPr>
                <w:szCs w:val="18"/>
              </w:rPr>
            </w:pPr>
          </w:p>
        </w:tc>
        <w:tc>
          <w:tcPr>
            <w:tcW w:w="3115" w:type="dxa"/>
            <w:vMerge/>
          </w:tcPr>
          <w:p w14:paraId="0E50B069" w14:textId="77777777" w:rsidR="000222D7" w:rsidRPr="00682BB3" w:rsidRDefault="000222D7" w:rsidP="00C92741">
            <w:pPr>
              <w:pStyle w:val="TableBodyText"/>
              <w:spacing w:before="60" w:after="60" w:line="240" w:lineRule="atLeast"/>
              <w:rPr>
                <w:szCs w:val="18"/>
              </w:rPr>
            </w:pPr>
          </w:p>
        </w:tc>
      </w:tr>
      <w:tr w:rsidR="000222D7" w:rsidRPr="00682BB3" w14:paraId="1FDB895D" w14:textId="77777777" w:rsidTr="00C92741">
        <w:tc>
          <w:tcPr>
            <w:tcW w:w="3118" w:type="dxa"/>
          </w:tcPr>
          <w:p w14:paraId="4C822554" w14:textId="77777777" w:rsidR="000222D7" w:rsidRPr="00682BB3" w:rsidRDefault="000222D7" w:rsidP="00C92741">
            <w:pPr>
              <w:pStyle w:val="TableBodyText"/>
              <w:spacing w:before="60" w:after="60" w:line="240" w:lineRule="atLeast"/>
              <w:rPr>
                <w:szCs w:val="18"/>
              </w:rPr>
            </w:pPr>
            <w:r>
              <w:rPr>
                <w:szCs w:val="18"/>
              </w:rPr>
              <w:t>DEVC</w:t>
            </w:r>
          </w:p>
        </w:tc>
        <w:tc>
          <w:tcPr>
            <w:tcW w:w="3117" w:type="dxa"/>
            <w:vMerge/>
          </w:tcPr>
          <w:p w14:paraId="37DEF117" w14:textId="77777777" w:rsidR="000222D7" w:rsidRPr="00682BB3" w:rsidRDefault="000222D7" w:rsidP="00C92741">
            <w:pPr>
              <w:pStyle w:val="TableBodyText"/>
              <w:spacing w:before="60" w:after="60" w:line="240" w:lineRule="atLeast"/>
              <w:rPr>
                <w:szCs w:val="18"/>
              </w:rPr>
            </w:pPr>
          </w:p>
        </w:tc>
        <w:tc>
          <w:tcPr>
            <w:tcW w:w="3115" w:type="dxa"/>
            <w:vMerge/>
          </w:tcPr>
          <w:p w14:paraId="7ED3D692" w14:textId="77777777" w:rsidR="000222D7" w:rsidRPr="00682BB3" w:rsidRDefault="000222D7" w:rsidP="00C92741">
            <w:pPr>
              <w:pStyle w:val="TableBodyText"/>
              <w:spacing w:before="60" w:after="60" w:line="240" w:lineRule="atLeast"/>
              <w:rPr>
                <w:szCs w:val="18"/>
              </w:rPr>
            </w:pPr>
          </w:p>
        </w:tc>
      </w:tr>
      <w:tr w:rsidR="000222D7" w:rsidRPr="00682BB3" w14:paraId="4A49EAC5" w14:textId="77777777" w:rsidTr="00C92741">
        <w:tc>
          <w:tcPr>
            <w:tcW w:w="3118" w:type="dxa"/>
          </w:tcPr>
          <w:p w14:paraId="44318509" w14:textId="77777777" w:rsidR="000222D7" w:rsidRPr="00682BB3" w:rsidRDefault="000222D7" w:rsidP="00C92741">
            <w:pPr>
              <w:pStyle w:val="TableBodyText"/>
              <w:spacing w:before="60" w:after="60" w:line="240" w:lineRule="atLeast"/>
              <w:rPr>
                <w:szCs w:val="18"/>
              </w:rPr>
            </w:pPr>
            <w:r>
              <w:rPr>
                <w:szCs w:val="18"/>
              </w:rPr>
              <w:t>SITC</w:t>
            </w:r>
          </w:p>
        </w:tc>
        <w:tc>
          <w:tcPr>
            <w:tcW w:w="3117" w:type="dxa"/>
            <w:vMerge/>
          </w:tcPr>
          <w:p w14:paraId="3AC9725A" w14:textId="77777777" w:rsidR="000222D7" w:rsidRPr="00682BB3" w:rsidRDefault="000222D7" w:rsidP="00C92741">
            <w:pPr>
              <w:pStyle w:val="TableBodyText"/>
              <w:spacing w:before="60" w:after="60" w:line="240" w:lineRule="atLeast"/>
              <w:rPr>
                <w:szCs w:val="18"/>
              </w:rPr>
            </w:pPr>
          </w:p>
        </w:tc>
        <w:tc>
          <w:tcPr>
            <w:tcW w:w="3115" w:type="dxa"/>
            <w:vMerge/>
          </w:tcPr>
          <w:p w14:paraId="5D34B67E" w14:textId="77777777" w:rsidR="000222D7" w:rsidRPr="00682BB3" w:rsidRDefault="000222D7" w:rsidP="00C92741">
            <w:pPr>
              <w:pStyle w:val="TableBodyText"/>
              <w:spacing w:before="60" w:after="60" w:line="240" w:lineRule="atLeast"/>
              <w:rPr>
                <w:szCs w:val="18"/>
              </w:rPr>
            </w:pPr>
          </w:p>
        </w:tc>
      </w:tr>
      <w:tr w:rsidR="000222D7" w:rsidRPr="00682BB3" w14:paraId="252DCA60" w14:textId="77777777" w:rsidTr="00C92741">
        <w:tc>
          <w:tcPr>
            <w:tcW w:w="3118" w:type="dxa"/>
          </w:tcPr>
          <w:p w14:paraId="10C07018" w14:textId="77777777" w:rsidR="000222D7" w:rsidRPr="00682BB3" w:rsidRDefault="000222D7" w:rsidP="00C92741">
            <w:pPr>
              <w:pStyle w:val="TableBodyText"/>
              <w:spacing w:before="60" w:after="60" w:line="240" w:lineRule="atLeast"/>
              <w:rPr>
                <w:szCs w:val="18"/>
              </w:rPr>
            </w:pPr>
            <w:r>
              <w:rPr>
                <w:szCs w:val="18"/>
              </w:rPr>
              <w:t>UATC</w:t>
            </w:r>
          </w:p>
        </w:tc>
        <w:tc>
          <w:tcPr>
            <w:tcW w:w="3117" w:type="dxa"/>
            <w:vMerge/>
          </w:tcPr>
          <w:p w14:paraId="41990B1B" w14:textId="77777777" w:rsidR="000222D7" w:rsidRPr="00682BB3" w:rsidRDefault="000222D7" w:rsidP="00C92741">
            <w:pPr>
              <w:pStyle w:val="TableBodyText"/>
              <w:spacing w:before="60" w:after="60" w:line="240" w:lineRule="atLeast"/>
              <w:rPr>
                <w:szCs w:val="18"/>
              </w:rPr>
            </w:pPr>
          </w:p>
        </w:tc>
        <w:tc>
          <w:tcPr>
            <w:tcW w:w="3115" w:type="dxa"/>
            <w:vMerge/>
          </w:tcPr>
          <w:p w14:paraId="274BE21A" w14:textId="77777777" w:rsidR="000222D7" w:rsidRPr="00682BB3" w:rsidRDefault="000222D7" w:rsidP="00C92741">
            <w:pPr>
              <w:pStyle w:val="TableBodyText"/>
              <w:spacing w:before="60" w:after="60" w:line="240" w:lineRule="atLeast"/>
              <w:rPr>
                <w:szCs w:val="18"/>
              </w:rPr>
            </w:pPr>
          </w:p>
        </w:tc>
      </w:tr>
      <w:tr w:rsidR="000222D7" w:rsidRPr="00682BB3" w14:paraId="6BC7A7DD" w14:textId="77777777" w:rsidTr="00C92741">
        <w:tc>
          <w:tcPr>
            <w:tcW w:w="3118" w:type="dxa"/>
          </w:tcPr>
          <w:p w14:paraId="68B990ED" w14:textId="77777777" w:rsidR="000222D7" w:rsidRPr="00682BB3" w:rsidRDefault="000222D7" w:rsidP="00C92741">
            <w:pPr>
              <w:pStyle w:val="TableBodyText"/>
              <w:spacing w:before="60" w:after="60" w:line="240" w:lineRule="atLeast"/>
              <w:rPr>
                <w:szCs w:val="18"/>
              </w:rPr>
            </w:pPr>
            <w:r>
              <w:rPr>
                <w:szCs w:val="18"/>
              </w:rPr>
              <w:t>TRNDEV</w:t>
            </w:r>
          </w:p>
        </w:tc>
        <w:tc>
          <w:tcPr>
            <w:tcW w:w="3117" w:type="dxa"/>
            <w:vMerge/>
          </w:tcPr>
          <w:p w14:paraId="31F9BBF3" w14:textId="77777777" w:rsidR="000222D7" w:rsidRPr="00682BB3" w:rsidRDefault="000222D7" w:rsidP="00C92741">
            <w:pPr>
              <w:pStyle w:val="TableBodyText"/>
              <w:spacing w:before="60" w:after="60" w:line="240" w:lineRule="atLeast"/>
              <w:rPr>
                <w:szCs w:val="18"/>
              </w:rPr>
            </w:pPr>
          </w:p>
        </w:tc>
        <w:tc>
          <w:tcPr>
            <w:tcW w:w="3115" w:type="dxa"/>
            <w:vMerge/>
          </w:tcPr>
          <w:p w14:paraId="54AC29AD" w14:textId="77777777" w:rsidR="000222D7" w:rsidRPr="00682BB3" w:rsidRDefault="000222D7" w:rsidP="00C92741">
            <w:pPr>
              <w:pStyle w:val="TableBodyText"/>
              <w:spacing w:before="60" w:after="60" w:line="240" w:lineRule="atLeast"/>
              <w:rPr>
                <w:szCs w:val="18"/>
              </w:rPr>
            </w:pPr>
          </w:p>
        </w:tc>
      </w:tr>
      <w:tr w:rsidR="000222D7" w:rsidRPr="00682BB3" w14:paraId="5EA6CB9B" w14:textId="77777777" w:rsidTr="00C92741">
        <w:tc>
          <w:tcPr>
            <w:tcW w:w="3118" w:type="dxa"/>
          </w:tcPr>
          <w:p w14:paraId="657FB734" w14:textId="77777777" w:rsidR="000222D7" w:rsidRPr="00682BB3" w:rsidRDefault="000222D7" w:rsidP="00C92741">
            <w:pPr>
              <w:pStyle w:val="TableBodyText"/>
              <w:spacing w:before="60" w:after="60" w:line="240" w:lineRule="atLeast"/>
              <w:rPr>
                <w:szCs w:val="18"/>
              </w:rPr>
            </w:pPr>
            <w:r>
              <w:rPr>
                <w:szCs w:val="18"/>
              </w:rPr>
              <w:t>TRNDL</w:t>
            </w:r>
          </w:p>
        </w:tc>
        <w:tc>
          <w:tcPr>
            <w:tcW w:w="3117" w:type="dxa"/>
            <w:vMerge/>
          </w:tcPr>
          <w:p w14:paraId="6FA431B6" w14:textId="77777777" w:rsidR="000222D7" w:rsidRPr="00682BB3" w:rsidRDefault="000222D7" w:rsidP="00C92741">
            <w:pPr>
              <w:pStyle w:val="TableBodyText"/>
              <w:spacing w:before="60" w:after="60" w:line="240" w:lineRule="atLeast"/>
              <w:rPr>
                <w:szCs w:val="18"/>
              </w:rPr>
            </w:pPr>
          </w:p>
        </w:tc>
        <w:tc>
          <w:tcPr>
            <w:tcW w:w="3115" w:type="dxa"/>
            <w:vMerge/>
          </w:tcPr>
          <w:p w14:paraId="0913FB92" w14:textId="77777777" w:rsidR="000222D7" w:rsidRPr="00682BB3" w:rsidRDefault="000222D7" w:rsidP="00C92741">
            <w:pPr>
              <w:pStyle w:val="TableBodyText"/>
              <w:spacing w:before="60" w:after="60" w:line="240" w:lineRule="atLeast"/>
              <w:rPr>
                <w:szCs w:val="18"/>
              </w:rPr>
            </w:pPr>
          </w:p>
        </w:tc>
      </w:tr>
      <w:tr w:rsidR="000222D7" w:rsidRPr="00682BB3" w14:paraId="5D7EE550" w14:textId="77777777" w:rsidTr="00C92741">
        <w:tc>
          <w:tcPr>
            <w:tcW w:w="3118" w:type="dxa"/>
          </w:tcPr>
          <w:p w14:paraId="3FDDE2A8" w14:textId="77777777" w:rsidR="000222D7" w:rsidRPr="00682BB3" w:rsidRDefault="000222D7" w:rsidP="00C92741">
            <w:pPr>
              <w:pStyle w:val="TableBodyText"/>
              <w:spacing w:before="60" w:after="60" w:line="240" w:lineRule="atLeast"/>
              <w:rPr>
                <w:szCs w:val="18"/>
              </w:rPr>
            </w:pPr>
            <w:r>
              <w:rPr>
                <w:szCs w:val="18"/>
              </w:rPr>
              <w:t>PERF</w:t>
            </w:r>
          </w:p>
        </w:tc>
        <w:tc>
          <w:tcPr>
            <w:tcW w:w="3117" w:type="dxa"/>
            <w:vMerge/>
          </w:tcPr>
          <w:p w14:paraId="3E4D2FB5" w14:textId="77777777" w:rsidR="000222D7" w:rsidRPr="00682BB3" w:rsidRDefault="000222D7" w:rsidP="00C92741">
            <w:pPr>
              <w:pStyle w:val="TableBodyText"/>
              <w:spacing w:before="60" w:after="60" w:line="240" w:lineRule="atLeast"/>
              <w:rPr>
                <w:szCs w:val="18"/>
              </w:rPr>
            </w:pPr>
          </w:p>
        </w:tc>
        <w:tc>
          <w:tcPr>
            <w:tcW w:w="3115" w:type="dxa"/>
            <w:vMerge/>
          </w:tcPr>
          <w:p w14:paraId="322C0314" w14:textId="77777777" w:rsidR="000222D7" w:rsidRPr="00682BB3" w:rsidRDefault="000222D7" w:rsidP="00C92741">
            <w:pPr>
              <w:pStyle w:val="TableBodyText"/>
              <w:spacing w:before="60" w:after="60" w:line="240" w:lineRule="atLeast"/>
              <w:rPr>
                <w:szCs w:val="18"/>
              </w:rPr>
            </w:pPr>
          </w:p>
        </w:tc>
      </w:tr>
      <w:tr w:rsidR="000222D7" w:rsidRPr="00682BB3" w14:paraId="65F80C9A" w14:textId="77777777" w:rsidTr="00C92741">
        <w:tc>
          <w:tcPr>
            <w:tcW w:w="3118" w:type="dxa"/>
          </w:tcPr>
          <w:p w14:paraId="6830201A" w14:textId="77777777" w:rsidR="000222D7" w:rsidRPr="00682BB3" w:rsidRDefault="000222D7" w:rsidP="00C92741">
            <w:pPr>
              <w:pStyle w:val="TableBodyText"/>
              <w:spacing w:before="60" w:after="60" w:line="240" w:lineRule="atLeast"/>
              <w:rPr>
                <w:szCs w:val="18"/>
              </w:rPr>
            </w:pPr>
            <w:r>
              <w:rPr>
                <w:szCs w:val="18"/>
              </w:rPr>
              <w:t>PRDT</w:t>
            </w:r>
          </w:p>
        </w:tc>
        <w:tc>
          <w:tcPr>
            <w:tcW w:w="3117" w:type="dxa"/>
            <w:vMerge/>
          </w:tcPr>
          <w:p w14:paraId="194C70D2" w14:textId="77777777" w:rsidR="000222D7" w:rsidRPr="00682BB3" w:rsidRDefault="000222D7" w:rsidP="00C92741">
            <w:pPr>
              <w:pStyle w:val="TableBodyText"/>
              <w:spacing w:before="60" w:after="60" w:line="240" w:lineRule="atLeast"/>
              <w:rPr>
                <w:szCs w:val="18"/>
              </w:rPr>
            </w:pPr>
          </w:p>
        </w:tc>
        <w:tc>
          <w:tcPr>
            <w:tcW w:w="3115" w:type="dxa"/>
            <w:vMerge/>
          </w:tcPr>
          <w:p w14:paraId="2490E6EE" w14:textId="77777777" w:rsidR="000222D7" w:rsidRPr="00682BB3" w:rsidRDefault="000222D7" w:rsidP="00C92741">
            <w:pPr>
              <w:pStyle w:val="TableBodyText"/>
              <w:spacing w:before="60" w:after="60" w:line="240" w:lineRule="atLeast"/>
              <w:rPr>
                <w:szCs w:val="18"/>
              </w:rPr>
            </w:pPr>
          </w:p>
        </w:tc>
      </w:tr>
      <w:tr w:rsidR="000222D7" w:rsidRPr="00682BB3" w14:paraId="5F9B2A76" w14:textId="77777777" w:rsidTr="00C92741">
        <w:tc>
          <w:tcPr>
            <w:tcW w:w="3118" w:type="dxa"/>
          </w:tcPr>
          <w:p w14:paraId="78086F78" w14:textId="77777777" w:rsidR="000222D7" w:rsidRPr="00682BB3" w:rsidRDefault="000222D7" w:rsidP="00C92741">
            <w:pPr>
              <w:pStyle w:val="TableBodyText"/>
              <w:spacing w:before="60" w:after="60" w:line="240" w:lineRule="atLeast"/>
              <w:rPr>
                <w:szCs w:val="18"/>
              </w:rPr>
            </w:pPr>
            <w:r>
              <w:rPr>
                <w:szCs w:val="18"/>
              </w:rPr>
              <w:t>PRDP</w:t>
            </w:r>
          </w:p>
        </w:tc>
        <w:tc>
          <w:tcPr>
            <w:tcW w:w="3117" w:type="dxa"/>
            <w:vMerge/>
          </w:tcPr>
          <w:p w14:paraId="76A954A3" w14:textId="77777777" w:rsidR="000222D7" w:rsidRPr="00682BB3" w:rsidRDefault="000222D7" w:rsidP="00C92741">
            <w:pPr>
              <w:pStyle w:val="TableBodyText"/>
              <w:spacing w:before="60" w:after="60" w:line="240" w:lineRule="atLeast"/>
              <w:rPr>
                <w:szCs w:val="18"/>
              </w:rPr>
            </w:pPr>
          </w:p>
        </w:tc>
        <w:tc>
          <w:tcPr>
            <w:tcW w:w="3115" w:type="dxa"/>
            <w:vMerge/>
          </w:tcPr>
          <w:p w14:paraId="5920EFC4" w14:textId="77777777" w:rsidR="000222D7" w:rsidRPr="00682BB3" w:rsidRDefault="000222D7" w:rsidP="00C92741">
            <w:pPr>
              <w:pStyle w:val="TableBodyText"/>
              <w:spacing w:before="60" w:after="60" w:line="240" w:lineRule="atLeast"/>
              <w:rPr>
                <w:szCs w:val="18"/>
              </w:rPr>
            </w:pPr>
          </w:p>
        </w:tc>
      </w:tr>
      <w:tr w:rsidR="000222D7" w:rsidRPr="00682BB3" w14:paraId="21B720A4" w14:textId="77777777" w:rsidTr="00C92741">
        <w:tc>
          <w:tcPr>
            <w:tcW w:w="3118" w:type="dxa"/>
          </w:tcPr>
          <w:p w14:paraId="5EB8DF29" w14:textId="77777777" w:rsidR="000222D7" w:rsidRPr="00682BB3" w:rsidRDefault="000222D7" w:rsidP="00C92741">
            <w:pPr>
              <w:pStyle w:val="TableBodyText"/>
              <w:spacing w:before="60" w:after="60" w:line="240" w:lineRule="atLeast"/>
              <w:rPr>
                <w:szCs w:val="18"/>
              </w:rPr>
            </w:pPr>
            <w:r>
              <w:rPr>
                <w:szCs w:val="18"/>
              </w:rPr>
              <w:t>PROD</w:t>
            </w:r>
          </w:p>
        </w:tc>
        <w:tc>
          <w:tcPr>
            <w:tcW w:w="3117" w:type="dxa"/>
            <w:vMerge w:val="restart"/>
          </w:tcPr>
          <w:p w14:paraId="7556101E" w14:textId="77777777" w:rsidR="000222D7" w:rsidRPr="00682BB3" w:rsidRDefault="000222D7" w:rsidP="00C92741">
            <w:pPr>
              <w:pStyle w:val="TableBodyText"/>
              <w:spacing w:before="60" w:after="60" w:line="240" w:lineRule="atLeast"/>
              <w:rPr>
                <w:szCs w:val="18"/>
              </w:rPr>
            </w:pPr>
            <w:r>
              <w:rPr>
                <w:szCs w:val="18"/>
              </w:rPr>
              <w:t>WP Okta Prod</w:t>
            </w:r>
          </w:p>
        </w:tc>
        <w:tc>
          <w:tcPr>
            <w:tcW w:w="3115" w:type="dxa"/>
            <w:vMerge w:val="restart"/>
          </w:tcPr>
          <w:p w14:paraId="01B54224" w14:textId="77777777" w:rsidR="000222D7" w:rsidRPr="00682BB3" w:rsidRDefault="000222D7" w:rsidP="00C92741">
            <w:pPr>
              <w:pStyle w:val="TableBodyText"/>
              <w:spacing w:before="60" w:after="60" w:line="240" w:lineRule="atLeast"/>
              <w:rPr>
                <w:szCs w:val="18"/>
              </w:rPr>
            </w:pPr>
            <w:r>
              <w:rPr>
                <w:szCs w:val="18"/>
              </w:rPr>
              <w:t>~4000</w:t>
            </w:r>
          </w:p>
        </w:tc>
      </w:tr>
      <w:tr w:rsidR="000222D7" w:rsidRPr="00682BB3" w14:paraId="5490BC6E" w14:textId="77777777" w:rsidTr="00C92741">
        <w:tc>
          <w:tcPr>
            <w:tcW w:w="3118" w:type="dxa"/>
          </w:tcPr>
          <w:p w14:paraId="096C0AF3" w14:textId="77777777" w:rsidR="000222D7" w:rsidRPr="00682BB3" w:rsidRDefault="000222D7" w:rsidP="00C92741">
            <w:pPr>
              <w:pStyle w:val="TableBodyText"/>
              <w:spacing w:before="60" w:after="60" w:line="240" w:lineRule="atLeast"/>
              <w:rPr>
                <w:szCs w:val="18"/>
              </w:rPr>
            </w:pPr>
            <w:r>
              <w:rPr>
                <w:szCs w:val="18"/>
              </w:rPr>
              <w:t>DR</w:t>
            </w:r>
          </w:p>
        </w:tc>
        <w:tc>
          <w:tcPr>
            <w:tcW w:w="3117" w:type="dxa"/>
            <w:vMerge/>
          </w:tcPr>
          <w:p w14:paraId="10ECCED1" w14:textId="77777777" w:rsidR="000222D7" w:rsidRPr="00682BB3" w:rsidRDefault="000222D7" w:rsidP="00C92741">
            <w:pPr>
              <w:pStyle w:val="TableBodyText"/>
              <w:spacing w:before="60" w:after="60" w:line="240" w:lineRule="atLeast"/>
              <w:rPr>
                <w:szCs w:val="18"/>
              </w:rPr>
            </w:pPr>
          </w:p>
        </w:tc>
        <w:tc>
          <w:tcPr>
            <w:tcW w:w="3115" w:type="dxa"/>
            <w:vMerge/>
          </w:tcPr>
          <w:p w14:paraId="67C6E6CA" w14:textId="77777777" w:rsidR="000222D7" w:rsidRPr="00682BB3" w:rsidRDefault="000222D7" w:rsidP="00C92741">
            <w:pPr>
              <w:pStyle w:val="TableBodyText"/>
              <w:spacing w:before="60" w:after="60" w:line="240" w:lineRule="atLeast"/>
              <w:rPr>
                <w:szCs w:val="18"/>
              </w:rPr>
            </w:pPr>
          </w:p>
        </w:tc>
      </w:tr>
    </w:tbl>
    <w:p w14:paraId="4F99BB20" w14:textId="236C0628" w:rsidR="000222D7" w:rsidRPr="00682BB3" w:rsidRDefault="000222D7" w:rsidP="000222D7">
      <w:pPr>
        <w:pStyle w:val="Caption"/>
      </w:pPr>
      <w:bookmarkStart w:id="391" w:name="_Toc187951168"/>
      <w:bookmarkStart w:id="392" w:name="_Toc198204787"/>
      <w:r>
        <w:t xml:space="preserve">Table </w:t>
      </w:r>
      <w:fldSimple w:instr=" STYLEREF 1 \s ">
        <w:r>
          <w:t>3</w:t>
        </w:r>
      </w:fldSimple>
      <w:r>
        <w:noBreakHyphen/>
      </w:r>
      <w:fldSimple w:instr=" SEQ Table \* ARABIC \s 1 ">
        <w:r>
          <w:t>56</w:t>
        </w:r>
      </w:fldSimple>
      <w:r>
        <w:t>: MECM WP/Okta Environment Mapping</w:t>
      </w:r>
      <w:bookmarkEnd w:id="391"/>
      <w:bookmarkEnd w:id="392"/>
    </w:p>
    <w:p w14:paraId="13D3BEE1" w14:textId="77777777" w:rsidR="000222D7" w:rsidRPr="00682BB3" w:rsidRDefault="000222D7" w:rsidP="000222D7">
      <w:pPr>
        <w:pStyle w:val="MainBodyText"/>
      </w:pPr>
      <w:r>
        <w:t>The table below provides an outline for the MECM system MP/AP environment mapping.</w:t>
      </w:r>
    </w:p>
    <w:tbl>
      <w:tblPr>
        <w:tblStyle w:val="TableStyleCustom1"/>
        <w:tblW w:w="9360" w:type="dxa"/>
        <w:tblLook w:val="0420" w:firstRow="1" w:lastRow="0" w:firstColumn="0" w:lastColumn="0" w:noHBand="0" w:noVBand="1"/>
      </w:tblPr>
      <w:tblGrid>
        <w:gridCol w:w="3122"/>
        <w:gridCol w:w="3120"/>
        <w:gridCol w:w="3118"/>
      </w:tblGrid>
      <w:tr w:rsidR="000222D7" w:rsidRPr="00682BB3" w14:paraId="32311979" w14:textId="77777777" w:rsidTr="00C92741">
        <w:trPr>
          <w:cnfStyle w:val="100000000000" w:firstRow="1" w:lastRow="0" w:firstColumn="0" w:lastColumn="0" w:oddVBand="0" w:evenVBand="0" w:oddHBand="0" w:evenHBand="0" w:firstRowFirstColumn="0" w:firstRowLastColumn="0" w:lastRowFirstColumn="0" w:lastRowLastColumn="0"/>
        </w:trPr>
        <w:tc>
          <w:tcPr>
            <w:tcW w:w="3118" w:type="dxa"/>
          </w:tcPr>
          <w:p w14:paraId="3D4E7124" w14:textId="77777777" w:rsidR="000222D7" w:rsidRPr="00682BB3" w:rsidRDefault="000222D7" w:rsidP="00C92741">
            <w:pPr>
              <w:pStyle w:val="MainBodyText"/>
              <w:spacing w:before="60" w:after="60"/>
            </w:pPr>
            <w:r>
              <w:t>App Environment</w:t>
            </w:r>
          </w:p>
        </w:tc>
        <w:tc>
          <w:tcPr>
            <w:tcW w:w="3117" w:type="dxa"/>
          </w:tcPr>
          <w:p w14:paraId="05573CC9" w14:textId="77777777" w:rsidR="000222D7" w:rsidRPr="00682BB3" w:rsidRDefault="000222D7" w:rsidP="00C92741">
            <w:pPr>
              <w:pStyle w:val="MainBodyText"/>
              <w:spacing w:before="60" w:after="60"/>
            </w:pPr>
            <w:r>
              <w:t>MP IAM Environment</w:t>
            </w:r>
          </w:p>
        </w:tc>
        <w:tc>
          <w:tcPr>
            <w:tcW w:w="3115" w:type="dxa"/>
          </w:tcPr>
          <w:p w14:paraId="7EC3A22A" w14:textId="77777777" w:rsidR="000222D7" w:rsidRPr="00682BB3" w:rsidRDefault="000222D7" w:rsidP="00C92741">
            <w:pPr>
              <w:pStyle w:val="MainBodyText"/>
              <w:spacing w:before="60" w:after="60"/>
            </w:pPr>
            <w:r>
              <w:t>Total # of Users</w:t>
            </w:r>
          </w:p>
        </w:tc>
      </w:tr>
      <w:tr w:rsidR="000222D7" w:rsidRPr="00682BB3" w14:paraId="390C1333" w14:textId="77777777" w:rsidTr="00C92741">
        <w:tc>
          <w:tcPr>
            <w:tcW w:w="3118" w:type="dxa"/>
          </w:tcPr>
          <w:p w14:paraId="20AB064F" w14:textId="77777777" w:rsidR="000222D7" w:rsidRPr="00682BB3" w:rsidRDefault="000222D7" w:rsidP="00C92741">
            <w:pPr>
              <w:pStyle w:val="TableBodyText"/>
              <w:spacing w:before="60" w:after="60" w:line="240" w:lineRule="atLeast"/>
              <w:rPr>
                <w:szCs w:val="18"/>
              </w:rPr>
            </w:pPr>
            <w:r>
              <w:rPr>
                <w:szCs w:val="18"/>
              </w:rPr>
              <w:t>Dev1</w:t>
            </w:r>
          </w:p>
        </w:tc>
        <w:tc>
          <w:tcPr>
            <w:tcW w:w="3117" w:type="dxa"/>
            <w:vMerge w:val="restart"/>
          </w:tcPr>
          <w:p w14:paraId="5C1DC5E3" w14:textId="77777777" w:rsidR="000222D7" w:rsidRPr="00682BB3" w:rsidRDefault="000222D7" w:rsidP="00C92741">
            <w:pPr>
              <w:pStyle w:val="TableBodyText"/>
              <w:spacing w:before="60" w:after="60" w:line="240" w:lineRule="atLeast"/>
              <w:rPr>
                <w:szCs w:val="18"/>
              </w:rPr>
            </w:pPr>
            <w:r>
              <w:rPr>
                <w:szCs w:val="18"/>
              </w:rPr>
              <w:t>NY.GOV Dev</w:t>
            </w:r>
          </w:p>
        </w:tc>
        <w:tc>
          <w:tcPr>
            <w:tcW w:w="3115" w:type="dxa"/>
            <w:vMerge w:val="restart"/>
          </w:tcPr>
          <w:p w14:paraId="7D3D7059" w14:textId="77777777" w:rsidR="000222D7" w:rsidRPr="00682BB3" w:rsidRDefault="000222D7" w:rsidP="00C92741">
            <w:pPr>
              <w:pStyle w:val="TableBodyText"/>
              <w:spacing w:before="60" w:after="60" w:line="240" w:lineRule="atLeast"/>
              <w:rPr>
                <w:szCs w:val="18"/>
              </w:rPr>
            </w:pPr>
            <w:r>
              <w:rPr>
                <w:szCs w:val="18"/>
              </w:rPr>
              <w:t>~3000 Users</w:t>
            </w:r>
          </w:p>
        </w:tc>
      </w:tr>
      <w:tr w:rsidR="000222D7" w:rsidRPr="00682BB3" w14:paraId="5794F0E8" w14:textId="77777777" w:rsidTr="00C92741">
        <w:tc>
          <w:tcPr>
            <w:tcW w:w="3118" w:type="dxa"/>
          </w:tcPr>
          <w:p w14:paraId="1F495196" w14:textId="77777777" w:rsidR="000222D7" w:rsidRPr="00682BB3" w:rsidRDefault="000222D7" w:rsidP="00C92741">
            <w:pPr>
              <w:pStyle w:val="TableBodyText"/>
              <w:spacing w:before="60" w:after="60" w:line="240" w:lineRule="atLeast"/>
              <w:rPr>
                <w:szCs w:val="18"/>
              </w:rPr>
            </w:pPr>
            <w:r>
              <w:rPr>
                <w:szCs w:val="18"/>
              </w:rPr>
              <w:t>Dev2</w:t>
            </w:r>
          </w:p>
        </w:tc>
        <w:tc>
          <w:tcPr>
            <w:tcW w:w="3117" w:type="dxa"/>
            <w:vMerge/>
          </w:tcPr>
          <w:p w14:paraId="5ACBBAF6" w14:textId="77777777" w:rsidR="000222D7" w:rsidRPr="00682BB3" w:rsidRDefault="000222D7" w:rsidP="00C92741">
            <w:pPr>
              <w:pStyle w:val="TableBodyText"/>
              <w:spacing w:before="60" w:after="60" w:line="240" w:lineRule="atLeast"/>
              <w:rPr>
                <w:szCs w:val="18"/>
              </w:rPr>
            </w:pPr>
          </w:p>
        </w:tc>
        <w:tc>
          <w:tcPr>
            <w:tcW w:w="3115" w:type="dxa"/>
            <w:vMerge/>
          </w:tcPr>
          <w:p w14:paraId="54D0568B" w14:textId="77777777" w:rsidR="000222D7" w:rsidRPr="00682BB3" w:rsidRDefault="000222D7" w:rsidP="00C92741">
            <w:pPr>
              <w:pStyle w:val="TableBodyText"/>
              <w:spacing w:before="60" w:after="60" w:line="240" w:lineRule="atLeast"/>
              <w:rPr>
                <w:szCs w:val="18"/>
              </w:rPr>
            </w:pPr>
          </w:p>
        </w:tc>
      </w:tr>
      <w:tr w:rsidR="000222D7" w:rsidRPr="00682BB3" w14:paraId="66132C6A" w14:textId="77777777" w:rsidTr="00C92741">
        <w:tc>
          <w:tcPr>
            <w:tcW w:w="3118" w:type="dxa"/>
          </w:tcPr>
          <w:p w14:paraId="07EAC907" w14:textId="77777777" w:rsidR="000222D7" w:rsidRPr="00682BB3" w:rsidRDefault="000222D7" w:rsidP="00C92741">
            <w:pPr>
              <w:pStyle w:val="TableBodyText"/>
              <w:spacing w:before="60" w:after="60" w:line="240" w:lineRule="atLeast"/>
              <w:rPr>
                <w:szCs w:val="18"/>
              </w:rPr>
            </w:pPr>
            <w:r>
              <w:rPr>
                <w:szCs w:val="18"/>
              </w:rPr>
              <w:t>SIT1</w:t>
            </w:r>
          </w:p>
        </w:tc>
        <w:tc>
          <w:tcPr>
            <w:tcW w:w="3117" w:type="dxa"/>
            <w:vMerge/>
          </w:tcPr>
          <w:p w14:paraId="552ED5BA" w14:textId="77777777" w:rsidR="000222D7" w:rsidRPr="00682BB3" w:rsidRDefault="000222D7" w:rsidP="00C92741">
            <w:pPr>
              <w:pStyle w:val="TableBodyText"/>
              <w:spacing w:before="60" w:after="60" w:line="240" w:lineRule="atLeast"/>
              <w:rPr>
                <w:szCs w:val="18"/>
              </w:rPr>
            </w:pPr>
          </w:p>
        </w:tc>
        <w:tc>
          <w:tcPr>
            <w:tcW w:w="3115" w:type="dxa"/>
            <w:vMerge/>
          </w:tcPr>
          <w:p w14:paraId="00CA25A7" w14:textId="77777777" w:rsidR="000222D7" w:rsidRPr="00682BB3" w:rsidRDefault="000222D7" w:rsidP="00C92741">
            <w:pPr>
              <w:pStyle w:val="TableBodyText"/>
              <w:spacing w:before="60" w:after="60" w:line="240" w:lineRule="atLeast"/>
              <w:rPr>
                <w:szCs w:val="18"/>
              </w:rPr>
            </w:pPr>
          </w:p>
        </w:tc>
      </w:tr>
      <w:tr w:rsidR="000222D7" w:rsidRPr="00682BB3" w14:paraId="743A0172" w14:textId="77777777" w:rsidTr="00C92741">
        <w:tc>
          <w:tcPr>
            <w:tcW w:w="3118" w:type="dxa"/>
          </w:tcPr>
          <w:p w14:paraId="089BD9EB" w14:textId="77777777" w:rsidR="000222D7" w:rsidRPr="00682BB3" w:rsidRDefault="000222D7" w:rsidP="00C92741">
            <w:pPr>
              <w:pStyle w:val="TableBodyText"/>
              <w:spacing w:before="60" w:after="60" w:line="240" w:lineRule="atLeast"/>
              <w:rPr>
                <w:szCs w:val="18"/>
              </w:rPr>
            </w:pPr>
            <w:r>
              <w:rPr>
                <w:szCs w:val="18"/>
              </w:rPr>
              <w:t>SIT2</w:t>
            </w:r>
          </w:p>
        </w:tc>
        <w:tc>
          <w:tcPr>
            <w:tcW w:w="3117" w:type="dxa"/>
            <w:vMerge/>
          </w:tcPr>
          <w:p w14:paraId="5E03D187" w14:textId="77777777" w:rsidR="000222D7" w:rsidRPr="00682BB3" w:rsidRDefault="000222D7" w:rsidP="00C92741">
            <w:pPr>
              <w:pStyle w:val="TableBodyText"/>
              <w:spacing w:before="60" w:after="60" w:line="240" w:lineRule="atLeast"/>
              <w:rPr>
                <w:szCs w:val="18"/>
              </w:rPr>
            </w:pPr>
          </w:p>
        </w:tc>
        <w:tc>
          <w:tcPr>
            <w:tcW w:w="3115" w:type="dxa"/>
            <w:vMerge/>
          </w:tcPr>
          <w:p w14:paraId="538A1AFB" w14:textId="77777777" w:rsidR="000222D7" w:rsidRPr="00682BB3" w:rsidRDefault="000222D7" w:rsidP="00C92741">
            <w:pPr>
              <w:pStyle w:val="TableBodyText"/>
              <w:spacing w:before="60" w:after="60" w:line="240" w:lineRule="atLeast"/>
              <w:rPr>
                <w:szCs w:val="18"/>
              </w:rPr>
            </w:pPr>
          </w:p>
        </w:tc>
      </w:tr>
      <w:tr w:rsidR="000222D7" w:rsidRPr="00682BB3" w14:paraId="74F218C2" w14:textId="77777777" w:rsidTr="00C92741">
        <w:tc>
          <w:tcPr>
            <w:tcW w:w="3118" w:type="dxa"/>
          </w:tcPr>
          <w:p w14:paraId="705672B0" w14:textId="77777777" w:rsidR="000222D7" w:rsidRPr="00682BB3" w:rsidRDefault="000222D7" w:rsidP="00C92741">
            <w:pPr>
              <w:pStyle w:val="TableBodyText"/>
              <w:spacing w:before="60" w:after="60" w:line="240" w:lineRule="atLeast"/>
              <w:rPr>
                <w:szCs w:val="18"/>
              </w:rPr>
            </w:pPr>
            <w:r>
              <w:rPr>
                <w:szCs w:val="18"/>
              </w:rPr>
              <w:t>SIT3</w:t>
            </w:r>
          </w:p>
        </w:tc>
        <w:tc>
          <w:tcPr>
            <w:tcW w:w="3117" w:type="dxa"/>
            <w:vMerge w:val="restart"/>
          </w:tcPr>
          <w:p w14:paraId="3F7AC8F1" w14:textId="77777777" w:rsidR="000222D7" w:rsidRPr="00682BB3" w:rsidRDefault="000222D7" w:rsidP="00C92741">
            <w:pPr>
              <w:pStyle w:val="TableBodyText"/>
              <w:spacing w:before="60" w:after="60" w:line="240" w:lineRule="atLeast"/>
              <w:rPr>
                <w:szCs w:val="18"/>
              </w:rPr>
            </w:pPr>
            <w:r>
              <w:rPr>
                <w:szCs w:val="18"/>
              </w:rPr>
              <w:t>NY.GOV Pre-Prod</w:t>
            </w:r>
          </w:p>
        </w:tc>
        <w:tc>
          <w:tcPr>
            <w:tcW w:w="3115" w:type="dxa"/>
            <w:vMerge w:val="restart"/>
          </w:tcPr>
          <w:p w14:paraId="647B9AE4" w14:textId="77777777" w:rsidR="000222D7" w:rsidRPr="00682BB3" w:rsidRDefault="000222D7" w:rsidP="00C92741">
            <w:pPr>
              <w:pStyle w:val="TableBodyText"/>
              <w:spacing w:before="60" w:after="60" w:line="240" w:lineRule="atLeast"/>
              <w:rPr>
                <w:szCs w:val="18"/>
              </w:rPr>
            </w:pPr>
            <w:r>
              <w:rPr>
                <w:szCs w:val="18"/>
              </w:rPr>
              <w:t>~9000 + 1500 (Performance Env*) Users</w:t>
            </w:r>
          </w:p>
        </w:tc>
      </w:tr>
      <w:tr w:rsidR="000222D7" w:rsidRPr="00682BB3" w14:paraId="5D22B016" w14:textId="77777777" w:rsidTr="00C92741">
        <w:tc>
          <w:tcPr>
            <w:tcW w:w="3118" w:type="dxa"/>
          </w:tcPr>
          <w:p w14:paraId="06ACB4F4" w14:textId="77777777" w:rsidR="000222D7" w:rsidRPr="00682BB3" w:rsidRDefault="000222D7" w:rsidP="00C92741">
            <w:pPr>
              <w:pStyle w:val="TableBodyText"/>
              <w:spacing w:before="60" w:after="60" w:line="240" w:lineRule="atLeast"/>
              <w:rPr>
                <w:szCs w:val="18"/>
              </w:rPr>
            </w:pPr>
            <w:r>
              <w:rPr>
                <w:szCs w:val="18"/>
              </w:rPr>
              <w:t>SIT4</w:t>
            </w:r>
          </w:p>
        </w:tc>
        <w:tc>
          <w:tcPr>
            <w:tcW w:w="3117" w:type="dxa"/>
            <w:vMerge/>
          </w:tcPr>
          <w:p w14:paraId="2AA6AC77" w14:textId="77777777" w:rsidR="000222D7" w:rsidRPr="00682BB3" w:rsidRDefault="000222D7" w:rsidP="00C92741">
            <w:pPr>
              <w:pStyle w:val="TableBodyText"/>
              <w:spacing w:before="60" w:after="60" w:line="240" w:lineRule="atLeast"/>
              <w:rPr>
                <w:szCs w:val="18"/>
              </w:rPr>
            </w:pPr>
          </w:p>
        </w:tc>
        <w:tc>
          <w:tcPr>
            <w:tcW w:w="3115" w:type="dxa"/>
            <w:vMerge/>
          </w:tcPr>
          <w:p w14:paraId="57331111" w14:textId="77777777" w:rsidR="000222D7" w:rsidRPr="00682BB3" w:rsidRDefault="000222D7" w:rsidP="00C92741">
            <w:pPr>
              <w:pStyle w:val="TableBodyText"/>
              <w:spacing w:before="60" w:after="60" w:line="240" w:lineRule="atLeast"/>
              <w:rPr>
                <w:szCs w:val="18"/>
              </w:rPr>
            </w:pPr>
          </w:p>
        </w:tc>
      </w:tr>
      <w:tr w:rsidR="000222D7" w:rsidRPr="00682BB3" w14:paraId="60FB5C22" w14:textId="77777777" w:rsidTr="00C92741">
        <w:tc>
          <w:tcPr>
            <w:tcW w:w="3118" w:type="dxa"/>
          </w:tcPr>
          <w:p w14:paraId="16CA1FF3" w14:textId="77777777" w:rsidR="000222D7" w:rsidRPr="00682BB3" w:rsidRDefault="000222D7" w:rsidP="00C92741">
            <w:pPr>
              <w:pStyle w:val="TableBodyText"/>
              <w:spacing w:before="60" w:after="60" w:line="240" w:lineRule="atLeast"/>
              <w:rPr>
                <w:szCs w:val="18"/>
              </w:rPr>
            </w:pPr>
            <w:r>
              <w:rPr>
                <w:szCs w:val="18"/>
              </w:rPr>
              <w:t>UAT1</w:t>
            </w:r>
          </w:p>
        </w:tc>
        <w:tc>
          <w:tcPr>
            <w:tcW w:w="3117" w:type="dxa"/>
            <w:vMerge/>
          </w:tcPr>
          <w:p w14:paraId="63386C97" w14:textId="77777777" w:rsidR="000222D7" w:rsidRPr="00682BB3" w:rsidRDefault="000222D7" w:rsidP="00C92741">
            <w:pPr>
              <w:pStyle w:val="TableBodyText"/>
              <w:spacing w:before="60" w:after="60" w:line="240" w:lineRule="atLeast"/>
              <w:rPr>
                <w:szCs w:val="18"/>
              </w:rPr>
            </w:pPr>
          </w:p>
        </w:tc>
        <w:tc>
          <w:tcPr>
            <w:tcW w:w="3115" w:type="dxa"/>
            <w:vMerge/>
          </w:tcPr>
          <w:p w14:paraId="06AAC95B" w14:textId="77777777" w:rsidR="000222D7" w:rsidRPr="00682BB3" w:rsidRDefault="000222D7" w:rsidP="00C92741">
            <w:pPr>
              <w:pStyle w:val="TableBodyText"/>
              <w:spacing w:before="60" w:after="60" w:line="240" w:lineRule="atLeast"/>
              <w:rPr>
                <w:szCs w:val="18"/>
              </w:rPr>
            </w:pPr>
          </w:p>
        </w:tc>
      </w:tr>
      <w:tr w:rsidR="000222D7" w:rsidRPr="00682BB3" w14:paraId="3204E380" w14:textId="77777777" w:rsidTr="00C92741">
        <w:tc>
          <w:tcPr>
            <w:tcW w:w="3118" w:type="dxa"/>
          </w:tcPr>
          <w:p w14:paraId="260A6769" w14:textId="77777777" w:rsidR="000222D7" w:rsidRPr="00682BB3" w:rsidRDefault="000222D7" w:rsidP="00C92741">
            <w:pPr>
              <w:pStyle w:val="TableBodyText"/>
              <w:spacing w:before="60" w:after="60" w:line="240" w:lineRule="atLeast"/>
              <w:rPr>
                <w:szCs w:val="18"/>
              </w:rPr>
            </w:pPr>
            <w:r>
              <w:rPr>
                <w:szCs w:val="18"/>
              </w:rPr>
              <w:t>UAT2</w:t>
            </w:r>
          </w:p>
        </w:tc>
        <w:tc>
          <w:tcPr>
            <w:tcW w:w="3117" w:type="dxa"/>
            <w:vMerge/>
          </w:tcPr>
          <w:p w14:paraId="782DDF90" w14:textId="77777777" w:rsidR="000222D7" w:rsidRPr="00682BB3" w:rsidRDefault="000222D7" w:rsidP="00C92741">
            <w:pPr>
              <w:pStyle w:val="TableBodyText"/>
              <w:spacing w:before="60" w:after="60" w:line="240" w:lineRule="atLeast"/>
              <w:rPr>
                <w:szCs w:val="18"/>
              </w:rPr>
            </w:pPr>
          </w:p>
        </w:tc>
        <w:tc>
          <w:tcPr>
            <w:tcW w:w="3115" w:type="dxa"/>
            <w:vMerge/>
          </w:tcPr>
          <w:p w14:paraId="12E68EE7" w14:textId="77777777" w:rsidR="000222D7" w:rsidRPr="00682BB3" w:rsidRDefault="000222D7" w:rsidP="00C92741">
            <w:pPr>
              <w:pStyle w:val="TableBodyText"/>
              <w:spacing w:before="60" w:after="60" w:line="240" w:lineRule="atLeast"/>
              <w:rPr>
                <w:szCs w:val="18"/>
              </w:rPr>
            </w:pPr>
          </w:p>
        </w:tc>
      </w:tr>
      <w:tr w:rsidR="000222D7" w:rsidRPr="00682BB3" w14:paraId="2DE32782" w14:textId="77777777" w:rsidTr="00C92741">
        <w:tc>
          <w:tcPr>
            <w:tcW w:w="3118" w:type="dxa"/>
          </w:tcPr>
          <w:p w14:paraId="00986618" w14:textId="77777777" w:rsidR="000222D7" w:rsidRPr="00682BB3" w:rsidRDefault="000222D7" w:rsidP="00C92741">
            <w:pPr>
              <w:pStyle w:val="TableBodyText"/>
              <w:spacing w:before="60" w:after="60" w:line="240" w:lineRule="atLeast"/>
              <w:rPr>
                <w:szCs w:val="18"/>
              </w:rPr>
            </w:pPr>
            <w:r>
              <w:rPr>
                <w:szCs w:val="18"/>
              </w:rPr>
              <w:t>DEVC</w:t>
            </w:r>
          </w:p>
        </w:tc>
        <w:tc>
          <w:tcPr>
            <w:tcW w:w="3117" w:type="dxa"/>
            <w:vMerge/>
          </w:tcPr>
          <w:p w14:paraId="719149DC" w14:textId="77777777" w:rsidR="000222D7" w:rsidRPr="00682BB3" w:rsidRDefault="000222D7" w:rsidP="00C92741">
            <w:pPr>
              <w:pStyle w:val="TableBodyText"/>
              <w:spacing w:before="60" w:after="60" w:line="240" w:lineRule="atLeast"/>
              <w:rPr>
                <w:szCs w:val="18"/>
              </w:rPr>
            </w:pPr>
          </w:p>
        </w:tc>
        <w:tc>
          <w:tcPr>
            <w:tcW w:w="3115" w:type="dxa"/>
            <w:vMerge/>
          </w:tcPr>
          <w:p w14:paraId="6DCB5E07" w14:textId="77777777" w:rsidR="000222D7" w:rsidRPr="00682BB3" w:rsidRDefault="000222D7" w:rsidP="00C92741">
            <w:pPr>
              <w:pStyle w:val="TableBodyText"/>
              <w:spacing w:before="60" w:after="60" w:line="240" w:lineRule="atLeast"/>
              <w:rPr>
                <w:szCs w:val="18"/>
              </w:rPr>
            </w:pPr>
          </w:p>
        </w:tc>
      </w:tr>
      <w:tr w:rsidR="000222D7" w:rsidRPr="00682BB3" w14:paraId="40A9B47C" w14:textId="77777777" w:rsidTr="00C92741">
        <w:tc>
          <w:tcPr>
            <w:tcW w:w="3118" w:type="dxa"/>
          </w:tcPr>
          <w:p w14:paraId="7E6F6E87" w14:textId="77777777" w:rsidR="000222D7" w:rsidRPr="00682BB3" w:rsidRDefault="000222D7" w:rsidP="00C92741">
            <w:pPr>
              <w:pStyle w:val="TableBodyText"/>
              <w:spacing w:before="60" w:after="60" w:line="240" w:lineRule="atLeast"/>
              <w:rPr>
                <w:szCs w:val="18"/>
              </w:rPr>
            </w:pPr>
            <w:r>
              <w:rPr>
                <w:szCs w:val="18"/>
              </w:rPr>
              <w:t>SITC</w:t>
            </w:r>
          </w:p>
        </w:tc>
        <w:tc>
          <w:tcPr>
            <w:tcW w:w="3117" w:type="dxa"/>
            <w:vMerge/>
          </w:tcPr>
          <w:p w14:paraId="13F03C1D" w14:textId="77777777" w:rsidR="000222D7" w:rsidRPr="00682BB3" w:rsidRDefault="000222D7" w:rsidP="00C92741">
            <w:pPr>
              <w:pStyle w:val="TableBodyText"/>
              <w:spacing w:before="60" w:after="60" w:line="240" w:lineRule="atLeast"/>
              <w:rPr>
                <w:szCs w:val="18"/>
              </w:rPr>
            </w:pPr>
          </w:p>
        </w:tc>
        <w:tc>
          <w:tcPr>
            <w:tcW w:w="3115" w:type="dxa"/>
            <w:vMerge/>
          </w:tcPr>
          <w:p w14:paraId="023EDCCF" w14:textId="77777777" w:rsidR="000222D7" w:rsidRPr="00682BB3" w:rsidRDefault="000222D7" w:rsidP="00C92741">
            <w:pPr>
              <w:pStyle w:val="TableBodyText"/>
              <w:spacing w:before="60" w:after="60" w:line="240" w:lineRule="atLeast"/>
              <w:rPr>
                <w:szCs w:val="18"/>
              </w:rPr>
            </w:pPr>
          </w:p>
        </w:tc>
      </w:tr>
      <w:tr w:rsidR="000222D7" w:rsidRPr="00682BB3" w14:paraId="0537DA62" w14:textId="77777777" w:rsidTr="00C92741">
        <w:tc>
          <w:tcPr>
            <w:tcW w:w="3118" w:type="dxa"/>
          </w:tcPr>
          <w:p w14:paraId="497DD73C" w14:textId="77777777" w:rsidR="000222D7" w:rsidRPr="00682BB3" w:rsidRDefault="000222D7" w:rsidP="00C92741">
            <w:pPr>
              <w:pStyle w:val="TableBodyText"/>
              <w:spacing w:before="60" w:after="60" w:line="240" w:lineRule="atLeast"/>
              <w:rPr>
                <w:szCs w:val="18"/>
              </w:rPr>
            </w:pPr>
            <w:r>
              <w:rPr>
                <w:szCs w:val="18"/>
              </w:rPr>
              <w:t>UATC</w:t>
            </w:r>
          </w:p>
        </w:tc>
        <w:tc>
          <w:tcPr>
            <w:tcW w:w="3117" w:type="dxa"/>
            <w:vMerge/>
          </w:tcPr>
          <w:p w14:paraId="7BB6EFA3" w14:textId="77777777" w:rsidR="000222D7" w:rsidRPr="00682BB3" w:rsidRDefault="000222D7" w:rsidP="00C92741">
            <w:pPr>
              <w:pStyle w:val="TableBodyText"/>
              <w:spacing w:before="60" w:after="60" w:line="240" w:lineRule="atLeast"/>
              <w:rPr>
                <w:szCs w:val="18"/>
              </w:rPr>
            </w:pPr>
          </w:p>
        </w:tc>
        <w:tc>
          <w:tcPr>
            <w:tcW w:w="3115" w:type="dxa"/>
            <w:vMerge/>
          </w:tcPr>
          <w:p w14:paraId="34142E10" w14:textId="77777777" w:rsidR="000222D7" w:rsidRPr="00682BB3" w:rsidRDefault="000222D7" w:rsidP="00C92741">
            <w:pPr>
              <w:pStyle w:val="TableBodyText"/>
              <w:spacing w:before="60" w:after="60" w:line="240" w:lineRule="atLeast"/>
              <w:rPr>
                <w:szCs w:val="18"/>
              </w:rPr>
            </w:pPr>
          </w:p>
        </w:tc>
      </w:tr>
      <w:tr w:rsidR="000222D7" w:rsidRPr="00682BB3" w14:paraId="2A87D2BA" w14:textId="77777777" w:rsidTr="00C92741">
        <w:tc>
          <w:tcPr>
            <w:tcW w:w="3118" w:type="dxa"/>
          </w:tcPr>
          <w:p w14:paraId="4AC1886A" w14:textId="77777777" w:rsidR="000222D7" w:rsidRPr="00682BB3" w:rsidRDefault="000222D7" w:rsidP="00C92741">
            <w:pPr>
              <w:pStyle w:val="TableBodyText"/>
              <w:spacing w:before="60" w:after="60" w:line="240" w:lineRule="atLeast"/>
              <w:rPr>
                <w:szCs w:val="18"/>
              </w:rPr>
            </w:pPr>
            <w:r>
              <w:rPr>
                <w:szCs w:val="18"/>
              </w:rPr>
              <w:t>TRNDEV</w:t>
            </w:r>
          </w:p>
        </w:tc>
        <w:tc>
          <w:tcPr>
            <w:tcW w:w="3117" w:type="dxa"/>
            <w:vMerge/>
          </w:tcPr>
          <w:p w14:paraId="7D9B27CA" w14:textId="77777777" w:rsidR="000222D7" w:rsidRPr="00682BB3" w:rsidRDefault="000222D7" w:rsidP="00C92741">
            <w:pPr>
              <w:pStyle w:val="TableBodyText"/>
              <w:spacing w:before="60" w:after="60" w:line="240" w:lineRule="atLeast"/>
              <w:rPr>
                <w:szCs w:val="18"/>
              </w:rPr>
            </w:pPr>
          </w:p>
        </w:tc>
        <w:tc>
          <w:tcPr>
            <w:tcW w:w="3115" w:type="dxa"/>
            <w:vMerge/>
          </w:tcPr>
          <w:p w14:paraId="4452760E" w14:textId="77777777" w:rsidR="000222D7" w:rsidRPr="00682BB3" w:rsidRDefault="000222D7" w:rsidP="00C92741">
            <w:pPr>
              <w:pStyle w:val="TableBodyText"/>
              <w:spacing w:before="60" w:after="60" w:line="240" w:lineRule="atLeast"/>
              <w:rPr>
                <w:szCs w:val="18"/>
              </w:rPr>
            </w:pPr>
          </w:p>
        </w:tc>
      </w:tr>
      <w:tr w:rsidR="000222D7" w:rsidRPr="00682BB3" w14:paraId="69796C0A" w14:textId="77777777" w:rsidTr="00C92741">
        <w:tc>
          <w:tcPr>
            <w:tcW w:w="3118" w:type="dxa"/>
          </w:tcPr>
          <w:p w14:paraId="37ABE2AB" w14:textId="77777777" w:rsidR="000222D7" w:rsidRPr="00682BB3" w:rsidRDefault="000222D7" w:rsidP="00C92741">
            <w:pPr>
              <w:pStyle w:val="TableBodyText"/>
              <w:spacing w:before="60" w:after="60" w:line="240" w:lineRule="atLeast"/>
              <w:rPr>
                <w:szCs w:val="18"/>
              </w:rPr>
            </w:pPr>
            <w:r>
              <w:rPr>
                <w:szCs w:val="18"/>
              </w:rPr>
              <w:t>TRNDL</w:t>
            </w:r>
          </w:p>
        </w:tc>
        <w:tc>
          <w:tcPr>
            <w:tcW w:w="3117" w:type="dxa"/>
            <w:vMerge/>
          </w:tcPr>
          <w:p w14:paraId="58237D55" w14:textId="77777777" w:rsidR="000222D7" w:rsidRPr="00682BB3" w:rsidRDefault="000222D7" w:rsidP="00C92741">
            <w:pPr>
              <w:pStyle w:val="TableBodyText"/>
              <w:spacing w:before="60" w:after="60" w:line="240" w:lineRule="atLeast"/>
              <w:rPr>
                <w:szCs w:val="18"/>
              </w:rPr>
            </w:pPr>
          </w:p>
        </w:tc>
        <w:tc>
          <w:tcPr>
            <w:tcW w:w="3115" w:type="dxa"/>
            <w:vMerge/>
          </w:tcPr>
          <w:p w14:paraId="648BFD18" w14:textId="77777777" w:rsidR="000222D7" w:rsidRPr="00682BB3" w:rsidRDefault="000222D7" w:rsidP="00C92741">
            <w:pPr>
              <w:pStyle w:val="TableBodyText"/>
              <w:spacing w:before="60" w:after="60" w:line="240" w:lineRule="atLeast"/>
              <w:rPr>
                <w:szCs w:val="18"/>
              </w:rPr>
            </w:pPr>
          </w:p>
        </w:tc>
      </w:tr>
      <w:tr w:rsidR="000222D7" w:rsidRPr="00682BB3" w14:paraId="63DA8C7E" w14:textId="77777777" w:rsidTr="00C92741">
        <w:tc>
          <w:tcPr>
            <w:tcW w:w="3118" w:type="dxa"/>
          </w:tcPr>
          <w:p w14:paraId="7232B22B" w14:textId="77777777" w:rsidR="000222D7" w:rsidRPr="00682BB3" w:rsidRDefault="000222D7" w:rsidP="00C92741">
            <w:pPr>
              <w:pStyle w:val="TableBodyText"/>
              <w:spacing w:before="60" w:after="60" w:line="240" w:lineRule="atLeast"/>
              <w:rPr>
                <w:szCs w:val="18"/>
              </w:rPr>
            </w:pPr>
            <w:r>
              <w:rPr>
                <w:szCs w:val="18"/>
              </w:rPr>
              <w:t>PERF</w:t>
            </w:r>
          </w:p>
        </w:tc>
        <w:tc>
          <w:tcPr>
            <w:tcW w:w="3117" w:type="dxa"/>
            <w:vMerge/>
          </w:tcPr>
          <w:p w14:paraId="1DEA0319" w14:textId="77777777" w:rsidR="000222D7" w:rsidRPr="00682BB3" w:rsidRDefault="000222D7" w:rsidP="00C92741">
            <w:pPr>
              <w:pStyle w:val="TableBodyText"/>
              <w:spacing w:before="60" w:after="60" w:line="240" w:lineRule="atLeast"/>
              <w:rPr>
                <w:szCs w:val="18"/>
              </w:rPr>
            </w:pPr>
          </w:p>
        </w:tc>
        <w:tc>
          <w:tcPr>
            <w:tcW w:w="3115" w:type="dxa"/>
            <w:vMerge/>
          </w:tcPr>
          <w:p w14:paraId="3585AA14" w14:textId="77777777" w:rsidR="000222D7" w:rsidRPr="00682BB3" w:rsidRDefault="000222D7" w:rsidP="00C92741">
            <w:pPr>
              <w:pStyle w:val="TableBodyText"/>
              <w:spacing w:before="60" w:after="60" w:line="240" w:lineRule="atLeast"/>
              <w:rPr>
                <w:szCs w:val="18"/>
              </w:rPr>
            </w:pPr>
          </w:p>
        </w:tc>
      </w:tr>
      <w:tr w:rsidR="000222D7" w:rsidRPr="00682BB3" w14:paraId="0690BFCA" w14:textId="77777777" w:rsidTr="00C92741">
        <w:tc>
          <w:tcPr>
            <w:tcW w:w="3118" w:type="dxa"/>
          </w:tcPr>
          <w:p w14:paraId="524CA5B3" w14:textId="77777777" w:rsidR="000222D7" w:rsidRPr="00682BB3" w:rsidRDefault="000222D7" w:rsidP="00C92741">
            <w:pPr>
              <w:pStyle w:val="TableBodyText"/>
              <w:spacing w:before="60" w:after="60" w:line="240" w:lineRule="atLeast"/>
              <w:rPr>
                <w:szCs w:val="18"/>
              </w:rPr>
            </w:pPr>
            <w:r>
              <w:rPr>
                <w:szCs w:val="18"/>
              </w:rPr>
              <w:t>PRDT</w:t>
            </w:r>
          </w:p>
        </w:tc>
        <w:tc>
          <w:tcPr>
            <w:tcW w:w="3117" w:type="dxa"/>
            <w:vMerge/>
          </w:tcPr>
          <w:p w14:paraId="617D9B64" w14:textId="77777777" w:rsidR="000222D7" w:rsidRPr="00682BB3" w:rsidRDefault="000222D7" w:rsidP="00C92741">
            <w:pPr>
              <w:pStyle w:val="TableBodyText"/>
              <w:spacing w:before="60" w:after="60" w:line="240" w:lineRule="atLeast"/>
              <w:rPr>
                <w:szCs w:val="18"/>
              </w:rPr>
            </w:pPr>
          </w:p>
        </w:tc>
        <w:tc>
          <w:tcPr>
            <w:tcW w:w="3115" w:type="dxa"/>
            <w:vMerge/>
          </w:tcPr>
          <w:p w14:paraId="2ABF4397" w14:textId="77777777" w:rsidR="000222D7" w:rsidRPr="00682BB3" w:rsidRDefault="000222D7" w:rsidP="00C92741">
            <w:pPr>
              <w:pStyle w:val="TableBodyText"/>
              <w:spacing w:before="60" w:after="60" w:line="240" w:lineRule="atLeast"/>
              <w:rPr>
                <w:szCs w:val="18"/>
              </w:rPr>
            </w:pPr>
          </w:p>
        </w:tc>
      </w:tr>
      <w:tr w:rsidR="000222D7" w:rsidRPr="00682BB3" w14:paraId="500ACD92" w14:textId="77777777" w:rsidTr="00C92741">
        <w:tc>
          <w:tcPr>
            <w:tcW w:w="3118" w:type="dxa"/>
          </w:tcPr>
          <w:p w14:paraId="7A1A6A3E" w14:textId="77777777" w:rsidR="000222D7" w:rsidRPr="00682BB3" w:rsidRDefault="000222D7" w:rsidP="00C92741">
            <w:pPr>
              <w:pStyle w:val="TableBodyText"/>
              <w:spacing w:before="60" w:after="60" w:line="240" w:lineRule="atLeast"/>
              <w:rPr>
                <w:szCs w:val="18"/>
              </w:rPr>
            </w:pPr>
            <w:r>
              <w:rPr>
                <w:szCs w:val="18"/>
              </w:rPr>
              <w:t>PRDP</w:t>
            </w:r>
          </w:p>
        </w:tc>
        <w:tc>
          <w:tcPr>
            <w:tcW w:w="3117" w:type="dxa"/>
            <w:vMerge/>
          </w:tcPr>
          <w:p w14:paraId="626ABFC3" w14:textId="77777777" w:rsidR="000222D7" w:rsidRPr="00682BB3" w:rsidRDefault="000222D7" w:rsidP="00C92741">
            <w:pPr>
              <w:pStyle w:val="TableBodyText"/>
              <w:spacing w:before="60" w:after="60" w:line="240" w:lineRule="atLeast"/>
              <w:rPr>
                <w:szCs w:val="18"/>
              </w:rPr>
            </w:pPr>
          </w:p>
        </w:tc>
        <w:tc>
          <w:tcPr>
            <w:tcW w:w="3115" w:type="dxa"/>
            <w:vMerge/>
          </w:tcPr>
          <w:p w14:paraId="344B83C4" w14:textId="77777777" w:rsidR="000222D7" w:rsidRPr="00682BB3" w:rsidRDefault="000222D7" w:rsidP="00C92741">
            <w:pPr>
              <w:pStyle w:val="TableBodyText"/>
              <w:spacing w:before="60" w:after="60" w:line="240" w:lineRule="atLeast"/>
              <w:rPr>
                <w:szCs w:val="18"/>
              </w:rPr>
            </w:pPr>
          </w:p>
        </w:tc>
      </w:tr>
      <w:tr w:rsidR="000222D7" w:rsidRPr="00682BB3" w14:paraId="0700D181" w14:textId="77777777" w:rsidTr="00C92741">
        <w:tc>
          <w:tcPr>
            <w:tcW w:w="3118" w:type="dxa"/>
          </w:tcPr>
          <w:p w14:paraId="497D2BEF" w14:textId="77777777" w:rsidR="000222D7" w:rsidRPr="00682BB3" w:rsidRDefault="000222D7" w:rsidP="00C92741">
            <w:pPr>
              <w:pStyle w:val="TableBodyText"/>
              <w:spacing w:before="60" w:after="60" w:line="240" w:lineRule="atLeast"/>
              <w:rPr>
                <w:szCs w:val="18"/>
              </w:rPr>
            </w:pPr>
            <w:r>
              <w:rPr>
                <w:szCs w:val="18"/>
              </w:rPr>
              <w:t>PROD</w:t>
            </w:r>
          </w:p>
        </w:tc>
        <w:tc>
          <w:tcPr>
            <w:tcW w:w="3117" w:type="dxa"/>
            <w:vMerge w:val="restart"/>
          </w:tcPr>
          <w:p w14:paraId="620B5E1E" w14:textId="77777777" w:rsidR="000222D7" w:rsidRPr="00682BB3" w:rsidRDefault="000222D7" w:rsidP="00C92741">
            <w:pPr>
              <w:pStyle w:val="TableBodyText"/>
              <w:spacing w:before="60" w:after="60" w:line="240" w:lineRule="atLeast"/>
              <w:rPr>
                <w:szCs w:val="18"/>
              </w:rPr>
            </w:pPr>
            <w:r>
              <w:rPr>
                <w:szCs w:val="18"/>
              </w:rPr>
              <w:t>NY.GOV Prod</w:t>
            </w:r>
          </w:p>
        </w:tc>
        <w:tc>
          <w:tcPr>
            <w:tcW w:w="3115" w:type="dxa"/>
            <w:vMerge w:val="restart"/>
          </w:tcPr>
          <w:p w14:paraId="69268D1F" w14:textId="77777777" w:rsidR="000222D7" w:rsidRPr="00682BB3" w:rsidRDefault="000222D7" w:rsidP="00C92741">
            <w:pPr>
              <w:pStyle w:val="TableBodyText"/>
              <w:spacing w:before="60" w:after="60" w:line="240" w:lineRule="atLeast"/>
              <w:rPr>
                <w:szCs w:val="18"/>
              </w:rPr>
            </w:pPr>
            <w:r>
              <w:rPr>
                <w:szCs w:val="18"/>
              </w:rPr>
              <w:t>~150000</w:t>
            </w:r>
          </w:p>
        </w:tc>
      </w:tr>
      <w:tr w:rsidR="000222D7" w:rsidRPr="00682BB3" w14:paraId="693A4403" w14:textId="77777777" w:rsidTr="00C92741">
        <w:tc>
          <w:tcPr>
            <w:tcW w:w="3118" w:type="dxa"/>
          </w:tcPr>
          <w:p w14:paraId="45720347" w14:textId="77777777" w:rsidR="000222D7" w:rsidRPr="00682BB3" w:rsidRDefault="000222D7" w:rsidP="00C92741">
            <w:pPr>
              <w:pStyle w:val="TableBodyText"/>
              <w:spacing w:before="60" w:after="60" w:line="240" w:lineRule="atLeast"/>
              <w:rPr>
                <w:szCs w:val="18"/>
              </w:rPr>
            </w:pPr>
            <w:r>
              <w:rPr>
                <w:szCs w:val="18"/>
              </w:rPr>
              <w:lastRenderedPageBreak/>
              <w:t>DR</w:t>
            </w:r>
          </w:p>
        </w:tc>
        <w:tc>
          <w:tcPr>
            <w:tcW w:w="3117" w:type="dxa"/>
            <w:vMerge/>
          </w:tcPr>
          <w:p w14:paraId="41F48439" w14:textId="77777777" w:rsidR="000222D7" w:rsidRPr="00682BB3" w:rsidRDefault="000222D7" w:rsidP="00C92741">
            <w:pPr>
              <w:pStyle w:val="TableBodyText"/>
              <w:spacing w:before="60" w:after="60" w:line="240" w:lineRule="atLeast"/>
              <w:rPr>
                <w:szCs w:val="18"/>
              </w:rPr>
            </w:pPr>
          </w:p>
        </w:tc>
        <w:tc>
          <w:tcPr>
            <w:tcW w:w="3115" w:type="dxa"/>
            <w:vMerge/>
          </w:tcPr>
          <w:p w14:paraId="5C8158D8" w14:textId="77777777" w:rsidR="000222D7" w:rsidRPr="00682BB3" w:rsidRDefault="000222D7" w:rsidP="00901954">
            <w:pPr>
              <w:pStyle w:val="TableBodyText"/>
              <w:spacing w:before="60" w:after="60" w:line="240" w:lineRule="atLeast"/>
              <w:rPr>
                <w:szCs w:val="18"/>
              </w:rPr>
            </w:pPr>
          </w:p>
        </w:tc>
      </w:tr>
    </w:tbl>
    <w:p w14:paraId="7B50165B" w14:textId="6E2F36C4" w:rsidR="000222D7" w:rsidRPr="00682BB3" w:rsidRDefault="00D2617D" w:rsidP="00D2617D">
      <w:pPr>
        <w:pStyle w:val="Caption"/>
      </w:pPr>
      <w:bookmarkStart w:id="393" w:name="_Toc198204788"/>
      <w:r>
        <w:t xml:space="preserve">Table </w:t>
      </w:r>
      <w:fldSimple w:instr=" STYLEREF 1 \s ">
        <w:r>
          <w:t>3</w:t>
        </w:r>
      </w:fldSimple>
      <w:r>
        <w:noBreakHyphen/>
      </w:r>
      <w:fldSimple w:instr=" SEQ Table \* ARABIC \s 1 ">
        <w:r>
          <w:t>57</w:t>
        </w:r>
      </w:fldSimple>
      <w:r>
        <w:t>: MECM MP/AP Environment Mapping</w:t>
      </w:r>
      <w:bookmarkEnd w:id="393"/>
    </w:p>
    <w:p w14:paraId="4A769725" w14:textId="7FAB0335" w:rsidR="000222D7" w:rsidRPr="00682BB3" w:rsidRDefault="000222D7" w:rsidP="002502E7">
      <w:pPr>
        <w:pStyle w:val="Heading3"/>
      </w:pPr>
      <w:bookmarkStart w:id="394" w:name="_Toc187951144"/>
      <w:bookmarkStart w:id="395" w:name="_Toc198114928"/>
      <w:r>
        <w:t>Federal Tax Information Labelling Methodology</w:t>
      </w:r>
      <w:bookmarkEnd w:id="394"/>
      <w:bookmarkEnd w:id="395"/>
    </w:p>
    <w:p w14:paraId="42914A79" w14:textId="12E8329D" w:rsidR="000222D7" w:rsidRPr="00682BB3" w:rsidRDefault="000222D7" w:rsidP="000222D7">
      <w:pPr>
        <w:pStyle w:val="MainBodyText"/>
      </w:pPr>
      <w:r>
        <w:t xml:space="preserve">This section of the deliverable provides guidelines on the methodology and techniques for the appropriate labelling of FTI in MECM solution. IRS Publication 1075 (Rev. 11 2021) provides guidance on an FTI labelling methodology. Below are the components involved in FTI labelling: </w:t>
      </w:r>
    </w:p>
    <w:p w14:paraId="5AE2CA3D" w14:textId="77777777" w:rsidR="000222D7" w:rsidRPr="00682BB3" w:rsidRDefault="000222D7" w:rsidP="00EC1DE0">
      <w:pPr>
        <w:pStyle w:val="BulletNEW"/>
        <w:rPr>
          <w:lang w:val="en-US"/>
        </w:rPr>
      </w:pPr>
      <w:r>
        <w:rPr>
          <w:lang w:val="en-US"/>
        </w:rPr>
        <w:t>Policy Name: FTI_POL_01</w:t>
      </w:r>
    </w:p>
    <w:p w14:paraId="49756E89" w14:textId="77777777" w:rsidR="000222D7" w:rsidRPr="00682BB3" w:rsidRDefault="000222D7" w:rsidP="00EC1DE0">
      <w:pPr>
        <w:pStyle w:val="BulletNEW"/>
        <w:rPr>
          <w:lang w:val="en-US"/>
        </w:rPr>
      </w:pPr>
      <w:r>
        <w:rPr>
          <w:lang w:val="en-US"/>
        </w:rPr>
        <w:t>FTI User: FTI_ACCESS</w:t>
      </w:r>
    </w:p>
    <w:p w14:paraId="391E5895" w14:textId="77777777" w:rsidR="000222D7" w:rsidRPr="00C06E79" w:rsidRDefault="000222D7" w:rsidP="00EC1DE0">
      <w:pPr>
        <w:pStyle w:val="BulletNEW"/>
        <w:rPr>
          <w:lang w:val="it-IT"/>
        </w:rPr>
      </w:pPr>
      <w:r>
        <w:rPr>
          <w:lang w:val="it-IT"/>
        </w:rPr>
        <w:t>Non FTI User: NO_FTI_ACCESS</w:t>
      </w:r>
    </w:p>
    <w:p w14:paraId="5C392BA9" w14:textId="24211C3A" w:rsidR="000222D7" w:rsidRPr="00682BB3" w:rsidRDefault="000222D7" w:rsidP="00EC1DE0">
      <w:pPr>
        <w:pStyle w:val="BulletNEW"/>
        <w:rPr>
          <w:lang w:val="en-US"/>
        </w:rPr>
      </w:pPr>
      <w:r>
        <w:rPr>
          <w:lang w:val="en-US"/>
        </w:rPr>
        <w:t>Policy Enforcement options: The policy enforcement options enable administrators to fine-tune users' abilities to read or write data or labels</w:t>
      </w:r>
    </w:p>
    <w:p w14:paraId="184CE2F1" w14:textId="4F70595D" w:rsidR="000222D7" w:rsidRPr="00682BB3" w:rsidRDefault="000222D7" w:rsidP="00EC1DE0">
      <w:pPr>
        <w:pStyle w:val="BulletNEW"/>
        <w:rPr>
          <w:lang w:val="en-US"/>
        </w:rPr>
      </w:pPr>
      <w:r>
        <w:rPr>
          <w:lang w:val="en-US"/>
        </w:rPr>
        <w:t>READ_CONTROL: Applies policy enforcement to all queries. Only authorized rows are accessible for SELECT, UPDATE, and DELETE operations</w:t>
      </w:r>
    </w:p>
    <w:p w14:paraId="58AAE448" w14:textId="22B33120" w:rsidR="000222D7" w:rsidRPr="00682BB3" w:rsidRDefault="000222D7" w:rsidP="00EC1DE0">
      <w:pPr>
        <w:pStyle w:val="BulletNEW"/>
        <w:rPr>
          <w:lang w:val="en-US"/>
        </w:rPr>
      </w:pPr>
      <w:r>
        <w:rPr>
          <w:lang w:val="en-US"/>
        </w:rPr>
        <w:t>WRITE_CONTROL: Determines the ability to INSERT, UPDATE, and DELETE data in a row</w:t>
      </w:r>
    </w:p>
    <w:p w14:paraId="2F0488DB" w14:textId="42ADDAE4" w:rsidR="000222D7" w:rsidRPr="00682BB3" w:rsidRDefault="000222D7" w:rsidP="00EC1DE0">
      <w:pPr>
        <w:pStyle w:val="BulletNEW"/>
        <w:rPr>
          <w:lang w:val="en-US"/>
        </w:rPr>
      </w:pPr>
      <w:r>
        <w:rPr>
          <w:lang w:val="en-US"/>
        </w:rPr>
        <w:t>CHECK_CONTROL: Applies READ_CONTROL policy enforcement to INSERT and UPDATE statements to declare that the new row label is read-accessible</w:t>
      </w:r>
    </w:p>
    <w:p w14:paraId="5C030635" w14:textId="77777777" w:rsidR="000222D7" w:rsidRPr="00682BB3" w:rsidRDefault="000222D7" w:rsidP="00EC1DE0">
      <w:pPr>
        <w:pStyle w:val="BulletNEW"/>
        <w:rPr>
          <w:lang w:val="en-US"/>
        </w:rPr>
      </w:pPr>
      <w:r>
        <w:rPr>
          <w:lang w:val="en-US"/>
        </w:rPr>
        <w:t>HIDE: It hides the label column</w:t>
      </w:r>
    </w:p>
    <w:p w14:paraId="7B12187C" w14:textId="77777777" w:rsidR="000222D7" w:rsidRPr="00682BB3" w:rsidRDefault="000222D7" w:rsidP="00406893">
      <w:pPr>
        <w:pStyle w:val="Heading4"/>
      </w:pPr>
      <w:bookmarkStart w:id="396" w:name="_Toc187951145"/>
      <w:bookmarkStart w:id="397" w:name="_Toc198114929"/>
      <w:r>
        <w:t>Oracle Database Security Implementation</w:t>
      </w:r>
      <w:bookmarkEnd w:id="396"/>
      <w:bookmarkEnd w:id="397"/>
    </w:p>
    <w:p w14:paraId="00424935" w14:textId="77777777" w:rsidR="000222D7" w:rsidRPr="00682BB3" w:rsidRDefault="000222D7" w:rsidP="000222D7">
      <w:pPr>
        <w:pStyle w:val="MainBodyText"/>
      </w:pPr>
      <w:r>
        <w:t>This section of the deliverable provides explains how MECM achieves IRS compliance for FTI data using data labelling and encryption.</w:t>
      </w:r>
    </w:p>
    <w:p w14:paraId="09FF28FC" w14:textId="77777777" w:rsidR="000222D7" w:rsidRPr="00682BB3" w:rsidRDefault="000222D7" w:rsidP="000222D7">
      <w:pPr>
        <w:pStyle w:val="MainBodyText"/>
      </w:pPr>
      <w:r>
        <w:t xml:space="preserve">We have different layers of security implemented for our production database in NY-MECM which covers data encryption at rest, data labelling for sensitive data. Below are the details </w:t>
      </w:r>
      <w:proofErr w:type="gramStart"/>
      <w:r>
        <w:t>for</w:t>
      </w:r>
      <w:proofErr w:type="gramEnd"/>
      <w:r>
        <w:t xml:space="preserve"> the </w:t>
      </w:r>
      <w:proofErr w:type="gramStart"/>
      <w:r>
        <w:t>same</w:t>
      </w:r>
      <w:proofErr w:type="gramEnd"/>
      <w:r>
        <w:t xml:space="preserve">: </w:t>
      </w:r>
    </w:p>
    <w:p w14:paraId="1CD3FDE7" w14:textId="6B1BE535" w:rsidR="000222D7" w:rsidRPr="00682BB3" w:rsidRDefault="000222D7" w:rsidP="000222D7">
      <w:pPr>
        <w:pStyle w:val="MainBodyText"/>
      </w:pPr>
      <w:r>
        <w:t xml:space="preserve">Transparent Data Encryption (TDE) - Amazon RDS supports Oracle TDE, a feature of the Oracle Advanced Security option available in Oracle Enterprise Edition. This feature automatically encrypts data before it is written to storage and automatically decrypts data when the data is read from storage. All our </w:t>
      </w:r>
      <w:proofErr w:type="gramStart"/>
      <w:r>
        <w:t>tablespaces</w:t>
      </w:r>
      <w:proofErr w:type="gramEnd"/>
      <w:r>
        <w:t xml:space="preserve"> in Oracle databases are TDE encrypted which safeguards data encryption at rest. </w:t>
      </w:r>
    </w:p>
    <w:p w14:paraId="0BC04B2C" w14:textId="77777777" w:rsidR="000222D7" w:rsidRPr="00682BB3" w:rsidRDefault="000222D7" w:rsidP="000222D7">
      <w:pPr>
        <w:pStyle w:val="MainBodyText"/>
      </w:pPr>
      <w:r>
        <w:t xml:space="preserve">Oracle Labelling Security (OLS) - Amazon RDS supports OLS for the enterprise edition of Oracle Database </w:t>
      </w:r>
      <w:proofErr w:type="gramStart"/>
      <w:r>
        <w:t>through the use of</w:t>
      </w:r>
      <w:proofErr w:type="gramEnd"/>
      <w:r>
        <w:t xml:space="preserve"> the OLS option. OLS provides fine-grained control of access to individual table rows. For example, you can use label security to enforce regulatory compliance with a policy-based administration model. You can use label security policies to control access to sensitive data and restrict access to only users with the appropriate clearance level. </w:t>
      </w:r>
    </w:p>
    <w:p w14:paraId="7AB2520F" w14:textId="6BE64C63" w:rsidR="000911C9" w:rsidRPr="00682BB3" w:rsidRDefault="000222D7" w:rsidP="000911C9">
      <w:pPr>
        <w:pStyle w:val="MainBodyText"/>
      </w:pPr>
      <w:r>
        <w:t>OLS will be used to label the FTI data in the production database. All FTI tables will be labelled using the OLS strategy. Attached is the list of FTI tables in the NY Prod database. Refer FTI Data Labelling.pdf for more details.</w:t>
      </w:r>
      <w:r>
        <w:rPr>
          <w:rFonts w:ascii="Times New Roman" w:hAnsi="Times New Roman"/>
          <w:sz w:val="24"/>
          <w:szCs w:val="24"/>
        </w:rPr>
        <w:t xml:space="preserve"> </w:t>
      </w:r>
    </w:p>
    <w:p w14:paraId="3BF1B83E" w14:textId="77777777" w:rsidR="000222D7" w:rsidRPr="00682BB3" w:rsidRDefault="000222D7" w:rsidP="002502E7">
      <w:pPr>
        <w:pStyle w:val="Heading3"/>
      </w:pPr>
      <w:bookmarkStart w:id="398" w:name="_Toc187951146"/>
      <w:bookmarkStart w:id="399" w:name="_Toc198114930"/>
      <w:r>
        <w:t>Web Services Security</w:t>
      </w:r>
      <w:bookmarkEnd w:id="398"/>
      <w:bookmarkEnd w:id="399"/>
    </w:p>
    <w:p w14:paraId="4335EFED" w14:textId="3D269819" w:rsidR="000222D7" w:rsidRPr="00682BB3" w:rsidRDefault="000222D7" w:rsidP="000222D7">
      <w:pPr>
        <w:pStyle w:val="MainBodyText"/>
      </w:pPr>
      <w:r>
        <w:t>This section of the deliverable provides details about how web services (WS) security will be implemented for SOAP based and RESTful inbound &amp; outbound webservices in MECM. Refer to Del #22 Interface Standards Documents (ISD) Section 2.4 for latest updates on security for real-time services.</w:t>
      </w:r>
    </w:p>
    <w:p w14:paraId="074222EE" w14:textId="4C5D3691" w:rsidR="000222D7" w:rsidRPr="00682BB3" w:rsidRDefault="000222D7" w:rsidP="000222D7">
      <w:pPr>
        <w:pStyle w:val="MainBodyText"/>
      </w:pPr>
      <w:r>
        <w:lastRenderedPageBreak/>
        <w:t>For the real-time Services exposed by MECM, SOAP based interfaces shall be secured with WS security 1.1, and RESTful services shall be secured with authentication mechanism. Credentials required to connect to partner web-service shall be applied through User Defined Properties (UDP).</w:t>
      </w:r>
    </w:p>
    <w:p w14:paraId="0F42B10C" w14:textId="78897FC7" w:rsidR="000222D7" w:rsidRPr="00682BB3" w:rsidRDefault="000222D7" w:rsidP="00406893">
      <w:pPr>
        <w:pStyle w:val="Heading4"/>
      </w:pPr>
      <w:bookmarkStart w:id="400" w:name="_Toc187951147"/>
      <w:bookmarkStart w:id="401" w:name="_Toc198114931"/>
      <w:r>
        <w:t>Transport-Level Security</w:t>
      </w:r>
      <w:bookmarkEnd w:id="400"/>
      <w:bookmarkEnd w:id="401"/>
    </w:p>
    <w:p w14:paraId="0C8ECFC3" w14:textId="51D6B91F" w:rsidR="000222D7" w:rsidRPr="00682BB3" w:rsidRDefault="000222D7" w:rsidP="000222D7">
      <w:pPr>
        <w:pStyle w:val="MainBodyText"/>
      </w:pPr>
      <w:r>
        <w:t xml:space="preserve">The Hypertext Transfer Protocol Secure (HTTPS) traffic between service provider and consumer will be secured using the TLS 1.3/1.2 with digital certificates signed by a trusted certificate authority. Trusted certificates will be imported in the trust store, and the MECM certificate will be stored in key </w:t>
      </w:r>
      <w:proofErr w:type="gramStart"/>
      <w:r>
        <w:t>store</w:t>
      </w:r>
      <w:proofErr w:type="gramEnd"/>
      <w:r>
        <w:t xml:space="preserve"> on IBM ACE server. The certificate is validated against the trust store during SSL handshake. Server may request MECM certificate in some cases, then it must pass MECM certificate alias as a property on HTTP/SOAP nodes in IBM ACE. The TLS will be used to secure both SOAP and REST based web services.</w:t>
      </w:r>
    </w:p>
    <w:p w14:paraId="5DC51A5E" w14:textId="120F87A4" w:rsidR="000222D7" w:rsidRPr="00682BB3" w:rsidRDefault="000222D7" w:rsidP="00406893">
      <w:pPr>
        <w:pStyle w:val="Heading4"/>
      </w:pPr>
      <w:bookmarkStart w:id="402" w:name="_Toc187951148"/>
      <w:bookmarkStart w:id="403" w:name="_Toc198114932"/>
      <w:r>
        <w:t>Message-Level Security</w:t>
      </w:r>
      <w:bookmarkEnd w:id="402"/>
      <w:bookmarkEnd w:id="403"/>
      <w:r>
        <w:t xml:space="preserve"> </w:t>
      </w:r>
    </w:p>
    <w:p w14:paraId="6D9180A1" w14:textId="77777777" w:rsidR="000222D7" w:rsidRPr="00682BB3" w:rsidRDefault="000222D7" w:rsidP="000222D7">
      <w:pPr>
        <w:pStyle w:val="MainBodyText"/>
      </w:pPr>
      <w:r>
        <w:t xml:space="preserve">For SOAP services that MECM will expose, XML Message security will be implemented using WS Security 1.1. As REST leverages the security infrastructure of the Web, it relies on HTTPS and TLS for transport-level security and typically, message-level encryption is not used. For services that MECM will consume, XML message security will be implemented using the Service security defined in the Web Service Description Language (WSDL) contract provided by the service provider. </w:t>
      </w:r>
    </w:p>
    <w:p w14:paraId="0200A3B1" w14:textId="77777777" w:rsidR="000222D7" w:rsidRPr="00682BB3" w:rsidRDefault="000222D7" w:rsidP="000222D7">
      <w:pPr>
        <w:pStyle w:val="MainBodyText"/>
      </w:pPr>
      <w:r>
        <w:t xml:space="preserve">The </w:t>
      </w:r>
      <w:proofErr w:type="gramStart"/>
      <w:r>
        <w:t>below</w:t>
      </w:r>
      <w:proofErr w:type="gramEnd"/>
      <w:r>
        <w:t xml:space="preserve"> CMS recommendation will be followed for SOAP based web services:</w:t>
      </w:r>
    </w:p>
    <w:p w14:paraId="6D9472DF" w14:textId="3807A4A5" w:rsidR="000222D7" w:rsidRPr="00682BB3" w:rsidRDefault="000222D7" w:rsidP="00EC1DE0">
      <w:pPr>
        <w:pStyle w:val="BulletNEW"/>
        <w:rPr>
          <w:lang w:val="en-US"/>
        </w:rPr>
      </w:pPr>
      <w:r>
        <w:rPr>
          <w:lang w:val="en-US"/>
        </w:rPr>
        <w:t>Leverage WS-Security 1.1 to provide message level Username Token</w:t>
      </w:r>
    </w:p>
    <w:p w14:paraId="7307D058" w14:textId="18443040" w:rsidR="000222D7" w:rsidRPr="00682BB3" w:rsidRDefault="000222D7" w:rsidP="00EC1DE0">
      <w:pPr>
        <w:pStyle w:val="BulletNEW"/>
        <w:rPr>
          <w:lang w:val="en-US"/>
        </w:rPr>
      </w:pPr>
      <w:r>
        <w:rPr>
          <w:lang w:val="en-US"/>
        </w:rPr>
        <w:t>Leverage WS-Security 1.1 to provide message level Timestamp</w:t>
      </w:r>
    </w:p>
    <w:p w14:paraId="0DD0B024" w14:textId="0AFBC6B8" w:rsidR="000222D7" w:rsidRPr="00682BB3" w:rsidRDefault="000222D7" w:rsidP="00EC1DE0">
      <w:pPr>
        <w:pStyle w:val="BulletNEW"/>
        <w:rPr>
          <w:lang w:val="en-US"/>
        </w:rPr>
      </w:pPr>
      <w:r>
        <w:rPr>
          <w:lang w:val="en-US"/>
        </w:rPr>
        <w:t>Leverage WS-Security 1.1 to provide message level XML encryption</w:t>
      </w:r>
    </w:p>
    <w:p w14:paraId="1A020569" w14:textId="78032E8C" w:rsidR="000222D7" w:rsidRPr="00682BB3" w:rsidRDefault="000222D7" w:rsidP="00EC1DE0">
      <w:pPr>
        <w:pStyle w:val="BulletNEW"/>
        <w:rPr>
          <w:lang w:val="en-US"/>
        </w:rPr>
      </w:pPr>
      <w:r>
        <w:rPr>
          <w:lang w:val="en-US"/>
        </w:rPr>
        <w:t>Leverage WS-Security 1.1 to provide message level digital signature</w:t>
      </w:r>
    </w:p>
    <w:p w14:paraId="5A9646B0" w14:textId="77777777" w:rsidR="000222D7" w:rsidRPr="00682BB3" w:rsidRDefault="000222D7" w:rsidP="00406893">
      <w:pPr>
        <w:pStyle w:val="Heading4"/>
      </w:pPr>
      <w:bookmarkStart w:id="404" w:name="_Toc187951149"/>
      <w:bookmarkStart w:id="405" w:name="_Toc198114933"/>
      <w:r>
        <w:t>Web Services Security for Inbound Services to MECM</w:t>
      </w:r>
      <w:bookmarkEnd w:id="404"/>
      <w:bookmarkEnd w:id="405"/>
      <w:r>
        <w:t xml:space="preserve"> </w:t>
      </w:r>
    </w:p>
    <w:p w14:paraId="5222BAF5" w14:textId="486111A6" w:rsidR="000222D7" w:rsidRPr="00682BB3" w:rsidRDefault="000222D7" w:rsidP="000222D7">
      <w:pPr>
        <w:pStyle w:val="MainBodyText"/>
      </w:pPr>
      <w:r>
        <w:t>Inbound real-time traffic to MECM shall be allowed only from whitelisted (on external application load balancer’s security group and Palo Alto firewall) server IP addresses. External ALB in the public subnet will route real-time traffic to internal AWS ALB in private subnet with appropriate security groups in place.</w:t>
      </w:r>
    </w:p>
    <w:p w14:paraId="196B2DDC" w14:textId="77777777" w:rsidR="000222D7" w:rsidRPr="00682BB3" w:rsidRDefault="000222D7" w:rsidP="000222D7">
      <w:pPr>
        <w:pStyle w:val="MainBodyText"/>
      </w:pPr>
      <w:r>
        <w:t xml:space="preserve">For external services that consume </w:t>
      </w:r>
      <w:proofErr w:type="gramStart"/>
      <w:r>
        <w:t>the MECM</w:t>
      </w:r>
      <w:proofErr w:type="gramEnd"/>
      <w:r>
        <w:t xml:space="preserve"> services, following is the security model:</w:t>
      </w:r>
    </w:p>
    <w:p w14:paraId="3FCB1721" w14:textId="73803E1B" w:rsidR="000222D7" w:rsidRPr="00682BB3" w:rsidRDefault="000222D7" w:rsidP="00EC1DE0">
      <w:pPr>
        <w:pStyle w:val="BulletNEW"/>
        <w:rPr>
          <w:lang w:val="en-US"/>
        </w:rPr>
      </w:pPr>
      <w:r>
        <w:rPr>
          <w:lang w:val="en-US"/>
        </w:rPr>
        <w:t>Leverage ACE as ESB for all incoming traffic</w:t>
      </w:r>
    </w:p>
    <w:p w14:paraId="6D432E65" w14:textId="2D1DA96C" w:rsidR="000222D7" w:rsidRPr="00682BB3" w:rsidRDefault="000222D7" w:rsidP="00EC1DE0">
      <w:pPr>
        <w:pStyle w:val="BulletNEW"/>
        <w:rPr>
          <w:lang w:val="en-US"/>
        </w:rPr>
      </w:pPr>
      <w:r>
        <w:rPr>
          <w:lang w:val="en-US"/>
        </w:rPr>
        <w:t xml:space="preserve">Require SSL/TLS 1.2 to protect </w:t>
      </w:r>
      <w:proofErr w:type="gramStart"/>
      <w:r>
        <w:rPr>
          <w:lang w:val="en-US"/>
        </w:rPr>
        <w:t>transport layer</w:t>
      </w:r>
      <w:proofErr w:type="gramEnd"/>
      <w:r>
        <w:rPr>
          <w:lang w:val="en-US"/>
        </w:rPr>
        <w:t xml:space="preserve"> security</w:t>
      </w:r>
    </w:p>
    <w:p w14:paraId="4557B7A0" w14:textId="77777777" w:rsidR="000222D7" w:rsidRPr="00682BB3" w:rsidRDefault="000222D7" w:rsidP="00EC1DE0">
      <w:pPr>
        <w:pStyle w:val="BulletNEW"/>
        <w:rPr>
          <w:lang w:val="en-US"/>
        </w:rPr>
      </w:pPr>
      <w:r>
        <w:rPr>
          <w:lang w:val="en-US"/>
        </w:rPr>
        <w:t>X.509 public key certificates (recommended practice at CMS)</w:t>
      </w:r>
    </w:p>
    <w:p w14:paraId="512C545C" w14:textId="65F951C0" w:rsidR="000222D7" w:rsidRPr="00682BB3" w:rsidRDefault="000222D7" w:rsidP="00EC1DE0">
      <w:pPr>
        <w:pStyle w:val="BulletNEW"/>
        <w:rPr>
          <w:lang w:val="en-US"/>
        </w:rPr>
      </w:pPr>
      <w:r>
        <w:rPr>
          <w:lang w:val="en-US"/>
        </w:rPr>
        <w:t>Leverage WS-Security 1.1 to provide Username Token and Timestamp</w:t>
      </w:r>
    </w:p>
    <w:p w14:paraId="2CAD2218" w14:textId="28C21176" w:rsidR="000222D7" w:rsidRPr="00682BB3" w:rsidRDefault="000222D7" w:rsidP="00EC1DE0">
      <w:pPr>
        <w:pStyle w:val="BulletNEW"/>
        <w:rPr>
          <w:lang w:val="en-US"/>
        </w:rPr>
      </w:pPr>
      <w:r>
        <w:rPr>
          <w:lang w:val="en-US"/>
        </w:rPr>
        <w:t>Leverage WS-Security 1.1 to provide message level XML encryption and digital signature</w:t>
      </w:r>
    </w:p>
    <w:p w14:paraId="0901AFF0" w14:textId="3824A61F" w:rsidR="000222D7" w:rsidRPr="00682BB3" w:rsidRDefault="000222D7" w:rsidP="00EC1DE0">
      <w:pPr>
        <w:pStyle w:val="BulletNEW"/>
        <w:rPr>
          <w:lang w:val="en-US"/>
        </w:rPr>
      </w:pPr>
      <w:r>
        <w:rPr>
          <w:lang w:val="en-US"/>
        </w:rPr>
        <w:t xml:space="preserve">Leverage service account authentication for REST services </w:t>
      </w:r>
    </w:p>
    <w:p w14:paraId="20C74D07" w14:textId="77777777" w:rsidR="000222D7" w:rsidRPr="00682BB3" w:rsidRDefault="000222D7" w:rsidP="00406893">
      <w:pPr>
        <w:pStyle w:val="Heading4"/>
      </w:pPr>
      <w:bookmarkStart w:id="406" w:name="_Toc187951150"/>
      <w:bookmarkStart w:id="407" w:name="_Toc198114934"/>
      <w:r>
        <w:t>Web Services Security for Outbound Services from MECM</w:t>
      </w:r>
      <w:bookmarkEnd w:id="406"/>
      <w:bookmarkEnd w:id="407"/>
    </w:p>
    <w:p w14:paraId="18E2B9EC" w14:textId="77777777" w:rsidR="000222D7" w:rsidRPr="00682BB3" w:rsidRDefault="000222D7" w:rsidP="000222D7">
      <w:pPr>
        <w:pStyle w:val="MainBodyText"/>
      </w:pPr>
      <w:r>
        <w:t>The web service security for outbound services from MECM is determined by the external party (service providers) that provides the service.</w:t>
      </w:r>
    </w:p>
    <w:p w14:paraId="4D0344F0" w14:textId="77777777" w:rsidR="000222D7" w:rsidRPr="00682BB3" w:rsidRDefault="000222D7" w:rsidP="000222D7">
      <w:pPr>
        <w:pStyle w:val="MainBodyText"/>
      </w:pPr>
      <w:r>
        <w:t>Each service provider typically has their own standards for web services. MECM follows industry standards and CMS recommendations whenever possible.</w:t>
      </w:r>
    </w:p>
    <w:p w14:paraId="1178797E" w14:textId="77777777" w:rsidR="000222D7" w:rsidRPr="00682BB3" w:rsidRDefault="000222D7" w:rsidP="00EC1DE0">
      <w:pPr>
        <w:pStyle w:val="BulletNEW"/>
        <w:rPr>
          <w:lang w:val="en-US"/>
        </w:rPr>
      </w:pPr>
      <w:r>
        <w:rPr>
          <w:lang w:val="en-US"/>
        </w:rPr>
        <w:t>Use HTTPS (TLS 1.2)</w:t>
      </w:r>
    </w:p>
    <w:p w14:paraId="55D98321" w14:textId="7105CD53" w:rsidR="000222D7" w:rsidRPr="00682BB3" w:rsidRDefault="000222D7" w:rsidP="00EC1DE0">
      <w:pPr>
        <w:pStyle w:val="BulletNEW"/>
        <w:rPr>
          <w:lang w:val="en-US"/>
        </w:rPr>
      </w:pPr>
      <w:r>
        <w:rPr>
          <w:lang w:val="en-US"/>
        </w:rPr>
        <w:t>Uses WS Security 1.1 username token and Timestamp</w:t>
      </w:r>
    </w:p>
    <w:p w14:paraId="14887736" w14:textId="06A2CFBC" w:rsidR="000222D7" w:rsidRPr="00682BB3" w:rsidRDefault="000222D7" w:rsidP="00EC1DE0">
      <w:pPr>
        <w:pStyle w:val="BulletNEW"/>
        <w:rPr>
          <w:lang w:val="en-US"/>
        </w:rPr>
      </w:pPr>
      <w:r>
        <w:rPr>
          <w:lang w:val="en-US"/>
        </w:rPr>
        <w:t>Uses WS Security 1.1 Signature with x.509 certificate</w:t>
      </w:r>
    </w:p>
    <w:p w14:paraId="52520D83" w14:textId="77777777" w:rsidR="000222D7" w:rsidRPr="00682BB3" w:rsidRDefault="000222D7" w:rsidP="00EC1DE0">
      <w:pPr>
        <w:pStyle w:val="BulletNEW"/>
        <w:rPr>
          <w:lang w:val="en-US"/>
        </w:rPr>
      </w:pPr>
      <w:r>
        <w:rPr>
          <w:lang w:val="en-US"/>
        </w:rPr>
        <w:lastRenderedPageBreak/>
        <w:t xml:space="preserve">Uses WS Security 1.1 XML Encryption </w:t>
      </w:r>
    </w:p>
    <w:p w14:paraId="30DD2B97" w14:textId="2F080609" w:rsidR="000222D7" w:rsidRPr="00682BB3" w:rsidRDefault="000222D7" w:rsidP="00EC1DE0">
      <w:pPr>
        <w:pStyle w:val="BulletNEW"/>
        <w:rPr>
          <w:lang w:val="en-US"/>
        </w:rPr>
      </w:pPr>
      <w:r>
        <w:rPr>
          <w:lang w:val="en-US"/>
        </w:rPr>
        <w:t>REST services with basic authentication</w:t>
      </w:r>
    </w:p>
    <w:p w14:paraId="2FDE00E5" w14:textId="61DC5D96" w:rsidR="000222D7" w:rsidRPr="00682BB3" w:rsidRDefault="000222D7" w:rsidP="00EC1DE0">
      <w:pPr>
        <w:pStyle w:val="BulletNEW"/>
        <w:rPr>
          <w:lang w:val="en-US"/>
        </w:rPr>
      </w:pPr>
      <w:r>
        <w:rPr>
          <w:lang w:val="en-US"/>
        </w:rPr>
        <w:t xml:space="preserve">Sensitive data should never be </w:t>
      </w:r>
      <w:proofErr w:type="gramStart"/>
      <w:r>
        <w:rPr>
          <w:lang w:val="en-US"/>
        </w:rPr>
        <w:t>cached</w:t>
      </w:r>
      <w:proofErr w:type="gramEnd"/>
      <w:r>
        <w:rPr>
          <w:lang w:val="en-US"/>
        </w:rPr>
        <w:t xml:space="preserve"> or put into a visible URI</w:t>
      </w:r>
    </w:p>
    <w:p w14:paraId="72D51E24" w14:textId="5B6AE4BE" w:rsidR="000222D7" w:rsidRPr="00682BB3" w:rsidRDefault="00C51D38" w:rsidP="000222D7">
      <w:pPr>
        <w:pStyle w:val="MainBodyText"/>
      </w:pPr>
      <w:r>
        <w:t>Refer to the Interface Network Access Tracker spreadsheet that has more detailed information about each service and the standards used for those services.</w:t>
      </w:r>
    </w:p>
    <w:p w14:paraId="74F239D2" w14:textId="77777777" w:rsidR="000222D7" w:rsidRPr="00682BB3" w:rsidRDefault="000222D7" w:rsidP="002502E7">
      <w:pPr>
        <w:pStyle w:val="Heading3"/>
      </w:pPr>
      <w:bookmarkStart w:id="408" w:name="_Toc187951151"/>
      <w:bookmarkStart w:id="409" w:name="_Toc198114935"/>
      <w:r>
        <w:t>MECM Environments Hardening Process</w:t>
      </w:r>
      <w:bookmarkEnd w:id="408"/>
      <w:bookmarkEnd w:id="409"/>
    </w:p>
    <w:p w14:paraId="0BA1191D" w14:textId="77777777" w:rsidR="000222D7" w:rsidRPr="00682BB3" w:rsidRDefault="000222D7" w:rsidP="000222D7">
      <w:pPr>
        <w:pStyle w:val="MainBodyText"/>
      </w:pPr>
      <w:r>
        <w:t>This section provides an overview of the approach for hardening within MECM, encompassing ongoing vulnerability scanning, remediation procedures, identification of false positives, presentation of evidence, and revalidation. Additionally, this section provides information about security patch management.</w:t>
      </w:r>
    </w:p>
    <w:p w14:paraId="3E4D2FB3" w14:textId="77777777" w:rsidR="000222D7" w:rsidRPr="00682BB3" w:rsidRDefault="000222D7" w:rsidP="00406893">
      <w:pPr>
        <w:pStyle w:val="Heading4"/>
      </w:pPr>
      <w:bookmarkStart w:id="410" w:name="_Toc187951152"/>
      <w:bookmarkStart w:id="411" w:name="_Toc198114936"/>
      <w:r>
        <w:t>Approach</w:t>
      </w:r>
      <w:bookmarkEnd w:id="410"/>
      <w:bookmarkEnd w:id="411"/>
    </w:p>
    <w:p w14:paraId="322BA86A" w14:textId="77777777" w:rsidR="000222D7" w:rsidRPr="00682BB3" w:rsidRDefault="000222D7" w:rsidP="000222D7">
      <w:pPr>
        <w:pStyle w:val="MainBodyText"/>
      </w:pPr>
      <w:r>
        <w:t>A three-pronged approach is used to harden MECM software components consisting of security patch management, application of hardened baseline configurations and periodic vulnerability scanning activities. The following sections describe each of the approaches in greater detail.</w:t>
      </w:r>
    </w:p>
    <w:p w14:paraId="4FE8C1CC" w14:textId="77777777" w:rsidR="000222D7" w:rsidRPr="00682BB3" w:rsidRDefault="000222D7" w:rsidP="000222D7">
      <w:pPr>
        <w:pStyle w:val="MainBodyText"/>
      </w:pPr>
      <w:r>
        <w:t xml:space="preserve">Security Patch Management: </w:t>
      </w:r>
    </w:p>
    <w:p w14:paraId="2F5FA067" w14:textId="5DFF26EC" w:rsidR="000222D7" w:rsidRPr="00682BB3" w:rsidRDefault="000222D7" w:rsidP="00EC1DE0">
      <w:pPr>
        <w:pStyle w:val="BulletNEW"/>
        <w:rPr>
          <w:lang w:val="en-US"/>
        </w:rPr>
      </w:pPr>
      <w:r>
        <w:rPr>
          <w:lang w:val="en-US"/>
        </w:rPr>
        <w:t xml:space="preserve">The AWS Systems Manager is used to schedule the maintenance windows for security patch management using the AWS Patch baseline for Amazon Linux, RHEL and Windows EC2s </w:t>
      </w:r>
    </w:p>
    <w:p w14:paraId="02995B79" w14:textId="20850700" w:rsidR="000222D7" w:rsidRPr="00682BB3" w:rsidRDefault="000222D7" w:rsidP="00EC1DE0">
      <w:pPr>
        <w:pStyle w:val="BulletNEW"/>
        <w:rPr>
          <w:lang w:val="en-US"/>
        </w:rPr>
      </w:pPr>
      <w:r>
        <w:rPr>
          <w:lang w:val="en-US"/>
        </w:rPr>
        <w:t xml:space="preserve">Maintenance window is scheduled monthly for all the EC2s to install the required security patches from the AWS Patch baseline </w:t>
      </w:r>
    </w:p>
    <w:p w14:paraId="5056F272" w14:textId="2A6A479E" w:rsidR="000222D7" w:rsidRPr="00682BB3" w:rsidRDefault="000222D7" w:rsidP="00EC1DE0">
      <w:pPr>
        <w:pStyle w:val="BulletNEW"/>
        <w:rPr>
          <w:lang w:val="en-US"/>
        </w:rPr>
      </w:pPr>
      <w:r>
        <w:rPr>
          <w:lang w:val="en-US"/>
        </w:rPr>
        <w:t>Lower Environment is scheduled for patch a week before the PROD environment is patched</w:t>
      </w:r>
    </w:p>
    <w:tbl>
      <w:tblPr>
        <w:tblStyle w:val="TableStyleCustom1"/>
        <w:tblW w:w="0" w:type="auto"/>
        <w:tblLook w:val="0420" w:firstRow="1" w:lastRow="0" w:firstColumn="0" w:lastColumn="0" w:noHBand="0" w:noVBand="1"/>
      </w:tblPr>
      <w:tblGrid>
        <w:gridCol w:w="1487"/>
        <w:gridCol w:w="1267"/>
        <w:gridCol w:w="3004"/>
        <w:gridCol w:w="3592"/>
      </w:tblGrid>
      <w:tr w:rsidR="000222D7" w:rsidRPr="00682BB3" w14:paraId="57380185" w14:textId="77777777" w:rsidTr="00E828F6">
        <w:trPr>
          <w:cnfStyle w:val="100000000000" w:firstRow="1" w:lastRow="0" w:firstColumn="0" w:lastColumn="0" w:oddVBand="0" w:evenVBand="0" w:oddHBand="0" w:evenHBand="0" w:firstRowFirstColumn="0" w:firstRowLastColumn="0" w:lastRowFirstColumn="0" w:lastRowLastColumn="0"/>
        </w:trPr>
        <w:tc>
          <w:tcPr>
            <w:tcW w:w="0" w:type="auto"/>
          </w:tcPr>
          <w:p w14:paraId="329FCFD1" w14:textId="77777777" w:rsidR="000222D7" w:rsidRPr="00682BB3" w:rsidRDefault="000222D7" w:rsidP="00591621">
            <w:pPr>
              <w:pStyle w:val="MainBodyText"/>
              <w:spacing w:before="60" w:after="60"/>
            </w:pPr>
            <w:r>
              <w:t>Item</w:t>
            </w:r>
          </w:p>
        </w:tc>
        <w:tc>
          <w:tcPr>
            <w:tcW w:w="0" w:type="auto"/>
          </w:tcPr>
          <w:p w14:paraId="37F44B95" w14:textId="77777777" w:rsidR="000222D7" w:rsidRPr="00682BB3" w:rsidRDefault="000222D7" w:rsidP="00591621">
            <w:pPr>
              <w:pStyle w:val="MainBodyText"/>
              <w:spacing w:before="60" w:after="60"/>
            </w:pPr>
            <w:r>
              <w:t>Frequency</w:t>
            </w:r>
          </w:p>
        </w:tc>
        <w:tc>
          <w:tcPr>
            <w:tcW w:w="0" w:type="auto"/>
          </w:tcPr>
          <w:p w14:paraId="320477FC" w14:textId="77777777" w:rsidR="000222D7" w:rsidRPr="00682BB3" w:rsidRDefault="000222D7" w:rsidP="00591621">
            <w:pPr>
              <w:pStyle w:val="MainBodyText"/>
              <w:spacing w:before="60" w:after="60"/>
            </w:pPr>
            <w:r>
              <w:t>Time/Window (Placeholder)</w:t>
            </w:r>
          </w:p>
        </w:tc>
        <w:tc>
          <w:tcPr>
            <w:tcW w:w="0" w:type="auto"/>
          </w:tcPr>
          <w:p w14:paraId="707BC4C1" w14:textId="77777777" w:rsidR="000222D7" w:rsidRPr="00682BB3" w:rsidRDefault="000222D7" w:rsidP="00591621">
            <w:pPr>
              <w:pStyle w:val="MainBodyText"/>
              <w:spacing w:before="60" w:after="60"/>
            </w:pPr>
            <w:r>
              <w:t>Timing (Before Go Live)</w:t>
            </w:r>
          </w:p>
        </w:tc>
      </w:tr>
      <w:tr w:rsidR="000222D7" w:rsidRPr="00682BB3" w14:paraId="1FEDF173" w14:textId="77777777" w:rsidTr="00E828F6">
        <w:tc>
          <w:tcPr>
            <w:tcW w:w="0" w:type="auto"/>
          </w:tcPr>
          <w:p w14:paraId="1A9F2A41" w14:textId="78993B67" w:rsidR="000222D7" w:rsidRPr="00682BB3" w:rsidRDefault="000222D7" w:rsidP="00591621">
            <w:pPr>
              <w:pStyle w:val="TableBodyText"/>
              <w:spacing w:before="60" w:after="60" w:line="240" w:lineRule="atLeast"/>
            </w:pPr>
            <w:r>
              <w:t xml:space="preserve">Infra Non-Prod Patching </w:t>
            </w:r>
          </w:p>
        </w:tc>
        <w:tc>
          <w:tcPr>
            <w:tcW w:w="0" w:type="auto"/>
          </w:tcPr>
          <w:p w14:paraId="6724B868" w14:textId="77777777" w:rsidR="000222D7" w:rsidRPr="00682BB3" w:rsidRDefault="000222D7" w:rsidP="00591621">
            <w:pPr>
              <w:pStyle w:val="TableBodyText"/>
              <w:spacing w:before="60" w:after="60" w:line="240" w:lineRule="atLeast"/>
            </w:pPr>
            <w:r>
              <w:t>Monthly</w:t>
            </w:r>
          </w:p>
        </w:tc>
        <w:tc>
          <w:tcPr>
            <w:tcW w:w="0" w:type="auto"/>
          </w:tcPr>
          <w:p w14:paraId="06C361D9" w14:textId="01744E6A" w:rsidR="000222D7" w:rsidRPr="00682BB3" w:rsidRDefault="000222D7" w:rsidP="00591621">
            <w:pPr>
              <w:pStyle w:val="TableBodyText"/>
              <w:spacing w:before="60" w:after="60" w:line="240" w:lineRule="atLeast"/>
            </w:pPr>
            <w:r>
              <w:t>1st Thursday - DMES Environment.</w:t>
            </w:r>
            <w:r>
              <w:br/>
              <w:t>2nd Thursday - other non-prod and Rest of the Non-prod.</w:t>
            </w:r>
          </w:p>
        </w:tc>
        <w:tc>
          <w:tcPr>
            <w:tcW w:w="0" w:type="auto"/>
          </w:tcPr>
          <w:p w14:paraId="108D832C" w14:textId="3713FB19" w:rsidR="000222D7" w:rsidRPr="00682BB3" w:rsidRDefault="000222D7" w:rsidP="00591621">
            <w:pPr>
              <w:pStyle w:val="TableBodyText"/>
              <w:spacing w:before="60" w:after="60" w:line="240" w:lineRule="atLeast"/>
            </w:pPr>
            <w:r>
              <w:t>DMES Environment and – 12 pm to 4 pm ET.</w:t>
            </w:r>
            <w:r>
              <w:br/>
              <w:t>Other Non-Prod client facing environments (UAT and TRNDL) – 4 pm - 8 pm ET.</w:t>
            </w:r>
          </w:p>
        </w:tc>
      </w:tr>
      <w:tr w:rsidR="000222D7" w:rsidRPr="00682BB3" w14:paraId="10FD898A" w14:textId="77777777" w:rsidTr="00E828F6">
        <w:tc>
          <w:tcPr>
            <w:tcW w:w="0" w:type="auto"/>
          </w:tcPr>
          <w:p w14:paraId="065480AD" w14:textId="77777777" w:rsidR="000222D7" w:rsidRPr="00682BB3" w:rsidRDefault="000222D7" w:rsidP="00591621">
            <w:pPr>
              <w:pStyle w:val="TableBodyText"/>
              <w:spacing w:before="60" w:after="60" w:line="240" w:lineRule="atLeast"/>
            </w:pPr>
            <w:r>
              <w:t xml:space="preserve">Infra Prod Patching </w:t>
            </w:r>
          </w:p>
        </w:tc>
        <w:tc>
          <w:tcPr>
            <w:tcW w:w="0" w:type="auto"/>
          </w:tcPr>
          <w:p w14:paraId="72D933A7" w14:textId="77777777" w:rsidR="000222D7" w:rsidRPr="00682BB3" w:rsidRDefault="000222D7" w:rsidP="00591621">
            <w:pPr>
              <w:pStyle w:val="TableBodyText"/>
              <w:spacing w:before="60" w:after="60" w:line="240" w:lineRule="atLeast"/>
            </w:pPr>
            <w:r>
              <w:t>Monthly</w:t>
            </w:r>
          </w:p>
        </w:tc>
        <w:tc>
          <w:tcPr>
            <w:tcW w:w="0" w:type="auto"/>
          </w:tcPr>
          <w:p w14:paraId="119F8076" w14:textId="77777777" w:rsidR="000222D7" w:rsidRPr="00682BB3" w:rsidRDefault="000222D7" w:rsidP="00591621">
            <w:pPr>
              <w:pStyle w:val="TableBodyText"/>
              <w:spacing w:before="60" w:after="60" w:line="240" w:lineRule="atLeast"/>
            </w:pPr>
            <w:r>
              <w:t xml:space="preserve">3rd Thursday </w:t>
            </w:r>
          </w:p>
        </w:tc>
        <w:tc>
          <w:tcPr>
            <w:tcW w:w="0" w:type="auto"/>
          </w:tcPr>
          <w:p w14:paraId="2F0FECD6" w14:textId="5A351F9C" w:rsidR="000222D7" w:rsidRPr="00682BB3" w:rsidRDefault="13CFF988" w:rsidP="00591621">
            <w:pPr>
              <w:pStyle w:val="TableBodyText"/>
              <w:spacing w:before="60" w:after="60" w:line="240" w:lineRule="atLeast"/>
            </w:pPr>
            <w:r>
              <w:t>12 pm - 4 pm ET.</w:t>
            </w:r>
          </w:p>
        </w:tc>
      </w:tr>
    </w:tbl>
    <w:p w14:paraId="699224A9" w14:textId="58BA2B63" w:rsidR="000222D7" w:rsidRPr="00682BB3" w:rsidRDefault="000222D7" w:rsidP="000222D7">
      <w:pPr>
        <w:pStyle w:val="Caption"/>
      </w:pPr>
      <w:bookmarkStart w:id="412" w:name="_Toc187951170"/>
      <w:bookmarkStart w:id="413" w:name="_Toc198204789"/>
      <w:r>
        <w:t xml:space="preserve">Table </w:t>
      </w:r>
      <w:fldSimple w:instr=" STYLEREF 1 \s ">
        <w:r>
          <w:t>3</w:t>
        </w:r>
      </w:fldSimple>
      <w:r>
        <w:noBreakHyphen/>
      </w:r>
      <w:fldSimple w:instr=" SEQ Table \* ARABIC \s 1 ">
        <w:r>
          <w:t>58</w:t>
        </w:r>
      </w:fldSimple>
      <w:bookmarkEnd w:id="412"/>
      <w:r>
        <w:t>: Patching Schedule</w:t>
      </w:r>
      <w:bookmarkEnd w:id="413"/>
    </w:p>
    <w:p w14:paraId="269543B5" w14:textId="77777777" w:rsidR="000222D7" w:rsidRPr="00682BB3" w:rsidRDefault="000222D7" w:rsidP="000222D7">
      <w:pPr>
        <w:pStyle w:val="MainBodyText"/>
      </w:pPr>
      <w:r>
        <w:t xml:space="preserve">Hardened Baseline Configuration: </w:t>
      </w:r>
    </w:p>
    <w:p w14:paraId="47534833" w14:textId="77777777" w:rsidR="000222D7" w:rsidRPr="00682BB3" w:rsidRDefault="000222D7" w:rsidP="00EC1DE0">
      <w:pPr>
        <w:pStyle w:val="BulletNEW"/>
        <w:rPr>
          <w:lang w:val="en-US"/>
        </w:rPr>
      </w:pPr>
      <w:r>
        <w:rPr>
          <w:lang w:val="en-US"/>
        </w:rPr>
        <w:t xml:space="preserve">Servers should be deployed and configured </w:t>
      </w:r>
      <w:proofErr w:type="gramStart"/>
      <w:r>
        <w:rPr>
          <w:lang w:val="en-US"/>
        </w:rPr>
        <w:t>per</w:t>
      </w:r>
      <w:proofErr w:type="gramEnd"/>
      <w:r>
        <w:rPr>
          <w:lang w:val="en-US"/>
        </w:rPr>
        <w:t xml:space="preserve"> Security Configuration Baselines </w:t>
      </w:r>
    </w:p>
    <w:p w14:paraId="6105B760" w14:textId="77777777" w:rsidR="000222D7" w:rsidRPr="00682BB3" w:rsidRDefault="000222D7" w:rsidP="00EC1DE0">
      <w:pPr>
        <w:pStyle w:val="BulletNEW"/>
        <w:rPr>
          <w:lang w:val="en-US"/>
        </w:rPr>
      </w:pPr>
      <w:r>
        <w:rPr>
          <w:lang w:val="en-US"/>
        </w:rPr>
        <w:t>New servers should be built and/or configured using a pre-built base image (“gold images”) that meets security configuration baselines</w:t>
      </w:r>
    </w:p>
    <w:p w14:paraId="3358B877" w14:textId="77777777" w:rsidR="000222D7" w:rsidRPr="00682BB3" w:rsidRDefault="000222D7" w:rsidP="00EC1DE0">
      <w:pPr>
        <w:pStyle w:val="BulletNEW"/>
        <w:rPr>
          <w:lang w:val="en-US"/>
        </w:rPr>
      </w:pPr>
      <w:r>
        <w:rPr>
          <w:lang w:val="en-US"/>
        </w:rPr>
        <w:t xml:space="preserve">Packer is used to create </w:t>
      </w:r>
      <w:proofErr w:type="gramStart"/>
      <w:r>
        <w:rPr>
          <w:lang w:val="en-US"/>
        </w:rPr>
        <w:t>the base</w:t>
      </w:r>
      <w:proofErr w:type="gramEnd"/>
      <w:r>
        <w:rPr>
          <w:lang w:val="en-US"/>
        </w:rPr>
        <w:t xml:space="preserve"> AMIs that are hardened according to the CIS and IRS 1075 benchmarks </w:t>
      </w:r>
    </w:p>
    <w:p w14:paraId="6DA977DB" w14:textId="77777777" w:rsidR="000222D7" w:rsidRPr="00682BB3" w:rsidRDefault="000222D7" w:rsidP="00EC1DE0">
      <w:pPr>
        <w:pStyle w:val="BulletNEW"/>
        <w:rPr>
          <w:lang w:val="en-US"/>
        </w:rPr>
      </w:pPr>
      <w:r>
        <w:rPr>
          <w:lang w:val="en-US"/>
        </w:rPr>
        <w:t xml:space="preserve">Packer is executed from a GitLab repository, with variables set to target the DOPS account for the creation of the base hardened Golden AMI (Amazon Machine Images) </w:t>
      </w:r>
    </w:p>
    <w:p w14:paraId="19680977" w14:textId="77777777" w:rsidR="000222D7" w:rsidRPr="00682BB3" w:rsidRDefault="000222D7" w:rsidP="00EC1DE0">
      <w:pPr>
        <w:pStyle w:val="BulletNEW"/>
        <w:rPr>
          <w:lang w:val="en-US"/>
        </w:rPr>
      </w:pPr>
      <w:r>
        <w:rPr>
          <w:lang w:val="en-US"/>
        </w:rPr>
        <w:t>Once the Golden AMI is successfully created, it will be shared with the other NY-MECM AWS accounts to use as the Golden AMI (Amazon Machine Images) for all the EC2s</w:t>
      </w:r>
    </w:p>
    <w:p w14:paraId="473FEC47" w14:textId="77777777" w:rsidR="000222D7" w:rsidRPr="00682BB3" w:rsidRDefault="000222D7" w:rsidP="00EC1DE0">
      <w:pPr>
        <w:pStyle w:val="BulletNEW"/>
        <w:rPr>
          <w:lang w:val="en-US"/>
        </w:rPr>
      </w:pPr>
      <w:r>
        <w:rPr>
          <w:lang w:val="en-US"/>
        </w:rPr>
        <w:t>Maintain and Update base server images (“gold images”) at least monthly. The cybersecurity team should review and approve the changes prior to implementation</w:t>
      </w:r>
    </w:p>
    <w:p w14:paraId="7A5835A8" w14:textId="77777777" w:rsidR="000222D7" w:rsidRPr="00682BB3" w:rsidRDefault="000222D7" w:rsidP="000222D7">
      <w:pPr>
        <w:pStyle w:val="MainBodyText"/>
      </w:pPr>
      <w:r>
        <w:lastRenderedPageBreak/>
        <w:t xml:space="preserve">Periodic Vulnerability Scanning, Identification, Analysis and Remediation: </w:t>
      </w:r>
    </w:p>
    <w:p w14:paraId="250F7461" w14:textId="77777777" w:rsidR="000222D7" w:rsidRPr="00682BB3" w:rsidRDefault="000222D7" w:rsidP="000222D7">
      <w:pPr>
        <w:pStyle w:val="MainBodyText"/>
      </w:pPr>
      <w:r>
        <w:t>A weekly Nessus vulnerability scan will run every Monday against all the EC2s joined to the Nessus server and remediate all the vulnerabilities.</w:t>
      </w:r>
    </w:p>
    <w:tbl>
      <w:tblPr>
        <w:tblStyle w:val="TableStyleCustom1"/>
        <w:tblW w:w="0" w:type="auto"/>
        <w:tblLook w:val="0420" w:firstRow="1" w:lastRow="0" w:firstColumn="0" w:lastColumn="0" w:noHBand="0" w:noVBand="1"/>
      </w:tblPr>
      <w:tblGrid>
        <w:gridCol w:w="5021"/>
        <w:gridCol w:w="1762"/>
        <w:gridCol w:w="2567"/>
      </w:tblGrid>
      <w:tr w:rsidR="000222D7" w:rsidRPr="00682BB3" w14:paraId="3F98BE25" w14:textId="77777777" w:rsidTr="00F61919">
        <w:trPr>
          <w:cnfStyle w:val="100000000000" w:firstRow="1" w:lastRow="0" w:firstColumn="0" w:lastColumn="0" w:oddVBand="0" w:evenVBand="0" w:oddHBand="0" w:evenHBand="0" w:firstRowFirstColumn="0" w:firstRowLastColumn="0" w:lastRowFirstColumn="0" w:lastRowLastColumn="0"/>
        </w:trPr>
        <w:tc>
          <w:tcPr>
            <w:tcW w:w="0" w:type="auto"/>
          </w:tcPr>
          <w:p w14:paraId="5CF07AF0" w14:textId="77777777" w:rsidR="000222D7" w:rsidRPr="00682BB3" w:rsidRDefault="000222D7" w:rsidP="00591621">
            <w:pPr>
              <w:pStyle w:val="MainBodyText"/>
              <w:spacing w:before="60" w:after="60"/>
            </w:pPr>
            <w:r>
              <w:t>Item</w:t>
            </w:r>
          </w:p>
        </w:tc>
        <w:tc>
          <w:tcPr>
            <w:tcW w:w="0" w:type="auto"/>
          </w:tcPr>
          <w:p w14:paraId="10A930E4" w14:textId="77777777" w:rsidR="000222D7" w:rsidRPr="00682BB3" w:rsidRDefault="000222D7" w:rsidP="00591621">
            <w:pPr>
              <w:pStyle w:val="MainBodyText"/>
              <w:spacing w:before="60" w:after="60"/>
            </w:pPr>
            <w:r>
              <w:t>Frequency</w:t>
            </w:r>
          </w:p>
        </w:tc>
        <w:tc>
          <w:tcPr>
            <w:tcW w:w="0" w:type="auto"/>
          </w:tcPr>
          <w:p w14:paraId="45C55D4A" w14:textId="77777777" w:rsidR="000222D7" w:rsidRPr="00682BB3" w:rsidRDefault="000222D7" w:rsidP="00591621">
            <w:pPr>
              <w:pStyle w:val="MainBodyText"/>
              <w:spacing w:before="60" w:after="60"/>
            </w:pPr>
            <w:r>
              <w:t>Time/Window</w:t>
            </w:r>
          </w:p>
        </w:tc>
      </w:tr>
      <w:tr w:rsidR="000222D7" w:rsidRPr="00682BB3" w14:paraId="716F0080" w14:textId="77777777" w:rsidTr="00F61919">
        <w:tc>
          <w:tcPr>
            <w:tcW w:w="0" w:type="auto"/>
          </w:tcPr>
          <w:p w14:paraId="61C3583F" w14:textId="77777777" w:rsidR="000222D7" w:rsidRPr="00682BB3" w:rsidRDefault="000222D7" w:rsidP="00591621">
            <w:pPr>
              <w:pStyle w:val="TableBodyText"/>
              <w:spacing w:before="60" w:after="60" w:line="240" w:lineRule="atLeast"/>
            </w:pPr>
            <w:r>
              <w:t>Vulnerability scan</w:t>
            </w:r>
          </w:p>
        </w:tc>
        <w:tc>
          <w:tcPr>
            <w:tcW w:w="0" w:type="auto"/>
          </w:tcPr>
          <w:p w14:paraId="1E1D5BAE" w14:textId="77777777" w:rsidR="000222D7" w:rsidRPr="00682BB3" w:rsidRDefault="000222D7" w:rsidP="00591621">
            <w:pPr>
              <w:pStyle w:val="TableBodyText"/>
              <w:spacing w:before="60" w:after="60" w:line="240" w:lineRule="atLeast"/>
            </w:pPr>
            <w:r>
              <w:t xml:space="preserve">every </w:t>
            </w:r>
            <w:bookmarkStart w:id="414" w:name="_Int_4WnzJ4qH"/>
            <w:r>
              <w:t>72 hours</w:t>
            </w:r>
            <w:bookmarkEnd w:id="414"/>
          </w:p>
        </w:tc>
        <w:tc>
          <w:tcPr>
            <w:tcW w:w="0" w:type="auto"/>
          </w:tcPr>
          <w:p w14:paraId="6752E02D" w14:textId="77777777" w:rsidR="000222D7" w:rsidRPr="00682BB3" w:rsidRDefault="000222D7" w:rsidP="00591621">
            <w:pPr>
              <w:pStyle w:val="TableBodyText"/>
              <w:spacing w:before="60" w:after="60" w:line="240" w:lineRule="atLeast"/>
            </w:pPr>
            <w:r>
              <w:t>Monday</w:t>
            </w:r>
          </w:p>
        </w:tc>
      </w:tr>
      <w:tr w:rsidR="000222D7" w:rsidRPr="00682BB3" w14:paraId="4DCC09BC" w14:textId="77777777" w:rsidTr="00F61919">
        <w:tc>
          <w:tcPr>
            <w:tcW w:w="0" w:type="auto"/>
          </w:tcPr>
          <w:p w14:paraId="4A732CC1" w14:textId="77777777" w:rsidR="000222D7" w:rsidRPr="00682BB3" w:rsidRDefault="000222D7" w:rsidP="00591621">
            <w:pPr>
              <w:pStyle w:val="TableBodyText"/>
              <w:spacing w:before="60" w:after="60" w:line="240" w:lineRule="atLeast"/>
            </w:pPr>
            <w:r>
              <w:t>Vulnerability scan review</w:t>
            </w:r>
          </w:p>
        </w:tc>
        <w:tc>
          <w:tcPr>
            <w:tcW w:w="0" w:type="auto"/>
          </w:tcPr>
          <w:p w14:paraId="3F88C480" w14:textId="77777777" w:rsidR="000222D7" w:rsidRPr="00682BB3" w:rsidRDefault="000222D7" w:rsidP="00591621">
            <w:pPr>
              <w:pStyle w:val="TableBodyText"/>
              <w:spacing w:before="60" w:after="60" w:line="240" w:lineRule="atLeast"/>
            </w:pPr>
            <w:r>
              <w:t>1 day</w:t>
            </w:r>
          </w:p>
        </w:tc>
        <w:tc>
          <w:tcPr>
            <w:tcW w:w="0" w:type="auto"/>
          </w:tcPr>
          <w:p w14:paraId="7CE73AE9" w14:textId="77777777" w:rsidR="000222D7" w:rsidRPr="00682BB3" w:rsidRDefault="000222D7" w:rsidP="00591621">
            <w:pPr>
              <w:pStyle w:val="TableBodyText"/>
              <w:spacing w:before="60" w:after="60" w:line="240" w:lineRule="atLeast"/>
            </w:pPr>
            <w:r>
              <w:t>Tuesday</w:t>
            </w:r>
          </w:p>
        </w:tc>
      </w:tr>
      <w:tr w:rsidR="000222D7" w:rsidRPr="00682BB3" w14:paraId="0D960E9B" w14:textId="77777777" w:rsidTr="00F61919">
        <w:tc>
          <w:tcPr>
            <w:tcW w:w="0" w:type="auto"/>
          </w:tcPr>
          <w:p w14:paraId="279E4C56" w14:textId="77777777" w:rsidR="000222D7" w:rsidRPr="00682BB3" w:rsidRDefault="000222D7" w:rsidP="00591621">
            <w:pPr>
              <w:pStyle w:val="TableBodyText"/>
              <w:spacing w:before="60" w:after="60" w:line="240" w:lineRule="atLeast"/>
            </w:pPr>
            <w:r>
              <w:t>Non-prod Patching (High/Critical) Infra Placeholder - Just High or Critical</w:t>
            </w:r>
          </w:p>
        </w:tc>
        <w:tc>
          <w:tcPr>
            <w:tcW w:w="0" w:type="auto"/>
          </w:tcPr>
          <w:p w14:paraId="7EE34D50" w14:textId="77777777" w:rsidR="000222D7" w:rsidRPr="00682BB3" w:rsidRDefault="000222D7" w:rsidP="00591621">
            <w:pPr>
              <w:pStyle w:val="TableBodyText"/>
              <w:spacing w:before="60" w:after="60" w:line="240" w:lineRule="atLeast"/>
            </w:pPr>
          </w:p>
        </w:tc>
        <w:tc>
          <w:tcPr>
            <w:tcW w:w="0" w:type="auto"/>
          </w:tcPr>
          <w:p w14:paraId="711A009A" w14:textId="77777777" w:rsidR="000222D7" w:rsidRPr="00682BB3" w:rsidRDefault="000222D7" w:rsidP="00591621">
            <w:pPr>
              <w:pStyle w:val="TableBodyText"/>
              <w:spacing w:before="60" w:after="60" w:line="240" w:lineRule="atLeast"/>
            </w:pPr>
            <w:r>
              <w:t>Tuesday</w:t>
            </w:r>
          </w:p>
        </w:tc>
      </w:tr>
      <w:tr w:rsidR="000222D7" w:rsidRPr="00682BB3" w14:paraId="5A841A9E" w14:textId="77777777" w:rsidTr="00F61919">
        <w:tc>
          <w:tcPr>
            <w:tcW w:w="0" w:type="auto"/>
          </w:tcPr>
          <w:p w14:paraId="50BB111F" w14:textId="77777777" w:rsidR="000222D7" w:rsidRPr="00682BB3" w:rsidRDefault="000222D7" w:rsidP="00591621">
            <w:pPr>
              <w:pStyle w:val="TableBodyText"/>
              <w:spacing w:before="60" w:after="60" w:line="240" w:lineRule="atLeast"/>
            </w:pPr>
            <w:r>
              <w:t>Non-prod Patching (High/Critical) Infra Placeholder - Just High or Critical</w:t>
            </w:r>
          </w:p>
        </w:tc>
        <w:tc>
          <w:tcPr>
            <w:tcW w:w="0" w:type="auto"/>
          </w:tcPr>
          <w:p w14:paraId="338CB0AC" w14:textId="77777777" w:rsidR="000222D7" w:rsidRPr="00682BB3" w:rsidRDefault="000222D7" w:rsidP="00591621">
            <w:pPr>
              <w:pStyle w:val="TableBodyText"/>
              <w:spacing w:before="60" w:after="60" w:line="240" w:lineRule="atLeast"/>
            </w:pPr>
            <w:r>
              <w:t>within 7 days</w:t>
            </w:r>
          </w:p>
        </w:tc>
        <w:tc>
          <w:tcPr>
            <w:tcW w:w="0" w:type="auto"/>
          </w:tcPr>
          <w:p w14:paraId="37628B3B" w14:textId="77777777" w:rsidR="000222D7" w:rsidRPr="00682BB3" w:rsidRDefault="000222D7" w:rsidP="00591621">
            <w:pPr>
              <w:pStyle w:val="TableBodyText"/>
              <w:spacing w:before="60" w:after="60" w:line="240" w:lineRule="atLeast"/>
            </w:pPr>
            <w:r>
              <w:t>Thursday</w:t>
            </w:r>
          </w:p>
        </w:tc>
      </w:tr>
      <w:tr w:rsidR="000222D7" w:rsidRPr="00682BB3" w14:paraId="75D8C034" w14:textId="77777777" w:rsidTr="00F61919">
        <w:tc>
          <w:tcPr>
            <w:tcW w:w="0" w:type="auto"/>
          </w:tcPr>
          <w:p w14:paraId="18FE047B" w14:textId="77777777" w:rsidR="000222D7" w:rsidRPr="00682BB3" w:rsidRDefault="000222D7" w:rsidP="00591621">
            <w:pPr>
              <w:pStyle w:val="TableBodyText"/>
              <w:spacing w:before="60" w:after="60" w:line="240" w:lineRule="atLeast"/>
            </w:pPr>
            <w:r>
              <w:t>Non-prod Patching (Moderate) Infra Placeholder</w:t>
            </w:r>
          </w:p>
        </w:tc>
        <w:tc>
          <w:tcPr>
            <w:tcW w:w="0" w:type="auto"/>
          </w:tcPr>
          <w:p w14:paraId="63FE976E" w14:textId="77777777" w:rsidR="000222D7" w:rsidRPr="00682BB3" w:rsidRDefault="000222D7" w:rsidP="00591621">
            <w:pPr>
              <w:pStyle w:val="TableBodyText"/>
              <w:spacing w:before="60" w:after="60" w:line="240" w:lineRule="atLeast"/>
            </w:pPr>
          </w:p>
        </w:tc>
        <w:tc>
          <w:tcPr>
            <w:tcW w:w="0" w:type="auto"/>
          </w:tcPr>
          <w:p w14:paraId="3904525E" w14:textId="77777777" w:rsidR="000222D7" w:rsidRPr="00682BB3" w:rsidRDefault="000222D7" w:rsidP="00591621">
            <w:pPr>
              <w:pStyle w:val="TableBodyText"/>
              <w:spacing w:before="60" w:after="60" w:line="240" w:lineRule="atLeast"/>
            </w:pPr>
            <w:r>
              <w:t>can be part of monthly patching</w:t>
            </w:r>
          </w:p>
        </w:tc>
      </w:tr>
      <w:tr w:rsidR="000222D7" w:rsidRPr="00682BB3" w14:paraId="13A52EC5" w14:textId="77777777" w:rsidTr="00F61919">
        <w:tc>
          <w:tcPr>
            <w:tcW w:w="0" w:type="auto"/>
          </w:tcPr>
          <w:p w14:paraId="175285DA" w14:textId="77777777" w:rsidR="000222D7" w:rsidRPr="00682BB3" w:rsidRDefault="000222D7" w:rsidP="00591621">
            <w:pPr>
              <w:pStyle w:val="TableBodyText"/>
              <w:spacing w:before="60" w:after="60" w:line="240" w:lineRule="atLeast"/>
            </w:pPr>
            <w:r>
              <w:t>Prod Patching (Moderate) Infra Placeholder</w:t>
            </w:r>
          </w:p>
        </w:tc>
        <w:tc>
          <w:tcPr>
            <w:tcW w:w="0" w:type="auto"/>
          </w:tcPr>
          <w:p w14:paraId="53E5B284" w14:textId="77777777" w:rsidR="000222D7" w:rsidRPr="00682BB3" w:rsidRDefault="000222D7" w:rsidP="00591621">
            <w:pPr>
              <w:pStyle w:val="TableBodyText"/>
              <w:spacing w:before="60" w:after="60" w:line="240" w:lineRule="atLeast"/>
            </w:pPr>
            <w:proofErr w:type="gramStart"/>
            <w:r>
              <w:t>With in</w:t>
            </w:r>
            <w:proofErr w:type="gramEnd"/>
            <w:r>
              <w:t xml:space="preserve"> </w:t>
            </w:r>
            <w:bookmarkStart w:id="415" w:name="_Int_sV3vv7Xa"/>
            <w:r>
              <w:t>15 days</w:t>
            </w:r>
            <w:bookmarkEnd w:id="415"/>
          </w:p>
        </w:tc>
        <w:tc>
          <w:tcPr>
            <w:tcW w:w="0" w:type="auto"/>
          </w:tcPr>
          <w:p w14:paraId="2DFE663E" w14:textId="77777777" w:rsidR="000222D7" w:rsidRPr="00682BB3" w:rsidRDefault="000222D7" w:rsidP="00591621">
            <w:pPr>
              <w:pStyle w:val="TableBodyText"/>
              <w:spacing w:before="60" w:after="60" w:line="240" w:lineRule="atLeast"/>
            </w:pPr>
            <w:r>
              <w:t>can be part of monthly patching</w:t>
            </w:r>
          </w:p>
        </w:tc>
      </w:tr>
      <w:tr w:rsidR="000222D7" w:rsidRPr="00682BB3" w14:paraId="156D75EA" w14:textId="77777777" w:rsidTr="00F61919">
        <w:tc>
          <w:tcPr>
            <w:tcW w:w="0" w:type="auto"/>
          </w:tcPr>
          <w:p w14:paraId="42FFF1AA" w14:textId="77777777" w:rsidR="000222D7" w:rsidRPr="00682BB3" w:rsidRDefault="000222D7" w:rsidP="00591621">
            <w:pPr>
              <w:pStyle w:val="TableBodyText"/>
              <w:spacing w:before="60" w:after="60" w:line="240" w:lineRule="atLeast"/>
            </w:pPr>
            <w:r>
              <w:t>Non-prod Patching (Low) Infra - Regular Monthly</w:t>
            </w:r>
          </w:p>
        </w:tc>
        <w:tc>
          <w:tcPr>
            <w:tcW w:w="0" w:type="auto"/>
          </w:tcPr>
          <w:p w14:paraId="6FE6E624" w14:textId="77777777" w:rsidR="000222D7" w:rsidRPr="00682BB3" w:rsidRDefault="000222D7" w:rsidP="00591621">
            <w:pPr>
              <w:pStyle w:val="TableBodyText"/>
              <w:spacing w:before="60" w:after="60" w:line="240" w:lineRule="atLeast"/>
            </w:pPr>
          </w:p>
        </w:tc>
        <w:tc>
          <w:tcPr>
            <w:tcW w:w="0" w:type="auto"/>
          </w:tcPr>
          <w:p w14:paraId="0817D5B0" w14:textId="77777777" w:rsidR="000222D7" w:rsidRPr="00682BB3" w:rsidRDefault="000222D7" w:rsidP="00591621">
            <w:pPr>
              <w:pStyle w:val="TableBodyText"/>
              <w:spacing w:before="60" w:after="60" w:line="240" w:lineRule="atLeast"/>
            </w:pPr>
            <w:r>
              <w:t>3rd week</w:t>
            </w:r>
          </w:p>
        </w:tc>
      </w:tr>
      <w:tr w:rsidR="000222D7" w:rsidRPr="00682BB3" w14:paraId="5F57D29E" w14:textId="77777777" w:rsidTr="00F61919">
        <w:tc>
          <w:tcPr>
            <w:tcW w:w="0" w:type="auto"/>
          </w:tcPr>
          <w:p w14:paraId="23515598" w14:textId="77777777" w:rsidR="000222D7" w:rsidRPr="00682BB3" w:rsidRDefault="000222D7" w:rsidP="00591621">
            <w:pPr>
              <w:pStyle w:val="TableBodyText"/>
              <w:spacing w:before="60" w:after="60" w:line="240" w:lineRule="atLeast"/>
            </w:pPr>
            <w:r>
              <w:t>Prod Patching (Low) Infra - Regular Monthly</w:t>
            </w:r>
          </w:p>
        </w:tc>
        <w:tc>
          <w:tcPr>
            <w:tcW w:w="0" w:type="auto"/>
          </w:tcPr>
          <w:p w14:paraId="024D7BEB" w14:textId="77777777" w:rsidR="000222D7" w:rsidRPr="00682BB3" w:rsidRDefault="000222D7" w:rsidP="00591621">
            <w:pPr>
              <w:pStyle w:val="TableBodyText"/>
              <w:spacing w:before="60" w:after="60" w:line="240" w:lineRule="atLeast"/>
            </w:pPr>
            <w:proofErr w:type="gramStart"/>
            <w:r>
              <w:t>With in</w:t>
            </w:r>
            <w:proofErr w:type="gramEnd"/>
            <w:r>
              <w:t xml:space="preserve"> </w:t>
            </w:r>
            <w:bookmarkStart w:id="416" w:name="_Int_CQDMThoq"/>
            <w:r>
              <w:t>30 days</w:t>
            </w:r>
            <w:bookmarkEnd w:id="416"/>
          </w:p>
        </w:tc>
        <w:tc>
          <w:tcPr>
            <w:tcW w:w="0" w:type="auto"/>
          </w:tcPr>
          <w:p w14:paraId="719795B9" w14:textId="77777777" w:rsidR="000222D7" w:rsidRPr="00682BB3" w:rsidRDefault="000222D7" w:rsidP="00591621">
            <w:pPr>
              <w:pStyle w:val="TableBodyText"/>
              <w:spacing w:before="60" w:after="60" w:line="240" w:lineRule="atLeast"/>
            </w:pPr>
            <w:r>
              <w:t>4th week</w:t>
            </w:r>
          </w:p>
        </w:tc>
      </w:tr>
      <w:tr w:rsidR="000222D7" w:rsidRPr="00682BB3" w14:paraId="6CBA8D4B" w14:textId="77777777" w:rsidTr="00F61919">
        <w:tc>
          <w:tcPr>
            <w:tcW w:w="0" w:type="auto"/>
          </w:tcPr>
          <w:p w14:paraId="4737E445" w14:textId="77777777" w:rsidR="000222D7" w:rsidRPr="00682BB3" w:rsidRDefault="000222D7" w:rsidP="00591621">
            <w:pPr>
              <w:pStyle w:val="TableBodyText"/>
              <w:spacing w:before="60" w:after="60" w:line="240" w:lineRule="atLeast"/>
            </w:pPr>
            <w:r>
              <w:t>Application validation after patching</w:t>
            </w:r>
          </w:p>
        </w:tc>
        <w:tc>
          <w:tcPr>
            <w:tcW w:w="0" w:type="auto"/>
          </w:tcPr>
          <w:p w14:paraId="463D01FC" w14:textId="77777777" w:rsidR="000222D7" w:rsidRPr="00682BB3" w:rsidRDefault="000222D7" w:rsidP="00591621">
            <w:pPr>
              <w:pStyle w:val="TableBodyText"/>
              <w:spacing w:before="60" w:after="60" w:line="240" w:lineRule="atLeast"/>
            </w:pPr>
            <w:r>
              <w:t>After every patching</w:t>
            </w:r>
          </w:p>
        </w:tc>
        <w:tc>
          <w:tcPr>
            <w:tcW w:w="0" w:type="auto"/>
          </w:tcPr>
          <w:p w14:paraId="2D81EF00" w14:textId="77777777" w:rsidR="000222D7" w:rsidRPr="00682BB3" w:rsidRDefault="000222D7" w:rsidP="00591621">
            <w:pPr>
              <w:pStyle w:val="TableBodyText"/>
              <w:spacing w:before="60" w:after="60" w:line="240" w:lineRule="atLeast"/>
            </w:pPr>
          </w:p>
        </w:tc>
      </w:tr>
    </w:tbl>
    <w:p w14:paraId="4BCB5C39" w14:textId="5E8B8BE6" w:rsidR="000222D7" w:rsidRPr="00682BB3" w:rsidRDefault="000222D7" w:rsidP="000222D7">
      <w:pPr>
        <w:pStyle w:val="Caption"/>
      </w:pPr>
      <w:bookmarkStart w:id="417" w:name="_Toc187951171"/>
      <w:bookmarkStart w:id="418" w:name="_Toc198204790"/>
      <w:r>
        <w:t xml:space="preserve">Table </w:t>
      </w:r>
      <w:fldSimple w:instr=" STYLEREF 1 \s ">
        <w:r>
          <w:t>3</w:t>
        </w:r>
      </w:fldSimple>
      <w:r>
        <w:noBreakHyphen/>
      </w:r>
      <w:fldSimple w:instr=" SEQ Table \* ARABIC \s 1 ">
        <w:r>
          <w:t>59</w:t>
        </w:r>
      </w:fldSimple>
      <w:bookmarkEnd w:id="417"/>
      <w:r>
        <w:t>: Nessus Vulnerability Scan</w:t>
      </w:r>
      <w:bookmarkEnd w:id="418"/>
    </w:p>
    <w:p w14:paraId="539DD8CA" w14:textId="77777777" w:rsidR="000222D7" w:rsidRPr="00682BB3" w:rsidRDefault="000222D7" w:rsidP="00406893">
      <w:pPr>
        <w:pStyle w:val="Heading4"/>
      </w:pPr>
      <w:bookmarkStart w:id="419" w:name="_Toc187951153"/>
      <w:bookmarkStart w:id="420" w:name="_Toc198114937"/>
      <w:r>
        <w:t>Exception Process</w:t>
      </w:r>
      <w:bookmarkEnd w:id="419"/>
      <w:bookmarkEnd w:id="420"/>
    </w:p>
    <w:p w14:paraId="32A18C8A" w14:textId="143CF324" w:rsidR="00C2119B" w:rsidRPr="00682BB3" w:rsidRDefault="000222D7" w:rsidP="00C2119B">
      <w:pPr>
        <w:pStyle w:val="MainBodyText"/>
      </w:pPr>
      <w:r>
        <w:t>If a particular configuration identified in a hardened baseline negatively impacts the MECM application performance, an exception can be requested and approved by the security team.</w:t>
      </w:r>
    </w:p>
    <w:p w14:paraId="0BC55CF1" w14:textId="3A5D2267" w:rsidR="00400327" w:rsidRPr="00682BB3" w:rsidRDefault="00400327" w:rsidP="004679A2">
      <w:pPr>
        <w:pStyle w:val="Heading2"/>
        <w:rPr>
          <w:noProof w:val="0"/>
        </w:rPr>
      </w:pPr>
      <w:bookmarkStart w:id="421" w:name="_Toc188447670"/>
      <w:bookmarkStart w:id="422" w:name="_Toc198114938"/>
      <w:r>
        <w:rPr>
          <w:noProof w:val="0"/>
        </w:rPr>
        <w:t>System Monitoring Design</w:t>
      </w:r>
      <w:bookmarkEnd w:id="421"/>
      <w:bookmarkEnd w:id="422"/>
    </w:p>
    <w:p w14:paraId="2D8B3469" w14:textId="383D45FE" w:rsidR="00400327" w:rsidRPr="00682BB3" w:rsidRDefault="00400327" w:rsidP="00400327">
      <w:pPr>
        <w:pStyle w:val="MainBodyText"/>
      </w:pPr>
      <w:r>
        <w:t>This section of the deliverable provides an overview of system monitoring in the MECM system. The MECM system leverages Splunk and Oracle Enterprise Manager to capture statistics, events, and errors for the MECM solution.</w:t>
      </w:r>
    </w:p>
    <w:p w14:paraId="50667616" w14:textId="77777777" w:rsidR="00400327" w:rsidRPr="00682BB3" w:rsidRDefault="00400327" w:rsidP="002502E7">
      <w:pPr>
        <w:pStyle w:val="Heading3"/>
      </w:pPr>
      <w:bookmarkStart w:id="423" w:name="_Toc188447671"/>
      <w:bookmarkStart w:id="424" w:name="_Toc198114939"/>
      <w:r>
        <w:t>Splunk</w:t>
      </w:r>
      <w:bookmarkEnd w:id="423"/>
      <w:bookmarkEnd w:id="424"/>
    </w:p>
    <w:p w14:paraId="05CD10F3" w14:textId="77777777" w:rsidR="00400327" w:rsidRPr="00682BB3" w:rsidRDefault="00400327" w:rsidP="00406893">
      <w:pPr>
        <w:pStyle w:val="Heading4"/>
      </w:pPr>
      <w:bookmarkStart w:id="425" w:name="_Toc188447672"/>
      <w:bookmarkStart w:id="426" w:name="_Toc198114940"/>
      <w:r>
        <w:t>Overview</w:t>
      </w:r>
      <w:bookmarkEnd w:id="425"/>
      <w:bookmarkEnd w:id="426"/>
    </w:p>
    <w:p w14:paraId="270FDD6C" w14:textId="77777777" w:rsidR="00400327" w:rsidRPr="00682BB3" w:rsidRDefault="00400327" w:rsidP="00400327">
      <w:pPr>
        <w:pStyle w:val="MainBodyText"/>
      </w:pPr>
      <w:r>
        <w:t xml:space="preserve">Splunk Enterprise is a platform that gathers specific event data and provides a holistic view of the events. Splunk will be utilized to create customizable dashboards, which will provide real-time insights and visualization of the MECM application logs and metrics based on the indexed events </w:t>
      </w:r>
      <w:proofErr w:type="gramStart"/>
      <w:r>
        <w:t>and also</w:t>
      </w:r>
      <w:proofErr w:type="gramEnd"/>
      <w:r>
        <w:t xml:space="preserve"> will be configured to generate notifications and alerts. It collects and indexes events from various components of the MECM system.</w:t>
      </w:r>
    </w:p>
    <w:p w14:paraId="26AE32FB" w14:textId="77777777" w:rsidR="00400327" w:rsidRPr="00682BB3" w:rsidRDefault="00400327" w:rsidP="00400327">
      <w:pPr>
        <w:pStyle w:val="MainBodyText"/>
      </w:pPr>
      <w:r>
        <w:t>The diagram below provides an overview of the Splunk Cloud Architecture describing how Splunk collects and indexes events.</w:t>
      </w:r>
    </w:p>
    <w:p w14:paraId="6DCEA552" w14:textId="77777777" w:rsidR="00400327" w:rsidRPr="00682BB3" w:rsidRDefault="00400327" w:rsidP="00400327">
      <w:pPr>
        <w:pStyle w:val="Caption"/>
      </w:pPr>
      <w:r>
        <w:rPr>
          <w:noProof/>
        </w:rPr>
        <w:lastRenderedPageBreak/>
        <w:drawing>
          <wp:inline distT="0" distB="0" distL="0" distR="0" wp14:anchorId="64381DEC" wp14:editId="57E0C538">
            <wp:extent cx="3838575" cy="5548873"/>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838575" cy="5548873"/>
                    </a:xfrm>
                    <a:prstGeom prst="rect">
                      <a:avLst/>
                    </a:prstGeom>
                  </pic:spPr>
                </pic:pic>
              </a:graphicData>
            </a:graphic>
          </wp:inline>
        </w:drawing>
      </w:r>
    </w:p>
    <w:p w14:paraId="5CC2FABC" w14:textId="17B5EC31" w:rsidR="00110415" w:rsidRPr="00682BB3" w:rsidRDefault="00400327" w:rsidP="00400327">
      <w:pPr>
        <w:pStyle w:val="Caption"/>
      </w:pPr>
      <w:bookmarkStart w:id="427" w:name="_Toc198115098"/>
      <w:r>
        <w:t xml:space="preserve">Figure </w:t>
      </w:r>
      <w:fldSimple w:instr=" STYLEREF 1 \s ">
        <w:r>
          <w:t>3</w:t>
        </w:r>
      </w:fldSimple>
      <w:r>
        <w:noBreakHyphen/>
      </w:r>
      <w:fldSimple w:instr=" SEQ Figure \* ARABIC \s 1 ">
        <w:r>
          <w:t>65</w:t>
        </w:r>
      </w:fldSimple>
      <w:r>
        <w:t>: Splunk Cloud Architecture</w:t>
      </w:r>
      <w:bookmarkEnd w:id="427"/>
    </w:p>
    <w:p w14:paraId="280CCA11" w14:textId="77777777" w:rsidR="00400327" w:rsidRPr="00682BB3" w:rsidRDefault="00400327" w:rsidP="00400327">
      <w:pPr>
        <w:pStyle w:val="MainBodyText"/>
      </w:pPr>
      <w:r>
        <w:t xml:space="preserve">The Splunk Enterprise forwarder is used for collecting events from defined sources. The forwarder is an agent that is installed on the target server where the events are generated. The forwarder gathers and sends the events to centralize Splunk Enterprise server. Splunk Enterprise also provides Splunk Connector and plugins for collecting the logs from the target systems (e.g., Splunk </w:t>
      </w:r>
      <w:proofErr w:type="spellStart"/>
      <w:r>
        <w:t>DBConnect</w:t>
      </w:r>
      <w:proofErr w:type="spellEnd"/>
      <w:r>
        <w:t xml:space="preserve"> application for database connectivity).</w:t>
      </w:r>
    </w:p>
    <w:tbl>
      <w:tblPr>
        <w:tblStyle w:val="TableStyleCustom1"/>
        <w:tblW w:w="0" w:type="auto"/>
        <w:tblLook w:val="0420" w:firstRow="1" w:lastRow="0" w:firstColumn="0" w:lastColumn="0" w:noHBand="0" w:noVBand="1"/>
      </w:tblPr>
      <w:tblGrid>
        <w:gridCol w:w="1699"/>
        <w:gridCol w:w="7651"/>
      </w:tblGrid>
      <w:tr w:rsidR="00400327" w:rsidRPr="00682BB3" w14:paraId="17445B50" w14:textId="77777777" w:rsidTr="00F61919">
        <w:trPr>
          <w:cnfStyle w:val="100000000000" w:firstRow="1" w:lastRow="0" w:firstColumn="0" w:lastColumn="0" w:oddVBand="0" w:evenVBand="0" w:oddHBand="0" w:evenHBand="0" w:firstRowFirstColumn="0" w:firstRowLastColumn="0" w:lastRowFirstColumn="0" w:lastRowLastColumn="0"/>
        </w:trPr>
        <w:tc>
          <w:tcPr>
            <w:tcW w:w="0" w:type="auto"/>
          </w:tcPr>
          <w:p w14:paraId="70CF90C8" w14:textId="10068639" w:rsidR="00400327" w:rsidRPr="00682BB3" w:rsidRDefault="00400327" w:rsidP="00591621">
            <w:pPr>
              <w:spacing w:before="60" w:after="60"/>
            </w:pPr>
            <w:r>
              <w:t>Splunk Component</w:t>
            </w:r>
          </w:p>
        </w:tc>
        <w:tc>
          <w:tcPr>
            <w:tcW w:w="0" w:type="auto"/>
          </w:tcPr>
          <w:p w14:paraId="65F230BB" w14:textId="26BE15D0" w:rsidR="00400327" w:rsidRPr="00682BB3" w:rsidRDefault="00400327" w:rsidP="00591621">
            <w:pPr>
              <w:spacing w:before="60" w:after="60"/>
            </w:pPr>
            <w:r>
              <w:t>Purpose</w:t>
            </w:r>
          </w:p>
        </w:tc>
      </w:tr>
      <w:tr w:rsidR="00400327" w:rsidRPr="00682BB3" w14:paraId="2CEFB9B2" w14:textId="77777777" w:rsidTr="00F61919">
        <w:tc>
          <w:tcPr>
            <w:tcW w:w="0" w:type="auto"/>
          </w:tcPr>
          <w:p w14:paraId="346FDCB0" w14:textId="22B8E04A" w:rsidR="00400327" w:rsidRPr="00682BB3" w:rsidRDefault="00400327" w:rsidP="00591621">
            <w:pPr>
              <w:pStyle w:val="TableBodyText"/>
              <w:spacing w:before="60" w:after="60" w:line="240" w:lineRule="atLeast"/>
            </w:pPr>
            <w:r>
              <w:t>License Manager</w:t>
            </w:r>
          </w:p>
        </w:tc>
        <w:tc>
          <w:tcPr>
            <w:tcW w:w="0" w:type="auto"/>
          </w:tcPr>
          <w:p w14:paraId="4272107F" w14:textId="0370CBE4" w:rsidR="00400327" w:rsidRPr="00682BB3" w:rsidRDefault="00400327" w:rsidP="00591621">
            <w:pPr>
              <w:pStyle w:val="TableBodyText"/>
              <w:spacing w:before="60" w:after="60" w:line="240" w:lineRule="atLeast"/>
            </w:pPr>
            <w:proofErr w:type="gramStart"/>
            <w:r>
              <w:t>Manages</w:t>
            </w:r>
            <w:proofErr w:type="gramEnd"/>
            <w:r>
              <w:t xml:space="preserve"> Splunk Licenses.</w:t>
            </w:r>
          </w:p>
        </w:tc>
      </w:tr>
      <w:tr w:rsidR="00400327" w:rsidRPr="00682BB3" w14:paraId="36A94A5E" w14:textId="77777777" w:rsidTr="00F61919">
        <w:tc>
          <w:tcPr>
            <w:tcW w:w="0" w:type="auto"/>
          </w:tcPr>
          <w:p w14:paraId="03B3A82D" w14:textId="5B8AB9DC" w:rsidR="00400327" w:rsidRPr="00682BB3" w:rsidRDefault="00400327" w:rsidP="00591621">
            <w:pPr>
              <w:pStyle w:val="TableBodyText"/>
              <w:spacing w:before="60" w:after="60" w:line="240" w:lineRule="atLeast"/>
            </w:pPr>
            <w:r>
              <w:lastRenderedPageBreak/>
              <w:t>Cluster Master</w:t>
            </w:r>
          </w:p>
        </w:tc>
        <w:tc>
          <w:tcPr>
            <w:tcW w:w="0" w:type="auto"/>
          </w:tcPr>
          <w:p w14:paraId="1E4776E7" w14:textId="194AA3C0" w:rsidR="00400327" w:rsidRPr="00682BB3" w:rsidRDefault="00400327" w:rsidP="00591621">
            <w:pPr>
              <w:pStyle w:val="TableBodyText"/>
              <w:spacing w:before="60" w:after="60" w:line="240" w:lineRule="atLeast"/>
            </w:pPr>
            <w:r>
              <w:t>Manages the Splunk clusters and confirms that consistent code is deployed across the cluster.</w:t>
            </w:r>
          </w:p>
        </w:tc>
      </w:tr>
      <w:tr w:rsidR="00400327" w:rsidRPr="00682BB3" w14:paraId="0411D993" w14:textId="77777777" w:rsidTr="00F61919">
        <w:tc>
          <w:tcPr>
            <w:tcW w:w="0" w:type="auto"/>
          </w:tcPr>
          <w:p w14:paraId="1796D8CF" w14:textId="1B12C478" w:rsidR="00400327" w:rsidRPr="00682BB3" w:rsidRDefault="00400327" w:rsidP="00591621">
            <w:pPr>
              <w:pStyle w:val="TableBodyText"/>
              <w:spacing w:before="60" w:after="60" w:line="240" w:lineRule="atLeast"/>
            </w:pPr>
            <w:r>
              <w:t>Deployment Server</w:t>
            </w:r>
          </w:p>
        </w:tc>
        <w:tc>
          <w:tcPr>
            <w:tcW w:w="0" w:type="auto"/>
          </w:tcPr>
          <w:p w14:paraId="11083CD1" w14:textId="5F78BFE2" w:rsidR="00400327" w:rsidRPr="00682BB3" w:rsidRDefault="00400327" w:rsidP="00591621">
            <w:pPr>
              <w:pStyle w:val="TableBodyText"/>
              <w:spacing w:before="60" w:after="60" w:line="240" w:lineRule="atLeast"/>
            </w:pPr>
            <w:r>
              <w:t>Manages deployments of configurations, apps, and content updates to Splunk instances.</w:t>
            </w:r>
          </w:p>
        </w:tc>
      </w:tr>
      <w:tr w:rsidR="00400327" w:rsidRPr="00682BB3" w14:paraId="2981F0B7" w14:textId="77777777" w:rsidTr="00F61919">
        <w:tc>
          <w:tcPr>
            <w:tcW w:w="0" w:type="auto"/>
          </w:tcPr>
          <w:p w14:paraId="3BD47FFE" w14:textId="5D9324B5" w:rsidR="00400327" w:rsidRPr="00682BB3" w:rsidRDefault="00400327" w:rsidP="00591621">
            <w:pPr>
              <w:pStyle w:val="TableBodyText"/>
              <w:spacing w:before="60" w:after="60" w:line="240" w:lineRule="atLeast"/>
            </w:pPr>
            <w:r>
              <w:t>Search Head</w:t>
            </w:r>
          </w:p>
        </w:tc>
        <w:tc>
          <w:tcPr>
            <w:tcW w:w="0" w:type="auto"/>
          </w:tcPr>
          <w:p w14:paraId="623F17D3" w14:textId="366637B7" w:rsidR="00400327" w:rsidRPr="00682BB3" w:rsidRDefault="00400327" w:rsidP="00591621">
            <w:pPr>
              <w:pStyle w:val="TableBodyText"/>
              <w:spacing w:before="60" w:after="60" w:line="240" w:lineRule="atLeast"/>
            </w:pPr>
            <w:r>
              <w:t>Responsible for executing searches and reports against the indexed logs and events.</w:t>
            </w:r>
          </w:p>
        </w:tc>
      </w:tr>
      <w:tr w:rsidR="00400327" w:rsidRPr="00682BB3" w14:paraId="520CFC37" w14:textId="77777777" w:rsidTr="00F61919">
        <w:tc>
          <w:tcPr>
            <w:tcW w:w="0" w:type="auto"/>
          </w:tcPr>
          <w:p w14:paraId="78FC6801" w14:textId="5F6F3E3B" w:rsidR="00400327" w:rsidRPr="00682BB3" w:rsidRDefault="00400327" w:rsidP="00591621">
            <w:pPr>
              <w:pStyle w:val="TableBodyText"/>
              <w:spacing w:before="60" w:after="60" w:line="240" w:lineRule="atLeast"/>
            </w:pPr>
            <w:r>
              <w:t>Indexer</w:t>
            </w:r>
          </w:p>
        </w:tc>
        <w:tc>
          <w:tcPr>
            <w:tcW w:w="0" w:type="auto"/>
          </w:tcPr>
          <w:p w14:paraId="062EF22A" w14:textId="0A742F91" w:rsidR="00400327" w:rsidRPr="00682BB3" w:rsidRDefault="00400327" w:rsidP="00591621">
            <w:pPr>
              <w:pStyle w:val="TableBodyText"/>
              <w:spacing w:before="60" w:after="60" w:line="240" w:lineRule="atLeast"/>
            </w:pPr>
            <w:r>
              <w:t xml:space="preserve">Responsible for indexing all incoming logs and events, from the forwarders, according to pre-defined logic. This information </w:t>
            </w:r>
            <w:proofErr w:type="gramStart"/>
            <w:r>
              <w:t>is then</w:t>
            </w:r>
            <w:proofErr w:type="gramEnd"/>
            <w:r>
              <w:t xml:space="preserve"> stored within the Splunk repository.</w:t>
            </w:r>
          </w:p>
        </w:tc>
      </w:tr>
      <w:tr w:rsidR="00400327" w:rsidRPr="00682BB3" w14:paraId="02B61BFF" w14:textId="77777777" w:rsidTr="00F61919">
        <w:tc>
          <w:tcPr>
            <w:tcW w:w="0" w:type="auto"/>
          </w:tcPr>
          <w:p w14:paraId="5734A458" w14:textId="7F2D9E21" w:rsidR="00400327" w:rsidRPr="00682BB3" w:rsidRDefault="00400327" w:rsidP="00591621">
            <w:pPr>
              <w:pStyle w:val="TableBodyText"/>
              <w:spacing w:before="60" w:after="60" w:line="240" w:lineRule="atLeast"/>
            </w:pPr>
            <w:r>
              <w:t>Forwarder</w:t>
            </w:r>
          </w:p>
        </w:tc>
        <w:tc>
          <w:tcPr>
            <w:tcW w:w="0" w:type="auto"/>
          </w:tcPr>
          <w:p w14:paraId="1991A00F" w14:textId="2651771D" w:rsidR="00400327" w:rsidRPr="00682BB3" w:rsidRDefault="00400327" w:rsidP="00591621">
            <w:pPr>
              <w:pStyle w:val="TableBodyText"/>
              <w:keepNext/>
              <w:spacing w:before="60" w:after="60" w:line="240" w:lineRule="atLeast"/>
            </w:pPr>
            <w:r>
              <w:t>Responsible for forwarding logs/events from servers or applications to the centralized Splunk set-up.</w:t>
            </w:r>
          </w:p>
        </w:tc>
      </w:tr>
    </w:tbl>
    <w:p w14:paraId="3082A22F" w14:textId="445DA347" w:rsidR="00400327" w:rsidRPr="00682BB3" w:rsidRDefault="00400327" w:rsidP="00400327">
      <w:pPr>
        <w:pStyle w:val="Caption"/>
      </w:pPr>
      <w:bookmarkStart w:id="428" w:name="_Toc198204791"/>
      <w:r>
        <w:t xml:space="preserve">Table </w:t>
      </w:r>
      <w:fldSimple w:instr=" STYLEREF 1 \s ">
        <w:r>
          <w:t>3</w:t>
        </w:r>
      </w:fldSimple>
      <w:r>
        <w:noBreakHyphen/>
      </w:r>
      <w:fldSimple w:instr=" SEQ Table \* ARABIC \s 1 ">
        <w:r>
          <w:t>60</w:t>
        </w:r>
      </w:fldSimple>
      <w:r>
        <w:t>: Splunk Components</w:t>
      </w:r>
      <w:bookmarkEnd w:id="428"/>
    </w:p>
    <w:p w14:paraId="383201A0" w14:textId="05EE183F" w:rsidR="00400327" w:rsidRPr="00682BB3" w:rsidRDefault="00400327" w:rsidP="00406893">
      <w:pPr>
        <w:pStyle w:val="Heading4"/>
      </w:pPr>
      <w:bookmarkStart w:id="429" w:name="_Toc198114941"/>
      <w:r>
        <w:t>Multi-Environment Support</w:t>
      </w:r>
      <w:bookmarkEnd w:id="429"/>
    </w:p>
    <w:p w14:paraId="435F5C80" w14:textId="2B138F30" w:rsidR="00400327" w:rsidRPr="00682BB3" w:rsidRDefault="00400327" w:rsidP="007E292B">
      <w:pPr>
        <w:pStyle w:val="MainBodyText"/>
      </w:pPr>
      <w:r>
        <w:t>Splunk is a shared service that will be leveraged for multiple environments in MECM. This section provides an overview of multi environment setup in Splunk and lists the sources of events from various MECM environments that will be logged, collected, and indexed by Splunk.</w:t>
      </w:r>
    </w:p>
    <w:p w14:paraId="10C3D216" w14:textId="26A092BF" w:rsidR="00400327" w:rsidRPr="00682BB3" w:rsidRDefault="00400327" w:rsidP="007E292B">
      <w:pPr>
        <w:pStyle w:val="MainBodyText"/>
      </w:pPr>
      <w:r>
        <w:t>This section of the deliverable provides details on the multiple environments in which Splunk would be set up.</w:t>
      </w:r>
    </w:p>
    <w:tbl>
      <w:tblPr>
        <w:tblStyle w:val="TableStyleCustom1"/>
        <w:tblW w:w="9360" w:type="dxa"/>
        <w:jc w:val="center"/>
        <w:tblLook w:val="0420" w:firstRow="1" w:lastRow="0" w:firstColumn="0" w:lastColumn="0" w:noHBand="0" w:noVBand="1"/>
      </w:tblPr>
      <w:tblGrid>
        <w:gridCol w:w="2965"/>
        <w:gridCol w:w="6395"/>
      </w:tblGrid>
      <w:tr w:rsidR="00400327" w:rsidRPr="00682BB3" w14:paraId="7609DD6A" w14:textId="77777777" w:rsidTr="000E7AF4">
        <w:trPr>
          <w:cnfStyle w:val="100000000000" w:firstRow="1" w:lastRow="0" w:firstColumn="0" w:lastColumn="0" w:oddVBand="0" w:evenVBand="0" w:oddHBand="0" w:evenHBand="0" w:firstRowFirstColumn="0" w:firstRowLastColumn="0" w:lastRowFirstColumn="0" w:lastRowLastColumn="0"/>
          <w:jc w:val="center"/>
        </w:trPr>
        <w:tc>
          <w:tcPr>
            <w:tcW w:w="2965" w:type="dxa"/>
          </w:tcPr>
          <w:p w14:paraId="5FD77C7B" w14:textId="1A74D9D5" w:rsidR="00400327" w:rsidRPr="00682BB3" w:rsidRDefault="00400327" w:rsidP="00591621">
            <w:pPr>
              <w:pStyle w:val="MainBodyText"/>
              <w:spacing w:before="60" w:after="60"/>
            </w:pPr>
            <w:r>
              <w:t>Splunk Setup</w:t>
            </w:r>
          </w:p>
        </w:tc>
        <w:tc>
          <w:tcPr>
            <w:tcW w:w="6395" w:type="dxa"/>
          </w:tcPr>
          <w:p w14:paraId="68CF5C03" w14:textId="7BB88F19" w:rsidR="00400327" w:rsidRPr="00682BB3" w:rsidRDefault="00400327" w:rsidP="00591621">
            <w:pPr>
              <w:pStyle w:val="MainBodyText"/>
              <w:spacing w:before="60" w:after="60"/>
            </w:pPr>
            <w:r>
              <w:t>MECM System Environment</w:t>
            </w:r>
          </w:p>
        </w:tc>
      </w:tr>
      <w:tr w:rsidR="00400327" w:rsidRPr="00682BB3" w14:paraId="17313AF2" w14:textId="77777777" w:rsidTr="000E7AF4">
        <w:trPr>
          <w:jc w:val="center"/>
        </w:trPr>
        <w:tc>
          <w:tcPr>
            <w:tcW w:w="2965" w:type="dxa"/>
            <w:vMerge w:val="restart"/>
          </w:tcPr>
          <w:p w14:paraId="73803526" w14:textId="6080723A" w:rsidR="00400327" w:rsidRPr="00682BB3" w:rsidRDefault="00400327" w:rsidP="00591621">
            <w:pPr>
              <w:pStyle w:val="TableBodyText"/>
              <w:spacing w:before="60" w:after="60" w:line="240" w:lineRule="atLeast"/>
            </w:pPr>
            <w:r>
              <w:t>MECM Splunk</w:t>
            </w:r>
          </w:p>
        </w:tc>
        <w:tc>
          <w:tcPr>
            <w:tcW w:w="6395" w:type="dxa"/>
          </w:tcPr>
          <w:p w14:paraId="1883E692" w14:textId="3AAAF2AA" w:rsidR="00400327" w:rsidRPr="00682BB3" w:rsidRDefault="00400327" w:rsidP="00591621">
            <w:pPr>
              <w:pStyle w:val="TableBodyText"/>
              <w:spacing w:before="60" w:after="60" w:line="240" w:lineRule="atLeast"/>
            </w:pPr>
            <w:r>
              <w:t>DEV1, DEV2, SIT1, SIT2</w:t>
            </w:r>
          </w:p>
        </w:tc>
      </w:tr>
      <w:tr w:rsidR="00400327" w:rsidRPr="00682BB3" w14:paraId="03142A49" w14:textId="77777777" w:rsidTr="000E7AF4">
        <w:trPr>
          <w:jc w:val="center"/>
        </w:trPr>
        <w:tc>
          <w:tcPr>
            <w:tcW w:w="2965" w:type="dxa"/>
            <w:vMerge/>
          </w:tcPr>
          <w:p w14:paraId="56AF0977" w14:textId="77777777" w:rsidR="00400327" w:rsidRPr="00682BB3" w:rsidRDefault="00400327" w:rsidP="00591621">
            <w:pPr>
              <w:pStyle w:val="TableBodyText"/>
              <w:spacing w:before="60" w:after="60" w:line="240" w:lineRule="atLeast"/>
            </w:pPr>
          </w:p>
        </w:tc>
        <w:tc>
          <w:tcPr>
            <w:tcW w:w="6395" w:type="dxa"/>
          </w:tcPr>
          <w:p w14:paraId="140AF2E0" w14:textId="4B2C2432" w:rsidR="00400327" w:rsidRPr="00682BB3" w:rsidRDefault="00400327" w:rsidP="00591621">
            <w:pPr>
              <w:pStyle w:val="TableBodyText"/>
              <w:spacing w:before="60" w:after="60" w:line="240" w:lineRule="atLeast"/>
            </w:pPr>
            <w:r>
              <w:t>SIT3, SIT4, SITC, UAT1, UAT2, UATC, TRNDEV, TRNDL, TRNDL2</w:t>
            </w:r>
          </w:p>
        </w:tc>
      </w:tr>
      <w:tr w:rsidR="00400327" w:rsidRPr="00682BB3" w14:paraId="36AB707E" w14:textId="77777777" w:rsidTr="000E7AF4">
        <w:trPr>
          <w:jc w:val="center"/>
        </w:trPr>
        <w:tc>
          <w:tcPr>
            <w:tcW w:w="2965" w:type="dxa"/>
            <w:vMerge/>
          </w:tcPr>
          <w:p w14:paraId="37A6DAC2" w14:textId="77777777" w:rsidR="00400327" w:rsidRPr="00682BB3" w:rsidRDefault="00400327" w:rsidP="00591621">
            <w:pPr>
              <w:pStyle w:val="TableBodyText"/>
              <w:spacing w:before="60" w:after="60" w:line="240" w:lineRule="atLeast"/>
            </w:pPr>
          </w:p>
        </w:tc>
        <w:tc>
          <w:tcPr>
            <w:tcW w:w="6395" w:type="dxa"/>
          </w:tcPr>
          <w:p w14:paraId="17230CB6" w14:textId="77757418" w:rsidR="00400327" w:rsidRPr="00682BB3" w:rsidRDefault="00400327" w:rsidP="00591621">
            <w:pPr>
              <w:pStyle w:val="TableBodyText"/>
              <w:spacing w:before="60" w:after="60" w:line="240" w:lineRule="atLeast"/>
            </w:pPr>
            <w:r>
              <w:t>PRDT, PRDP</w:t>
            </w:r>
          </w:p>
        </w:tc>
      </w:tr>
      <w:tr w:rsidR="00400327" w:rsidRPr="00682BB3" w14:paraId="0EB1205E" w14:textId="77777777" w:rsidTr="000E7AF4">
        <w:trPr>
          <w:jc w:val="center"/>
        </w:trPr>
        <w:tc>
          <w:tcPr>
            <w:tcW w:w="2965" w:type="dxa"/>
            <w:vMerge/>
          </w:tcPr>
          <w:p w14:paraId="6A076B76" w14:textId="77777777" w:rsidR="00400327" w:rsidRPr="00682BB3" w:rsidRDefault="00400327" w:rsidP="00591621">
            <w:pPr>
              <w:pStyle w:val="TableBodyText"/>
              <w:spacing w:before="60" w:after="60" w:line="240" w:lineRule="atLeast"/>
            </w:pPr>
          </w:p>
        </w:tc>
        <w:tc>
          <w:tcPr>
            <w:tcW w:w="6395" w:type="dxa"/>
          </w:tcPr>
          <w:p w14:paraId="39B277F7" w14:textId="6FF3A611" w:rsidR="00400327" w:rsidRPr="00682BB3" w:rsidRDefault="00400327" w:rsidP="00591621">
            <w:pPr>
              <w:pStyle w:val="TableBodyText"/>
              <w:keepNext/>
              <w:spacing w:before="60" w:after="60" w:line="240" w:lineRule="atLeast"/>
            </w:pPr>
            <w:r>
              <w:t>PROD</w:t>
            </w:r>
          </w:p>
        </w:tc>
      </w:tr>
    </w:tbl>
    <w:p w14:paraId="033B522C" w14:textId="318B98DC" w:rsidR="00400327" w:rsidRPr="00682BB3" w:rsidRDefault="00400327" w:rsidP="00400327">
      <w:pPr>
        <w:pStyle w:val="Caption"/>
      </w:pPr>
      <w:bookmarkStart w:id="430" w:name="_Toc198204792"/>
      <w:r>
        <w:t xml:space="preserve">Table </w:t>
      </w:r>
      <w:fldSimple w:instr=" STYLEREF 1 \s ">
        <w:r>
          <w:t>3</w:t>
        </w:r>
      </w:fldSimple>
      <w:r>
        <w:noBreakHyphen/>
      </w:r>
      <w:fldSimple w:instr=" SEQ Table \* ARABIC \s 1 ">
        <w:r>
          <w:t>61</w:t>
        </w:r>
      </w:fldSimple>
      <w:r>
        <w:t>: Mapping of MECM System Environments to Splunk</w:t>
      </w:r>
      <w:bookmarkEnd w:id="430"/>
    </w:p>
    <w:p w14:paraId="4E52A84D" w14:textId="77777777" w:rsidR="00400327" w:rsidRPr="00682BB3" w:rsidRDefault="00400327" w:rsidP="00400327">
      <w:pPr>
        <w:pStyle w:val="MainBodyText"/>
      </w:pPr>
      <w:r>
        <w:t>Setting up Multi-Environment in Splunk Cloud:</w:t>
      </w:r>
    </w:p>
    <w:p w14:paraId="540F82D0" w14:textId="2C5D9A0D" w:rsidR="00400327" w:rsidRPr="00682BB3" w:rsidRDefault="00400327" w:rsidP="00400327">
      <w:pPr>
        <w:pStyle w:val="MainBodyText"/>
      </w:pPr>
      <w:r>
        <w:t>Separate Indexes: A separate index will be created for each MECM environment to confirm data isolation and simplify the management.</w:t>
      </w:r>
    </w:p>
    <w:p w14:paraId="721A5487" w14:textId="00C080BD" w:rsidR="00400327" w:rsidRPr="00682BB3" w:rsidRDefault="00400327" w:rsidP="00400327">
      <w:pPr>
        <w:pStyle w:val="MainBodyText"/>
      </w:pPr>
      <w:r>
        <w:t>Environment Specific Configurations: Configurations will be set specific to environment, such as data inputs, outputs, and alerts to meet the unique requirements of each MECM environment.</w:t>
      </w:r>
    </w:p>
    <w:p w14:paraId="17A904EA" w14:textId="1DEB9DE5" w:rsidR="00400327" w:rsidRPr="00682BB3" w:rsidRDefault="00400327" w:rsidP="00400327">
      <w:pPr>
        <w:pStyle w:val="MainBodyText"/>
      </w:pPr>
      <w:r>
        <w:t xml:space="preserve">Access Controls: Access controls will be implemented to confirm that </w:t>
      </w:r>
      <w:proofErr w:type="gramStart"/>
      <w:r>
        <w:t>users only</w:t>
      </w:r>
      <w:proofErr w:type="gramEnd"/>
      <w:r>
        <w:t xml:space="preserve"> have access to the authorized environments.</w:t>
      </w:r>
    </w:p>
    <w:p w14:paraId="4A2E49DE" w14:textId="1163A450" w:rsidR="00400327" w:rsidRPr="00682BB3" w:rsidRDefault="00400327" w:rsidP="00400327">
      <w:pPr>
        <w:pStyle w:val="MainBodyText"/>
      </w:pPr>
      <w:r>
        <w:t>Splunk integrates with the MECM components to collect, index and report events. The following table outlines the sources of events that are logged, collected, and indexed by Splunk.</w:t>
      </w:r>
    </w:p>
    <w:tbl>
      <w:tblPr>
        <w:tblStyle w:val="TableStyleCustom1"/>
        <w:tblW w:w="9360" w:type="dxa"/>
        <w:jc w:val="center"/>
        <w:tblLook w:val="0420" w:firstRow="1" w:lastRow="0" w:firstColumn="0" w:lastColumn="0" w:noHBand="0" w:noVBand="1"/>
      </w:tblPr>
      <w:tblGrid>
        <w:gridCol w:w="4680"/>
        <w:gridCol w:w="4680"/>
      </w:tblGrid>
      <w:tr w:rsidR="00400327" w:rsidRPr="00682BB3" w14:paraId="5D1D01CB" w14:textId="77777777" w:rsidTr="00EE3CFB">
        <w:trPr>
          <w:cnfStyle w:val="100000000000" w:firstRow="1" w:lastRow="0" w:firstColumn="0" w:lastColumn="0" w:oddVBand="0" w:evenVBand="0" w:oddHBand="0" w:evenHBand="0" w:firstRowFirstColumn="0" w:firstRowLastColumn="0" w:lastRowFirstColumn="0" w:lastRowLastColumn="0"/>
          <w:jc w:val="center"/>
        </w:trPr>
        <w:tc>
          <w:tcPr>
            <w:tcW w:w="4675" w:type="dxa"/>
            <w:tcBorders>
              <w:bottom w:val="single" w:sz="4" w:space="0" w:color="auto"/>
            </w:tcBorders>
          </w:tcPr>
          <w:p w14:paraId="7CAC4262" w14:textId="6E1C8963" w:rsidR="00400327" w:rsidRPr="00682BB3" w:rsidRDefault="00BD1A7A" w:rsidP="00591621">
            <w:pPr>
              <w:pStyle w:val="MainBodyText"/>
              <w:spacing w:before="60" w:after="60"/>
            </w:pPr>
            <w:r>
              <w:t>MECM Component</w:t>
            </w:r>
          </w:p>
        </w:tc>
        <w:tc>
          <w:tcPr>
            <w:tcW w:w="4675" w:type="dxa"/>
            <w:tcBorders>
              <w:bottom w:val="single" w:sz="4" w:space="0" w:color="auto"/>
            </w:tcBorders>
          </w:tcPr>
          <w:p w14:paraId="777BA2AF" w14:textId="7503D98F" w:rsidR="00400327" w:rsidRPr="00682BB3" w:rsidRDefault="00BD1A7A" w:rsidP="00591621">
            <w:pPr>
              <w:pStyle w:val="MainBodyText"/>
              <w:spacing w:before="60" w:after="60"/>
            </w:pPr>
            <w:r>
              <w:t>Collection Method</w:t>
            </w:r>
          </w:p>
        </w:tc>
      </w:tr>
      <w:tr w:rsidR="00BD1A7A" w:rsidRPr="00682BB3" w14:paraId="56F24FB6" w14:textId="77777777" w:rsidTr="00EE3CFB">
        <w:trPr>
          <w:jc w:val="center"/>
        </w:trPr>
        <w:tc>
          <w:tcPr>
            <w:tcW w:w="4675" w:type="dxa"/>
            <w:tcBorders>
              <w:top w:val="single" w:sz="4" w:space="0" w:color="auto"/>
            </w:tcBorders>
          </w:tcPr>
          <w:p w14:paraId="3CDAAA14" w14:textId="7E686362" w:rsidR="00BD1A7A" w:rsidRPr="00682BB3" w:rsidRDefault="00BD1A7A" w:rsidP="00591621">
            <w:pPr>
              <w:pStyle w:val="TableBodyText"/>
              <w:spacing w:before="60" w:after="60" w:line="240" w:lineRule="atLeast"/>
            </w:pPr>
            <w:r>
              <w:t>IBM HTTP Server</w:t>
            </w:r>
          </w:p>
        </w:tc>
        <w:tc>
          <w:tcPr>
            <w:tcW w:w="4675" w:type="dxa"/>
            <w:tcBorders>
              <w:top w:val="single" w:sz="4" w:space="0" w:color="auto"/>
            </w:tcBorders>
          </w:tcPr>
          <w:p w14:paraId="2BBB993C" w14:textId="05B9A4C9" w:rsidR="00BD1A7A" w:rsidRPr="00682BB3" w:rsidRDefault="00BD1A7A" w:rsidP="00591621">
            <w:pPr>
              <w:pStyle w:val="TableBodyText"/>
              <w:spacing w:before="60" w:after="60" w:line="240" w:lineRule="atLeast"/>
            </w:pPr>
            <w:r>
              <w:t xml:space="preserve">Forwarder </w:t>
            </w:r>
          </w:p>
        </w:tc>
      </w:tr>
      <w:tr w:rsidR="00BD1A7A" w:rsidRPr="00682BB3" w14:paraId="2310C485" w14:textId="77777777" w:rsidTr="00591621">
        <w:trPr>
          <w:jc w:val="center"/>
        </w:trPr>
        <w:tc>
          <w:tcPr>
            <w:tcW w:w="4675" w:type="dxa"/>
          </w:tcPr>
          <w:p w14:paraId="28E8ECCF" w14:textId="3DF36200" w:rsidR="00BD1A7A" w:rsidRPr="00682BB3" w:rsidRDefault="00BD1A7A" w:rsidP="00591621">
            <w:pPr>
              <w:pStyle w:val="TableBodyText"/>
              <w:spacing w:before="60" w:after="60" w:line="240" w:lineRule="atLeast"/>
            </w:pPr>
            <w:r>
              <w:lastRenderedPageBreak/>
              <w:t>Nginx Web Server</w:t>
            </w:r>
          </w:p>
        </w:tc>
        <w:tc>
          <w:tcPr>
            <w:tcW w:w="4675" w:type="dxa"/>
          </w:tcPr>
          <w:p w14:paraId="0AD18610" w14:textId="3D036F92" w:rsidR="00BD1A7A" w:rsidRPr="00682BB3" w:rsidRDefault="00BD1A7A" w:rsidP="00591621">
            <w:pPr>
              <w:pStyle w:val="TableBodyText"/>
              <w:spacing w:before="60" w:after="60" w:line="240" w:lineRule="atLeast"/>
            </w:pPr>
            <w:r>
              <w:t xml:space="preserve">Forwarder </w:t>
            </w:r>
          </w:p>
        </w:tc>
      </w:tr>
      <w:tr w:rsidR="00BD1A7A" w:rsidRPr="00682BB3" w14:paraId="513C7762" w14:textId="77777777" w:rsidTr="00591621">
        <w:trPr>
          <w:jc w:val="center"/>
        </w:trPr>
        <w:tc>
          <w:tcPr>
            <w:tcW w:w="4675" w:type="dxa"/>
          </w:tcPr>
          <w:p w14:paraId="61E4EAC9" w14:textId="47DBF826" w:rsidR="00BD1A7A" w:rsidRPr="00682BB3" w:rsidRDefault="00BD1A7A" w:rsidP="00591621">
            <w:pPr>
              <w:pStyle w:val="TableBodyText"/>
              <w:spacing w:before="60" w:after="60" w:line="240" w:lineRule="atLeast"/>
            </w:pPr>
            <w:r>
              <w:t xml:space="preserve">IBM WebSphere Application Server </w:t>
            </w:r>
          </w:p>
        </w:tc>
        <w:tc>
          <w:tcPr>
            <w:tcW w:w="4675" w:type="dxa"/>
          </w:tcPr>
          <w:p w14:paraId="26100FD7" w14:textId="5CCBA7EA" w:rsidR="00BD1A7A" w:rsidRPr="00682BB3" w:rsidRDefault="00BD1A7A" w:rsidP="00591621">
            <w:pPr>
              <w:pStyle w:val="TableBodyText"/>
              <w:spacing w:before="60" w:after="60" w:line="240" w:lineRule="atLeast"/>
            </w:pPr>
            <w:r>
              <w:t xml:space="preserve">Forwarder </w:t>
            </w:r>
          </w:p>
        </w:tc>
      </w:tr>
      <w:tr w:rsidR="00BD1A7A" w:rsidRPr="00682BB3" w14:paraId="223372FB" w14:textId="77777777" w:rsidTr="00591621">
        <w:trPr>
          <w:jc w:val="center"/>
        </w:trPr>
        <w:tc>
          <w:tcPr>
            <w:tcW w:w="4675" w:type="dxa"/>
          </w:tcPr>
          <w:p w14:paraId="4ABA2FA0" w14:textId="0BF59B3F" w:rsidR="00BD1A7A" w:rsidRPr="00682BB3" w:rsidRDefault="00BD1A7A" w:rsidP="00591621">
            <w:pPr>
              <w:pStyle w:val="TableBodyText"/>
              <w:spacing w:before="60" w:after="60" w:line="240" w:lineRule="atLeast"/>
            </w:pPr>
            <w:r>
              <w:t xml:space="preserve">Apache Tomcat Application Server </w:t>
            </w:r>
          </w:p>
        </w:tc>
        <w:tc>
          <w:tcPr>
            <w:tcW w:w="4675" w:type="dxa"/>
          </w:tcPr>
          <w:p w14:paraId="63C1F07A" w14:textId="68516E31" w:rsidR="00BD1A7A" w:rsidRPr="00682BB3" w:rsidRDefault="00BD1A7A" w:rsidP="00591621">
            <w:pPr>
              <w:pStyle w:val="TableBodyText"/>
              <w:spacing w:before="60" w:after="60" w:line="240" w:lineRule="atLeast"/>
            </w:pPr>
            <w:r>
              <w:t xml:space="preserve">Forwarder </w:t>
            </w:r>
          </w:p>
        </w:tc>
      </w:tr>
      <w:tr w:rsidR="00BD1A7A" w:rsidRPr="00682BB3" w14:paraId="570999FB" w14:textId="77777777" w:rsidTr="00591621">
        <w:trPr>
          <w:jc w:val="center"/>
        </w:trPr>
        <w:tc>
          <w:tcPr>
            <w:tcW w:w="4675" w:type="dxa"/>
          </w:tcPr>
          <w:p w14:paraId="61BA1736" w14:textId="16FD3162" w:rsidR="00BD1A7A" w:rsidRPr="00682BB3" w:rsidRDefault="00BD1A7A" w:rsidP="00591621">
            <w:pPr>
              <w:pStyle w:val="TableBodyText"/>
              <w:spacing w:before="60" w:after="60" w:line="240" w:lineRule="atLeast"/>
            </w:pPr>
            <w:r>
              <w:t xml:space="preserve">Oracle Policy Automation </w:t>
            </w:r>
          </w:p>
        </w:tc>
        <w:tc>
          <w:tcPr>
            <w:tcW w:w="4675" w:type="dxa"/>
          </w:tcPr>
          <w:p w14:paraId="3B195CCB" w14:textId="0A5C3F71" w:rsidR="00BD1A7A" w:rsidRPr="00682BB3" w:rsidRDefault="00BD1A7A" w:rsidP="00591621">
            <w:pPr>
              <w:pStyle w:val="TableBodyText"/>
              <w:spacing w:before="60" w:after="60" w:line="240" w:lineRule="atLeast"/>
            </w:pPr>
            <w:r>
              <w:t xml:space="preserve">Forwarder </w:t>
            </w:r>
          </w:p>
        </w:tc>
      </w:tr>
      <w:tr w:rsidR="00BD1A7A" w:rsidRPr="00682BB3" w14:paraId="43DF3158" w14:textId="77777777" w:rsidTr="00591621">
        <w:trPr>
          <w:jc w:val="center"/>
        </w:trPr>
        <w:tc>
          <w:tcPr>
            <w:tcW w:w="4675" w:type="dxa"/>
          </w:tcPr>
          <w:p w14:paraId="73D633A8" w14:textId="0FFA866E" w:rsidR="00BD1A7A" w:rsidRPr="00682BB3" w:rsidRDefault="00BD1A7A" w:rsidP="00591621">
            <w:pPr>
              <w:pStyle w:val="TableBodyText"/>
              <w:spacing w:before="60" w:after="60" w:line="240" w:lineRule="atLeast"/>
            </w:pPr>
            <w:r>
              <w:t>IBM App Connect Enterprise</w:t>
            </w:r>
          </w:p>
        </w:tc>
        <w:tc>
          <w:tcPr>
            <w:tcW w:w="4675" w:type="dxa"/>
          </w:tcPr>
          <w:p w14:paraId="7B88A2EC" w14:textId="1903DC2A" w:rsidR="00BD1A7A" w:rsidRPr="00682BB3" w:rsidRDefault="00BD1A7A" w:rsidP="00591621">
            <w:pPr>
              <w:pStyle w:val="TableBodyText"/>
              <w:spacing w:before="60" w:after="60" w:line="240" w:lineRule="atLeast"/>
            </w:pPr>
            <w:r>
              <w:t xml:space="preserve">Forwarder </w:t>
            </w:r>
          </w:p>
        </w:tc>
      </w:tr>
      <w:tr w:rsidR="00BD1A7A" w:rsidRPr="00682BB3" w14:paraId="38B3B5AA" w14:textId="77777777" w:rsidTr="00591621">
        <w:trPr>
          <w:jc w:val="center"/>
        </w:trPr>
        <w:tc>
          <w:tcPr>
            <w:tcW w:w="4675" w:type="dxa"/>
          </w:tcPr>
          <w:p w14:paraId="3417AB56" w14:textId="4422058F" w:rsidR="00BD1A7A" w:rsidRPr="00682BB3" w:rsidRDefault="00BD1A7A" w:rsidP="00591621">
            <w:pPr>
              <w:pStyle w:val="TableBodyText"/>
              <w:spacing w:before="60" w:after="60" w:line="240" w:lineRule="atLeast"/>
            </w:pPr>
            <w:r>
              <w:t xml:space="preserve">OpenText </w:t>
            </w:r>
            <w:proofErr w:type="spellStart"/>
            <w:r>
              <w:t>Exstream</w:t>
            </w:r>
            <w:proofErr w:type="spellEnd"/>
            <w:r>
              <w:t xml:space="preserve"> </w:t>
            </w:r>
          </w:p>
        </w:tc>
        <w:tc>
          <w:tcPr>
            <w:tcW w:w="4675" w:type="dxa"/>
          </w:tcPr>
          <w:p w14:paraId="0B14D172" w14:textId="683C11AB" w:rsidR="00BD1A7A" w:rsidRPr="00682BB3" w:rsidRDefault="00BD1A7A" w:rsidP="00591621">
            <w:pPr>
              <w:pStyle w:val="TableBodyText"/>
              <w:spacing w:before="60" w:after="60" w:line="240" w:lineRule="atLeast"/>
            </w:pPr>
            <w:r>
              <w:t xml:space="preserve">Forwarder </w:t>
            </w:r>
          </w:p>
        </w:tc>
      </w:tr>
      <w:tr w:rsidR="00BD1A7A" w:rsidRPr="00682BB3" w14:paraId="0114005E" w14:textId="77777777" w:rsidTr="00591621">
        <w:trPr>
          <w:jc w:val="center"/>
        </w:trPr>
        <w:tc>
          <w:tcPr>
            <w:tcW w:w="4675" w:type="dxa"/>
          </w:tcPr>
          <w:p w14:paraId="68D0F871" w14:textId="637EBB57" w:rsidR="00BD1A7A" w:rsidRPr="00682BB3" w:rsidRDefault="00BD1A7A" w:rsidP="00591621">
            <w:pPr>
              <w:pStyle w:val="TableBodyText"/>
              <w:spacing w:before="60" w:after="60" w:line="240" w:lineRule="atLeast"/>
            </w:pPr>
            <w:r>
              <w:t xml:space="preserve">CA </w:t>
            </w:r>
            <w:proofErr w:type="spellStart"/>
            <w:r>
              <w:t>Automic</w:t>
            </w:r>
            <w:proofErr w:type="spellEnd"/>
            <w:r>
              <w:t xml:space="preserve"> Job Scheduler/Agents </w:t>
            </w:r>
          </w:p>
        </w:tc>
        <w:tc>
          <w:tcPr>
            <w:tcW w:w="4675" w:type="dxa"/>
          </w:tcPr>
          <w:p w14:paraId="33D803BC" w14:textId="0FE5D9DE" w:rsidR="00BD1A7A" w:rsidRPr="00682BB3" w:rsidRDefault="00BD1A7A" w:rsidP="00591621">
            <w:pPr>
              <w:pStyle w:val="TableBodyText"/>
              <w:spacing w:before="60" w:after="60" w:line="240" w:lineRule="atLeast"/>
            </w:pPr>
            <w:r>
              <w:t xml:space="preserve">Forwarder </w:t>
            </w:r>
          </w:p>
        </w:tc>
      </w:tr>
      <w:tr w:rsidR="00BD1A7A" w:rsidRPr="00682BB3" w14:paraId="6129588B" w14:textId="77777777" w:rsidTr="00591621">
        <w:trPr>
          <w:jc w:val="center"/>
        </w:trPr>
        <w:tc>
          <w:tcPr>
            <w:tcW w:w="4675" w:type="dxa"/>
          </w:tcPr>
          <w:p w14:paraId="554FD857" w14:textId="7FE3C447" w:rsidR="00BD1A7A" w:rsidRPr="00682BB3" w:rsidRDefault="00BD1A7A" w:rsidP="00591621">
            <w:pPr>
              <w:pStyle w:val="TableBodyText"/>
              <w:spacing w:before="60" w:after="60" w:line="240" w:lineRule="atLeast"/>
            </w:pPr>
            <w:r>
              <w:t>Tableau</w:t>
            </w:r>
          </w:p>
        </w:tc>
        <w:tc>
          <w:tcPr>
            <w:tcW w:w="4675" w:type="dxa"/>
          </w:tcPr>
          <w:p w14:paraId="732B5A05" w14:textId="5FEDE58E" w:rsidR="00BD1A7A" w:rsidRPr="00682BB3" w:rsidRDefault="00BD1A7A" w:rsidP="00591621">
            <w:pPr>
              <w:pStyle w:val="TableBodyText"/>
              <w:spacing w:before="60" w:after="60" w:line="240" w:lineRule="atLeast"/>
            </w:pPr>
            <w:r>
              <w:t xml:space="preserve">Forwarder </w:t>
            </w:r>
          </w:p>
        </w:tc>
      </w:tr>
      <w:tr w:rsidR="00BD1A7A" w:rsidRPr="00682BB3" w14:paraId="601B42A5" w14:textId="77777777" w:rsidTr="00591621">
        <w:trPr>
          <w:jc w:val="center"/>
        </w:trPr>
        <w:tc>
          <w:tcPr>
            <w:tcW w:w="4675" w:type="dxa"/>
          </w:tcPr>
          <w:p w14:paraId="0A36A78A" w14:textId="448C6BE7" w:rsidR="00BD1A7A" w:rsidRPr="00682BB3" w:rsidRDefault="00BD1A7A" w:rsidP="00591621">
            <w:pPr>
              <w:pStyle w:val="TableBodyText"/>
              <w:spacing w:before="60" w:after="60" w:line="240" w:lineRule="atLeast"/>
            </w:pPr>
            <w:r>
              <w:t>Informatica Intelligent Cloud Services</w:t>
            </w:r>
          </w:p>
        </w:tc>
        <w:tc>
          <w:tcPr>
            <w:tcW w:w="4675" w:type="dxa"/>
          </w:tcPr>
          <w:p w14:paraId="6DC600D8" w14:textId="5A14454C" w:rsidR="00BD1A7A" w:rsidRPr="00682BB3" w:rsidRDefault="00BD1A7A" w:rsidP="00591621">
            <w:pPr>
              <w:pStyle w:val="TableBodyText"/>
              <w:spacing w:before="60" w:after="60" w:line="240" w:lineRule="atLeast"/>
            </w:pPr>
            <w:r>
              <w:t xml:space="preserve">Forwarder </w:t>
            </w:r>
          </w:p>
        </w:tc>
      </w:tr>
      <w:tr w:rsidR="00BD1A7A" w:rsidRPr="00682BB3" w14:paraId="4D39B304" w14:textId="77777777" w:rsidTr="00591621">
        <w:trPr>
          <w:jc w:val="center"/>
        </w:trPr>
        <w:tc>
          <w:tcPr>
            <w:tcW w:w="4675" w:type="dxa"/>
          </w:tcPr>
          <w:p w14:paraId="10D8AE9A" w14:textId="1CD14424" w:rsidR="00BD1A7A" w:rsidRPr="00682BB3" w:rsidRDefault="00BD1A7A" w:rsidP="00591621">
            <w:pPr>
              <w:pStyle w:val="TableBodyText"/>
              <w:spacing w:before="60" w:after="60" w:line="240" w:lineRule="atLeast"/>
            </w:pPr>
            <w:r>
              <w:t xml:space="preserve">IBM </w:t>
            </w:r>
            <w:proofErr w:type="spellStart"/>
            <w:r>
              <w:t>InfoSphere</w:t>
            </w:r>
            <w:proofErr w:type="spellEnd"/>
            <w:r>
              <w:t xml:space="preserve"> Master Data Management</w:t>
            </w:r>
          </w:p>
        </w:tc>
        <w:tc>
          <w:tcPr>
            <w:tcW w:w="4675" w:type="dxa"/>
          </w:tcPr>
          <w:p w14:paraId="63AF0AAE" w14:textId="3A8184AC" w:rsidR="00BD1A7A" w:rsidRPr="00682BB3" w:rsidRDefault="00BD1A7A" w:rsidP="00591621">
            <w:pPr>
              <w:pStyle w:val="TableBodyText"/>
              <w:spacing w:before="60" w:after="60" w:line="240" w:lineRule="atLeast"/>
            </w:pPr>
            <w:r>
              <w:t xml:space="preserve">Forwarder </w:t>
            </w:r>
          </w:p>
        </w:tc>
      </w:tr>
      <w:tr w:rsidR="00BD1A7A" w:rsidRPr="00682BB3" w14:paraId="02DC9030" w14:textId="77777777" w:rsidTr="00591621">
        <w:trPr>
          <w:jc w:val="center"/>
        </w:trPr>
        <w:tc>
          <w:tcPr>
            <w:tcW w:w="4675" w:type="dxa"/>
          </w:tcPr>
          <w:p w14:paraId="39957952" w14:textId="15CB7E26" w:rsidR="00BD1A7A" w:rsidRPr="00682BB3" w:rsidRDefault="00BD1A7A" w:rsidP="00591621">
            <w:pPr>
              <w:pStyle w:val="TableBodyText"/>
              <w:spacing w:before="60" w:after="60" w:line="240" w:lineRule="atLeast"/>
            </w:pPr>
            <w:r>
              <w:t>Experian Address Validation</w:t>
            </w:r>
          </w:p>
        </w:tc>
        <w:tc>
          <w:tcPr>
            <w:tcW w:w="4675" w:type="dxa"/>
          </w:tcPr>
          <w:p w14:paraId="365C029A" w14:textId="3AB32C1B" w:rsidR="00BD1A7A" w:rsidRPr="00682BB3" w:rsidRDefault="00BD1A7A" w:rsidP="00591621">
            <w:pPr>
              <w:pStyle w:val="TableBodyText"/>
              <w:keepNext/>
              <w:spacing w:before="60" w:after="60" w:line="240" w:lineRule="atLeast"/>
            </w:pPr>
            <w:r>
              <w:t xml:space="preserve">Forwarder </w:t>
            </w:r>
          </w:p>
        </w:tc>
      </w:tr>
    </w:tbl>
    <w:p w14:paraId="2F03346C" w14:textId="7DDA9377" w:rsidR="00400327" w:rsidRPr="00682BB3" w:rsidRDefault="00BD1A7A" w:rsidP="00BD1A7A">
      <w:pPr>
        <w:pStyle w:val="Caption"/>
      </w:pPr>
      <w:bookmarkStart w:id="431" w:name="_Toc198204793"/>
      <w:r>
        <w:t xml:space="preserve">Table </w:t>
      </w:r>
      <w:fldSimple w:instr=" STYLEREF 1 \s ">
        <w:r>
          <w:t>3</w:t>
        </w:r>
      </w:fldSimple>
      <w:r>
        <w:noBreakHyphen/>
      </w:r>
      <w:fldSimple w:instr=" SEQ Table \* ARABIC \s 1 ">
        <w:r>
          <w:t>62</w:t>
        </w:r>
      </w:fldSimple>
      <w:r>
        <w:t>: Splunk Integration</w:t>
      </w:r>
      <w:bookmarkEnd w:id="431"/>
    </w:p>
    <w:p w14:paraId="54FD837A" w14:textId="016E2E81" w:rsidR="0063149B" w:rsidRPr="00682BB3" w:rsidRDefault="0063149B" w:rsidP="00406893">
      <w:pPr>
        <w:pStyle w:val="Heading4"/>
      </w:pPr>
      <w:bookmarkStart w:id="432" w:name="_Toc198114942"/>
      <w:r>
        <w:t>Splunk Dashboards</w:t>
      </w:r>
      <w:bookmarkEnd w:id="432"/>
    </w:p>
    <w:p w14:paraId="240C4571" w14:textId="325FC457" w:rsidR="0063149B" w:rsidRPr="00682BB3" w:rsidRDefault="0063149B" w:rsidP="0063149B">
      <w:pPr>
        <w:pStyle w:val="MainBodyText"/>
      </w:pPr>
      <w:r>
        <w:t>This section provides a list of the dashboards that will be implemented using Splunk based on the logs generated in the MECM system. The following table provides a list of performance dashboards that will be implemented for the MECM worker portal.</w:t>
      </w:r>
    </w:p>
    <w:p w14:paraId="65DFEE59" w14:textId="2C002FEC" w:rsidR="00400327" w:rsidRPr="00682BB3" w:rsidRDefault="0063149B" w:rsidP="0063149B">
      <w:pPr>
        <w:pStyle w:val="MainBodyText"/>
      </w:pPr>
      <w:r>
        <w:t>Worker Portal:</w:t>
      </w:r>
    </w:p>
    <w:tbl>
      <w:tblPr>
        <w:tblStyle w:val="TableStyleCustom1"/>
        <w:tblW w:w="9360" w:type="dxa"/>
        <w:jc w:val="center"/>
        <w:tblLook w:val="0420" w:firstRow="1" w:lastRow="0" w:firstColumn="0" w:lastColumn="0" w:noHBand="0" w:noVBand="1"/>
      </w:tblPr>
      <w:tblGrid>
        <w:gridCol w:w="9360"/>
      </w:tblGrid>
      <w:tr w:rsidR="0063149B" w:rsidRPr="00682BB3" w14:paraId="737C3457" w14:textId="77777777" w:rsidTr="00591621">
        <w:trPr>
          <w:cnfStyle w:val="100000000000" w:firstRow="1" w:lastRow="0" w:firstColumn="0" w:lastColumn="0" w:oddVBand="0" w:evenVBand="0" w:oddHBand="0" w:evenHBand="0" w:firstRowFirstColumn="0" w:firstRowLastColumn="0" w:lastRowFirstColumn="0" w:lastRowLastColumn="0"/>
          <w:jc w:val="center"/>
        </w:trPr>
        <w:tc>
          <w:tcPr>
            <w:tcW w:w="4315" w:type="dxa"/>
          </w:tcPr>
          <w:p w14:paraId="69C2DBEE" w14:textId="7641D388" w:rsidR="0063149B" w:rsidRPr="00682BB3" w:rsidRDefault="0063149B" w:rsidP="00591621">
            <w:pPr>
              <w:pStyle w:val="MainBodyText"/>
              <w:spacing w:before="60" w:after="60"/>
            </w:pPr>
            <w:r>
              <w:t>Performance Dashboards</w:t>
            </w:r>
          </w:p>
        </w:tc>
      </w:tr>
      <w:tr w:rsidR="0063149B" w:rsidRPr="00682BB3" w14:paraId="7B3EF72F"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7EF0E99C" w14:textId="3FB21FD6" w:rsidR="0063149B" w:rsidRPr="00682BB3" w:rsidRDefault="0063149B" w:rsidP="00591621">
            <w:pPr>
              <w:pStyle w:val="TableBodyText"/>
              <w:spacing w:before="60" w:after="60" w:line="240" w:lineRule="atLeast"/>
            </w:pPr>
            <w:r>
              <w:t>Total Login Users</w:t>
            </w:r>
          </w:p>
        </w:tc>
      </w:tr>
      <w:tr w:rsidR="0063149B" w:rsidRPr="00682BB3" w14:paraId="75E0571F"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99DCD78" w14:textId="2F7C3D45" w:rsidR="0063149B" w:rsidRPr="00682BB3" w:rsidRDefault="0063149B" w:rsidP="00591621">
            <w:pPr>
              <w:pStyle w:val="TableBodyText"/>
              <w:spacing w:before="60" w:after="60" w:line="240" w:lineRule="atLeast"/>
            </w:pPr>
            <w:r>
              <w:t>Unique Login Users</w:t>
            </w:r>
          </w:p>
        </w:tc>
      </w:tr>
      <w:tr w:rsidR="0063149B" w:rsidRPr="00682BB3" w14:paraId="2493107F"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A7B3AFF" w14:textId="4C474274" w:rsidR="0063149B" w:rsidRPr="00682BB3" w:rsidRDefault="0063149B" w:rsidP="00591621">
            <w:pPr>
              <w:pStyle w:val="TableBodyText"/>
              <w:spacing w:before="60" w:after="60" w:line="240" w:lineRule="atLeast"/>
            </w:pPr>
            <w:r>
              <w:t>Avg. Response Time</w:t>
            </w:r>
          </w:p>
        </w:tc>
      </w:tr>
      <w:tr w:rsidR="0063149B" w:rsidRPr="00682BB3" w14:paraId="66D16AE7"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8EC9308" w14:textId="64CD336E" w:rsidR="0063149B" w:rsidRPr="00682BB3" w:rsidRDefault="0063149B" w:rsidP="00591621">
            <w:pPr>
              <w:pStyle w:val="TableBodyText"/>
              <w:spacing w:before="60" w:after="60" w:line="240" w:lineRule="atLeast"/>
            </w:pPr>
            <w:r>
              <w:t>Top 20 pages by Avg. Response Time</w:t>
            </w:r>
          </w:p>
        </w:tc>
      </w:tr>
      <w:tr w:rsidR="0063149B" w:rsidRPr="00682BB3" w14:paraId="0A4EC763"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206649E" w14:textId="2F3AF441" w:rsidR="0063149B" w:rsidRPr="00682BB3" w:rsidRDefault="0063149B" w:rsidP="00591621">
            <w:pPr>
              <w:pStyle w:val="TableBodyText"/>
              <w:spacing w:before="60" w:after="60" w:line="240" w:lineRule="atLeast"/>
            </w:pPr>
            <w:r>
              <w:t>Top 20 pages by Max Response Time</w:t>
            </w:r>
          </w:p>
        </w:tc>
      </w:tr>
      <w:tr w:rsidR="0063149B" w:rsidRPr="00682BB3" w14:paraId="4A47260F"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23A1BBE" w14:textId="03B92DAB" w:rsidR="0063149B" w:rsidRPr="00682BB3" w:rsidRDefault="0063149B" w:rsidP="00591621">
            <w:pPr>
              <w:pStyle w:val="TableBodyText"/>
              <w:spacing w:before="60" w:after="60" w:line="240" w:lineRule="atLeast"/>
            </w:pPr>
            <w:r>
              <w:t>Total Pages Visited</w:t>
            </w:r>
          </w:p>
        </w:tc>
      </w:tr>
      <w:tr w:rsidR="0063149B" w:rsidRPr="00682BB3" w14:paraId="59DE1845"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5FF87645" w14:textId="7219BA9B" w:rsidR="0063149B" w:rsidRPr="00682BB3" w:rsidRDefault="0063149B" w:rsidP="00591621">
            <w:pPr>
              <w:pStyle w:val="TableBodyText"/>
              <w:spacing w:before="60" w:after="60" w:line="240" w:lineRule="atLeast"/>
            </w:pPr>
            <w:r>
              <w:t>Distinct Pages Visited</w:t>
            </w:r>
          </w:p>
        </w:tc>
      </w:tr>
      <w:tr w:rsidR="0063149B" w:rsidRPr="00682BB3" w14:paraId="58A3EF7A"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55A93D5D" w14:textId="6018C311" w:rsidR="0063149B" w:rsidRPr="00682BB3" w:rsidRDefault="0063149B" w:rsidP="00591621">
            <w:pPr>
              <w:pStyle w:val="TableBodyText"/>
              <w:spacing w:before="60" w:after="60" w:line="240" w:lineRule="atLeast"/>
            </w:pPr>
            <w:r>
              <w:t>Eligibility metrics</w:t>
            </w:r>
          </w:p>
        </w:tc>
      </w:tr>
      <w:tr w:rsidR="0063149B" w:rsidRPr="00682BB3" w14:paraId="1648D036" w14:textId="77777777" w:rsidTr="00591621">
        <w:trPr>
          <w:jc w:val="center"/>
        </w:trPr>
        <w:tc>
          <w:tcPr>
            <w:tcW w:w="43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680CD18" w14:textId="31005FA2" w:rsidR="0063149B" w:rsidRPr="00682BB3" w:rsidRDefault="0063149B" w:rsidP="00591621">
            <w:pPr>
              <w:pStyle w:val="TableBodyText"/>
              <w:keepNext/>
              <w:spacing w:before="60" w:after="60" w:line="240" w:lineRule="atLeast"/>
            </w:pPr>
            <w:r>
              <w:t>Performance Bottlenecks and Exceptions</w:t>
            </w:r>
          </w:p>
        </w:tc>
      </w:tr>
    </w:tbl>
    <w:p w14:paraId="5EBDB3B8" w14:textId="2D511D5B" w:rsidR="0063149B" w:rsidRPr="00682BB3" w:rsidRDefault="0063149B" w:rsidP="0063149B">
      <w:pPr>
        <w:pStyle w:val="Caption"/>
      </w:pPr>
      <w:bookmarkStart w:id="433" w:name="_Toc198204794"/>
      <w:r>
        <w:t xml:space="preserve">Table </w:t>
      </w:r>
      <w:fldSimple w:instr=" STYLEREF 1 \s ">
        <w:r>
          <w:t>3</w:t>
        </w:r>
      </w:fldSimple>
      <w:r>
        <w:noBreakHyphen/>
      </w:r>
      <w:fldSimple w:instr=" SEQ Table \* ARABIC \s 1 ">
        <w:r>
          <w:t>63</w:t>
        </w:r>
      </w:fldSimple>
      <w:r>
        <w:t>: Worker Portal Dashboards</w:t>
      </w:r>
      <w:bookmarkEnd w:id="433"/>
    </w:p>
    <w:p w14:paraId="600A3F3B" w14:textId="1E1DA172" w:rsidR="0063149B" w:rsidRPr="00682BB3" w:rsidRDefault="0063149B" w:rsidP="007E292B">
      <w:pPr>
        <w:pStyle w:val="MainBodyText"/>
      </w:pPr>
      <w:r>
        <w:t>The following table provides a list of performance dashboards that will be implemented for the MECM member portal.</w:t>
      </w:r>
    </w:p>
    <w:p w14:paraId="5642F54C" w14:textId="4AF35D40" w:rsidR="0063149B" w:rsidRPr="00682BB3" w:rsidRDefault="0063149B" w:rsidP="0063149B">
      <w:pPr>
        <w:pStyle w:val="MainBodyText"/>
      </w:pPr>
      <w:r>
        <w:t>Member Portal:</w:t>
      </w:r>
    </w:p>
    <w:tbl>
      <w:tblPr>
        <w:tblStyle w:val="TableStyleCustom1"/>
        <w:tblW w:w="9360" w:type="dxa"/>
        <w:jc w:val="center"/>
        <w:tblLook w:val="0420" w:firstRow="1" w:lastRow="0" w:firstColumn="0" w:lastColumn="0" w:noHBand="0" w:noVBand="1"/>
      </w:tblPr>
      <w:tblGrid>
        <w:gridCol w:w="9360"/>
      </w:tblGrid>
      <w:tr w:rsidR="0063149B" w:rsidRPr="00682BB3" w14:paraId="208F6498" w14:textId="77777777" w:rsidTr="00591621">
        <w:trPr>
          <w:cnfStyle w:val="100000000000" w:firstRow="1" w:lastRow="0" w:firstColumn="0" w:lastColumn="0" w:oddVBand="0" w:evenVBand="0" w:oddHBand="0" w:evenHBand="0" w:firstRowFirstColumn="0" w:firstRowLastColumn="0" w:lastRowFirstColumn="0" w:lastRowLastColumn="0"/>
          <w:jc w:val="center"/>
        </w:trPr>
        <w:tc>
          <w:tcPr>
            <w:tcW w:w="4135" w:type="dxa"/>
          </w:tcPr>
          <w:p w14:paraId="464D5A56" w14:textId="281F6DED" w:rsidR="0063149B" w:rsidRPr="00682BB3" w:rsidRDefault="0063149B" w:rsidP="00591621">
            <w:pPr>
              <w:pStyle w:val="MainBodyText"/>
              <w:spacing w:before="60" w:after="60"/>
            </w:pPr>
            <w:r>
              <w:lastRenderedPageBreak/>
              <w:t>Performance Dashboards</w:t>
            </w:r>
          </w:p>
        </w:tc>
      </w:tr>
      <w:tr w:rsidR="0063149B" w:rsidRPr="00682BB3" w14:paraId="469E5CAB"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812DC68" w14:textId="6DD5BC1D" w:rsidR="0063149B" w:rsidRPr="00682BB3" w:rsidRDefault="0063149B" w:rsidP="00591621">
            <w:pPr>
              <w:pStyle w:val="TableBodyText"/>
              <w:spacing w:before="60" w:after="60" w:line="240" w:lineRule="atLeast"/>
            </w:pPr>
            <w:r>
              <w:t>Total Login Users</w:t>
            </w:r>
          </w:p>
        </w:tc>
      </w:tr>
      <w:tr w:rsidR="0063149B" w:rsidRPr="00682BB3" w14:paraId="3049AA2F"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455F2A0" w14:textId="3B9E9E72" w:rsidR="0063149B" w:rsidRPr="00682BB3" w:rsidRDefault="0063149B" w:rsidP="00591621">
            <w:pPr>
              <w:pStyle w:val="TableBodyText"/>
              <w:spacing w:before="60" w:after="60" w:line="240" w:lineRule="atLeast"/>
            </w:pPr>
            <w:r>
              <w:t>Unique Login Users</w:t>
            </w:r>
          </w:p>
        </w:tc>
      </w:tr>
      <w:tr w:rsidR="0063149B" w:rsidRPr="00682BB3" w14:paraId="65FB8134"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9FEFB4D" w14:textId="4F314345" w:rsidR="0063149B" w:rsidRPr="00682BB3" w:rsidRDefault="0063149B" w:rsidP="00591621">
            <w:pPr>
              <w:pStyle w:val="TableBodyText"/>
              <w:spacing w:before="60" w:after="60" w:line="240" w:lineRule="atLeast"/>
            </w:pPr>
            <w:r>
              <w:t>Avg. Response Time</w:t>
            </w:r>
          </w:p>
        </w:tc>
      </w:tr>
      <w:tr w:rsidR="0063149B" w:rsidRPr="00682BB3" w14:paraId="192BFA2A"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24B2DE2" w14:textId="2FEE8F53" w:rsidR="0063149B" w:rsidRPr="00682BB3" w:rsidRDefault="0063149B" w:rsidP="00591621">
            <w:pPr>
              <w:pStyle w:val="TableBodyText"/>
              <w:spacing w:before="60" w:after="60" w:line="240" w:lineRule="atLeast"/>
            </w:pPr>
            <w:r>
              <w:t>Top 20 pages by Avg. Response Time</w:t>
            </w:r>
          </w:p>
        </w:tc>
      </w:tr>
      <w:tr w:rsidR="0063149B" w:rsidRPr="00682BB3" w14:paraId="1CBC12F7"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7211F57" w14:textId="6DFD3426" w:rsidR="0063149B" w:rsidRPr="00682BB3" w:rsidRDefault="0063149B" w:rsidP="00591621">
            <w:pPr>
              <w:pStyle w:val="TableBodyText"/>
              <w:spacing w:before="60" w:after="60" w:line="240" w:lineRule="atLeast"/>
            </w:pPr>
            <w:r>
              <w:t>Top 20 pages by Max Response Time</w:t>
            </w:r>
          </w:p>
        </w:tc>
      </w:tr>
      <w:tr w:rsidR="0063149B" w:rsidRPr="00682BB3" w14:paraId="1257972F"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77B5ACF" w14:textId="25C67D35" w:rsidR="0063149B" w:rsidRPr="00682BB3" w:rsidRDefault="0063149B" w:rsidP="00591621">
            <w:pPr>
              <w:pStyle w:val="TableBodyText"/>
              <w:spacing w:before="60" w:after="60" w:line="240" w:lineRule="atLeast"/>
            </w:pPr>
            <w:r>
              <w:t>Total Pages Visited</w:t>
            </w:r>
          </w:p>
        </w:tc>
      </w:tr>
      <w:tr w:rsidR="0063149B" w:rsidRPr="00682BB3" w14:paraId="2CE2916C"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DADBAC3" w14:textId="4ABE2734" w:rsidR="0063149B" w:rsidRPr="00682BB3" w:rsidRDefault="0063149B" w:rsidP="00591621">
            <w:pPr>
              <w:pStyle w:val="TableBodyText"/>
              <w:spacing w:before="60" w:after="60" w:line="240" w:lineRule="atLeast"/>
            </w:pPr>
            <w:r>
              <w:t>Distinct Pages Visited</w:t>
            </w:r>
          </w:p>
        </w:tc>
      </w:tr>
      <w:tr w:rsidR="0063149B" w:rsidRPr="00682BB3" w14:paraId="5B0FDEE3" w14:textId="77777777" w:rsidTr="00591621">
        <w:trPr>
          <w:jc w:val="center"/>
        </w:trPr>
        <w:tc>
          <w:tcPr>
            <w:tcW w:w="4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767E0196" w14:textId="7BF2E4A2" w:rsidR="0063149B" w:rsidRPr="00682BB3" w:rsidRDefault="0063149B" w:rsidP="00591621">
            <w:pPr>
              <w:pStyle w:val="TableBodyText"/>
              <w:spacing w:before="60" w:after="60" w:line="240" w:lineRule="atLeast"/>
            </w:pPr>
            <w:r>
              <w:t>Performance Bottlenecks and Exceptions</w:t>
            </w:r>
          </w:p>
        </w:tc>
      </w:tr>
    </w:tbl>
    <w:p w14:paraId="0568F0D1" w14:textId="736D9CDA" w:rsidR="00FB5515" w:rsidRPr="00682BB3" w:rsidRDefault="0063149B" w:rsidP="00901851">
      <w:pPr>
        <w:pStyle w:val="Caption"/>
      </w:pPr>
      <w:bookmarkStart w:id="434" w:name="_Toc198204795"/>
      <w:r>
        <w:t xml:space="preserve">Table </w:t>
      </w:r>
      <w:fldSimple w:instr=" STYLEREF 1 \s ">
        <w:r>
          <w:t>3</w:t>
        </w:r>
      </w:fldSimple>
      <w:r>
        <w:noBreakHyphen/>
      </w:r>
      <w:fldSimple w:instr=" SEQ Table \* ARABIC \s 1 ">
        <w:r>
          <w:t>64</w:t>
        </w:r>
      </w:fldSimple>
      <w:r>
        <w:t>: Member Portal Dashboards</w:t>
      </w:r>
      <w:bookmarkEnd w:id="434"/>
    </w:p>
    <w:p w14:paraId="672CF5C3" w14:textId="65B0A79E" w:rsidR="00B540B9" w:rsidRPr="00682BB3" w:rsidRDefault="00B540B9" w:rsidP="00B540B9">
      <w:pPr>
        <w:pStyle w:val="Heading4"/>
      </w:pPr>
      <w:bookmarkStart w:id="435" w:name="_Toc198114943"/>
      <w:r>
        <w:t>SLA Reporting</w:t>
      </w:r>
      <w:bookmarkEnd w:id="435"/>
    </w:p>
    <w:p w14:paraId="26EAC7A9" w14:textId="59369257" w:rsidR="00CA705E" w:rsidRPr="00682BB3" w:rsidRDefault="00CA705E" w:rsidP="00CA705E">
      <w:pPr>
        <w:pStyle w:val="MainBodyText"/>
      </w:pPr>
      <w:r>
        <w:t>In addition to the performance dashboards developed for monitoring, MECM utilizes Splunk to generate SLA reports that focus on application performance in accordance with the SLAs outlined in the MSOW.</w:t>
      </w:r>
    </w:p>
    <w:p w14:paraId="7B31B203" w14:textId="23866107" w:rsidR="00CA705E" w:rsidRPr="00682BB3" w:rsidRDefault="00CA705E" w:rsidP="00591621">
      <w:pPr>
        <w:pStyle w:val="MainBodyText"/>
      </w:pPr>
      <w:r>
        <w:t>1. Defining SLAs: Following the SLAs specified in the MSOW, MECM will determine and utilize MECM logs, Splunk queries, and dashboard functionalities to produce SLA reports</w:t>
      </w:r>
    </w:p>
    <w:p w14:paraId="28616210" w14:textId="754500C3" w:rsidR="00CA705E" w:rsidRPr="00682BB3" w:rsidRDefault="00CA705E" w:rsidP="00591621">
      <w:pPr>
        <w:pStyle w:val="MainBodyText"/>
      </w:pPr>
      <w:r>
        <w:t>2. Monitoring Performance: After defining the SLAs and creating the dashboards, MECM monitors performance in relation to the SLAs</w:t>
      </w:r>
    </w:p>
    <w:p w14:paraId="158387AF" w14:textId="733B3405" w:rsidR="00CA705E" w:rsidRPr="00682BB3" w:rsidRDefault="00CA705E" w:rsidP="00591621">
      <w:pPr>
        <w:pStyle w:val="MainBodyText"/>
      </w:pPr>
      <w:r>
        <w:t xml:space="preserve">3. Report Generation: MECM produces reports detailing SLA performance and shares these reports </w:t>
      </w:r>
      <w:proofErr w:type="gramStart"/>
      <w:r>
        <w:t>to</w:t>
      </w:r>
      <w:proofErr w:type="gramEnd"/>
      <w:r>
        <w:t xml:space="preserve"> stakeholders at agreed-upon intervals as specified in the MSOW</w:t>
      </w:r>
    </w:p>
    <w:p w14:paraId="4088D443" w14:textId="2D437157" w:rsidR="00714910" w:rsidRPr="00682BB3" w:rsidRDefault="2E00CF1D" w:rsidP="00406893">
      <w:pPr>
        <w:pStyle w:val="Heading4"/>
      </w:pPr>
      <w:bookmarkStart w:id="436" w:name="_Toc198114944"/>
      <w:r>
        <w:t>Notification</w:t>
      </w:r>
      <w:bookmarkEnd w:id="436"/>
    </w:p>
    <w:p w14:paraId="45099603" w14:textId="1924F78A" w:rsidR="00714910" w:rsidRPr="00682BB3" w:rsidRDefault="00714910" w:rsidP="00714910">
      <w:pPr>
        <w:pStyle w:val="MainBodyText"/>
      </w:pPr>
      <w:r>
        <w:t>This section describes the MECM Application-level alert mechanism that will be implemented in Splunk based on the log files generated in MECM and other inputs. This alert mechanism notifies the designated resources through an email to the defined distribution group. The following table details the Splunk monitoring process and frequency.</w:t>
      </w:r>
    </w:p>
    <w:tbl>
      <w:tblPr>
        <w:tblStyle w:val="TableStyleCustom1"/>
        <w:tblW w:w="9360" w:type="dxa"/>
        <w:jc w:val="center"/>
        <w:tblLook w:val="0420" w:firstRow="1" w:lastRow="0" w:firstColumn="0" w:lastColumn="0" w:noHBand="0" w:noVBand="1"/>
      </w:tblPr>
      <w:tblGrid>
        <w:gridCol w:w="4680"/>
        <w:gridCol w:w="4680"/>
      </w:tblGrid>
      <w:tr w:rsidR="00714910" w:rsidRPr="00682BB3" w14:paraId="55C05118" w14:textId="77777777" w:rsidTr="00901851">
        <w:trPr>
          <w:cnfStyle w:val="100000000000" w:firstRow="1" w:lastRow="0" w:firstColumn="0" w:lastColumn="0" w:oddVBand="0" w:evenVBand="0" w:oddHBand="0" w:evenHBand="0" w:firstRowFirstColumn="0" w:firstRowLastColumn="0" w:lastRowFirstColumn="0" w:lastRowLastColumn="0"/>
          <w:jc w:val="center"/>
        </w:trPr>
        <w:tc>
          <w:tcPr>
            <w:tcW w:w="4675" w:type="dxa"/>
          </w:tcPr>
          <w:p w14:paraId="4B916B41" w14:textId="2A15AED6" w:rsidR="00714910" w:rsidRPr="00682BB3" w:rsidRDefault="00714910" w:rsidP="00591621">
            <w:pPr>
              <w:pStyle w:val="MainBodyText"/>
              <w:spacing w:before="60" w:after="60"/>
            </w:pPr>
            <w:r>
              <w:t>Monitoring Service/Process</w:t>
            </w:r>
          </w:p>
        </w:tc>
        <w:tc>
          <w:tcPr>
            <w:tcW w:w="4675" w:type="dxa"/>
          </w:tcPr>
          <w:p w14:paraId="24CC8969" w14:textId="5AC81018" w:rsidR="00714910" w:rsidRPr="00682BB3" w:rsidRDefault="00714910" w:rsidP="00591621">
            <w:pPr>
              <w:pStyle w:val="MainBodyText"/>
              <w:spacing w:before="60" w:after="60"/>
            </w:pPr>
            <w:r>
              <w:t>Polling Frequency</w:t>
            </w:r>
          </w:p>
        </w:tc>
      </w:tr>
      <w:tr w:rsidR="00714910" w:rsidRPr="00682BB3" w14:paraId="645E87C1" w14:textId="77777777" w:rsidTr="00901851">
        <w:trPr>
          <w:jc w:val="center"/>
        </w:trPr>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4DF3D84A" w14:textId="384AE28E" w:rsidR="00714910" w:rsidRPr="00682BB3" w:rsidRDefault="00714910" w:rsidP="00591621">
            <w:pPr>
              <w:pStyle w:val="TableBodyText"/>
              <w:spacing w:before="60" w:after="60" w:line="240" w:lineRule="atLeast"/>
            </w:pPr>
            <w:r>
              <w:t>Application URL status</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EBD6F2B" w14:textId="2BE23DD3" w:rsidR="00714910" w:rsidRPr="00682BB3" w:rsidRDefault="00714910" w:rsidP="00591621">
            <w:pPr>
              <w:pStyle w:val="TableBodyText"/>
              <w:spacing w:before="60" w:after="60" w:line="240" w:lineRule="atLeast"/>
            </w:pPr>
            <w:r>
              <w:t>Periodic Interval (5 minutes)</w:t>
            </w:r>
          </w:p>
        </w:tc>
      </w:tr>
      <w:tr w:rsidR="00714910" w:rsidRPr="00682BB3" w14:paraId="73C19677" w14:textId="77777777" w:rsidTr="00901851">
        <w:trPr>
          <w:jc w:val="center"/>
        </w:trPr>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198AEDBA" w14:textId="216A9222" w:rsidR="00714910" w:rsidRPr="00682BB3" w:rsidRDefault="00714910" w:rsidP="00591621">
            <w:pPr>
              <w:pStyle w:val="TableBodyText"/>
              <w:spacing w:before="60" w:after="60" w:line="240" w:lineRule="atLeast"/>
            </w:pPr>
            <w:r>
              <w:t xml:space="preserve">Out of Memory </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01CEC0A8" w14:textId="1074EAF6" w:rsidR="00714910" w:rsidRPr="00682BB3" w:rsidRDefault="00714910" w:rsidP="00591621">
            <w:pPr>
              <w:pStyle w:val="TableBodyText"/>
              <w:spacing w:before="60" w:after="60" w:line="240" w:lineRule="atLeast"/>
            </w:pPr>
            <w:r>
              <w:t>Event Occurrence</w:t>
            </w:r>
          </w:p>
        </w:tc>
      </w:tr>
      <w:tr w:rsidR="00714910" w:rsidRPr="00682BB3" w14:paraId="0B044B24" w14:textId="77777777" w:rsidTr="00901851">
        <w:trPr>
          <w:jc w:val="center"/>
        </w:trPr>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64B63E3A" w14:textId="70669337" w:rsidR="00714910" w:rsidRPr="00682BB3" w:rsidRDefault="00714910" w:rsidP="00591621">
            <w:pPr>
              <w:pStyle w:val="TableBodyText"/>
              <w:spacing w:before="60" w:after="60" w:line="240" w:lineRule="atLeast"/>
            </w:pPr>
            <w:r>
              <w:t>Hung threads</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E7E36AC" w14:textId="2A2A997F" w:rsidR="00714910" w:rsidRPr="00682BB3" w:rsidRDefault="00714910" w:rsidP="00591621">
            <w:pPr>
              <w:pStyle w:val="TableBodyText"/>
              <w:spacing w:before="60" w:after="60" w:line="240" w:lineRule="atLeast"/>
            </w:pPr>
            <w:r>
              <w:t>Event Occurrence</w:t>
            </w:r>
          </w:p>
        </w:tc>
      </w:tr>
      <w:tr w:rsidR="00714910" w:rsidRPr="00682BB3" w14:paraId="5455DDE5" w14:textId="77777777" w:rsidTr="00901851">
        <w:trPr>
          <w:jc w:val="center"/>
        </w:trPr>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3EC351B6" w14:textId="3F4F61FF" w:rsidR="00714910" w:rsidRPr="00682BB3" w:rsidRDefault="00714910" w:rsidP="00591621">
            <w:pPr>
              <w:pStyle w:val="TableBodyText"/>
              <w:spacing w:before="60" w:after="60" w:line="240" w:lineRule="atLeast"/>
            </w:pPr>
            <w:r>
              <w:t>Specific Application Exceptions</w:t>
            </w:r>
          </w:p>
        </w:tc>
        <w:tc>
          <w:tcPr>
            <w:tcW w:w="4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top"/>
          </w:tcPr>
          <w:p w14:paraId="66227E58" w14:textId="636F4AB4" w:rsidR="00714910" w:rsidRPr="00682BB3" w:rsidRDefault="00714910" w:rsidP="00591621">
            <w:pPr>
              <w:pStyle w:val="TableBodyText"/>
              <w:keepNext/>
              <w:spacing w:before="60" w:after="60" w:line="240" w:lineRule="atLeast"/>
            </w:pPr>
            <w:r>
              <w:t>Event Occurrence</w:t>
            </w:r>
          </w:p>
        </w:tc>
      </w:tr>
    </w:tbl>
    <w:p w14:paraId="2728030B" w14:textId="58208FF5" w:rsidR="00714910" w:rsidRPr="00682BB3" w:rsidRDefault="00714910" w:rsidP="00714910">
      <w:pPr>
        <w:pStyle w:val="Caption"/>
      </w:pPr>
      <w:bookmarkStart w:id="437" w:name="_Toc198204796"/>
      <w:r>
        <w:t xml:space="preserve">Table </w:t>
      </w:r>
      <w:fldSimple w:instr=" STYLEREF 1 \s ">
        <w:r>
          <w:t>3</w:t>
        </w:r>
      </w:fldSimple>
      <w:r>
        <w:noBreakHyphen/>
      </w:r>
      <w:fldSimple w:instr=" SEQ Table \* ARABIC \s 1 ">
        <w:r>
          <w:t>65</w:t>
        </w:r>
      </w:fldSimple>
      <w:r>
        <w:t>: Monitoring Process and Frequency</w:t>
      </w:r>
      <w:bookmarkEnd w:id="437"/>
    </w:p>
    <w:p w14:paraId="02E0ADAB" w14:textId="0FCFEDAC" w:rsidR="00A45157" w:rsidRPr="00682BB3" w:rsidRDefault="00A45157" w:rsidP="002502E7">
      <w:pPr>
        <w:pStyle w:val="Heading3"/>
      </w:pPr>
      <w:bookmarkStart w:id="438" w:name="_Toc198114945"/>
      <w:r>
        <w:t>Oracle Enterprise Manager</w:t>
      </w:r>
      <w:bookmarkEnd w:id="438"/>
    </w:p>
    <w:p w14:paraId="3ABE2B23" w14:textId="129CC435" w:rsidR="00A45157" w:rsidRPr="00682BB3" w:rsidRDefault="00A45157" w:rsidP="00406893">
      <w:pPr>
        <w:pStyle w:val="Heading4"/>
      </w:pPr>
      <w:bookmarkStart w:id="439" w:name="_Toc198114946"/>
      <w:r>
        <w:t>Overview</w:t>
      </w:r>
      <w:bookmarkEnd w:id="439"/>
    </w:p>
    <w:p w14:paraId="7CD5EC2A" w14:textId="77777777" w:rsidR="00A45157" w:rsidRPr="00682BB3" w:rsidRDefault="00A45157" w:rsidP="00A45157">
      <w:pPr>
        <w:pStyle w:val="MainBodyText"/>
      </w:pPr>
      <w:r>
        <w:t>OEM is a system management tool which provides an integrated solution for managing and monitoring Oracle databases in MECM. It combines a graphical console, agents, common services, and tools to provide an integrated, comprehensive systems management platform for managing Oracle products.</w:t>
      </w:r>
    </w:p>
    <w:p w14:paraId="35D1FBC6" w14:textId="77777777" w:rsidR="00A45157" w:rsidRPr="00682BB3" w:rsidRDefault="00A45157" w:rsidP="00A45157">
      <w:pPr>
        <w:pStyle w:val="MainBodyText"/>
      </w:pPr>
      <w:r>
        <w:lastRenderedPageBreak/>
        <w:t>The key capabilities of Enterprise Manager include:</w:t>
      </w:r>
    </w:p>
    <w:p w14:paraId="53B49FCA" w14:textId="2275EA65" w:rsidR="00A45157" w:rsidRPr="00682BB3" w:rsidRDefault="00A45157" w:rsidP="00EC1DE0">
      <w:pPr>
        <w:pStyle w:val="BulletNEW"/>
        <w:rPr>
          <w:lang w:val="en-US"/>
        </w:rPr>
      </w:pPr>
      <w:r>
        <w:rPr>
          <w:lang w:val="en-US"/>
        </w:rPr>
        <w:t>A comprehensive Database management solution that facilitates administration, and support of enterprise cloud infrastructures as well as conventional Oracle Database environments, encompassing everything from applications to storage</w:t>
      </w:r>
    </w:p>
    <w:p w14:paraId="5362DF73" w14:textId="085084A0" w:rsidR="00A45157" w:rsidRPr="00682BB3" w:rsidRDefault="00A45157" w:rsidP="00EC1DE0">
      <w:pPr>
        <w:pStyle w:val="BulletNEW"/>
        <w:rPr>
          <w:lang w:val="en-US"/>
        </w:rPr>
      </w:pPr>
      <w:r>
        <w:rPr>
          <w:lang w:val="en-US"/>
        </w:rPr>
        <w:t>OEM provides optimal solutions for the intelligent management of Oracle Databases and their associated back-end components, ensuring real-time integration of Oracle's knowledge base within each specific environment</w:t>
      </w:r>
    </w:p>
    <w:p w14:paraId="13231B2B" w14:textId="0600D31B" w:rsidR="00A45157" w:rsidRPr="00682BB3" w:rsidRDefault="00A45157" w:rsidP="00EC1DE0">
      <w:pPr>
        <w:pStyle w:val="BulletNEW"/>
        <w:rPr>
          <w:lang w:val="en-US"/>
        </w:rPr>
      </w:pPr>
      <w:r>
        <w:rPr>
          <w:lang w:val="en-US"/>
        </w:rPr>
        <w:t>Best service levels for traditional and cloud applications through business-driven application management</w:t>
      </w:r>
    </w:p>
    <w:p w14:paraId="44D5F2AC" w14:textId="77777777" w:rsidR="00A45157" w:rsidRPr="00682BB3" w:rsidRDefault="00A45157" w:rsidP="00A45157">
      <w:pPr>
        <w:pStyle w:val="MainBodyText"/>
      </w:pPr>
      <w:r>
        <w:t>Enterprise Manager monitoring functionality permits automated monitoring of MECM Oracle Database environment. Enterprise Manager comes with a comprehensive set of performance and health metrics that allows monitoring of Database components in all the MECM environments as well as the back-end components on which they rely (such as hosts, operating systems, storage).</w:t>
      </w:r>
    </w:p>
    <w:p w14:paraId="0D61D285" w14:textId="5ECB9736" w:rsidR="00A45157" w:rsidRPr="00682BB3" w:rsidRDefault="00A45157" w:rsidP="00A45157">
      <w:pPr>
        <w:pStyle w:val="MainBodyText"/>
      </w:pPr>
      <w:r>
        <w:t>The Management Agent installed on each monitored host is responsible for overseeing the status, health, and performance of all managed components (targets) present on that host. If a target goes down, or if a performance metric crosses a warning or critical threshold, an event is triggered and sent to Enterprise Manager. MECM Database Administrators will be notified of the triggered events through the Enterprise Manager notification system.</w:t>
      </w:r>
    </w:p>
    <w:p w14:paraId="606A4F00" w14:textId="2DF12C96" w:rsidR="00A45157" w:rsidRPr="00682BB3" w:rsidRDefault="00A45157" w:rsidP="00406893">
      <w:pPr>
        <w:pStyle w:val="Heading4"/>
      </w:pPr>
      <w:bookmarkStart w:id="440" w:name="_Toc198114947"/>
      <w:r>
        <w:t>Multi-Environment Support</w:t>
      </w:r>
      <w:bookmarkEnd w:id="440"/>
    </w:p>
    <w:p w14:paraId="30741664" w14:textId="40F1056C" w:rsidR="00A85CA7" w:rsidRPr="00682BB3" w:rsidRDefault="00A85CA7" w:rsidP="00A85CA7">
      <w:pPr>
        <w:pStyle w:val="MainBodyText"/>
      </w:pPr>
      <w:r>
        <w:t>OEM is a shared service in the MECM system. OEM will be a shared service that will be used for multiple environments to achieve cost optimization. The OEM to MECM Environment Mapping table below displays mapping for various MECM environments with specific OEM setup.</w:t>
      </w:r>
    </w:p>
    <w:tbl>
      <w:tblPr>
        <w:tblStyle w:val="TableStyleCustom1"/>
        <w:tblW w:w="9360" w:type="dxa"/>
        <w:tblLook w:val="0420" w:firstRow="1" w:lastRow="0" w:firstColumn="0" w:lastColumn="0" w:noHBand="0" w:noVBand="1"/>
      </w:tblPr>
      <w:tblGrid>
        <w:gridCol w:w="4679"/>
        <w:gridCol w:w="4681"/>
      </w:tblGrid>
      <w:tr w:rsidR="00A85CA7" w:rsidRPr="00682BB3" w14:paraId="19775924" w14:textId="77777777" w:rsidTr="000E7AF4">
        <w:trPr>
          <w:cnfStyle w:val="100000000000" w:firstRow="1" w:lastRow="0" w:firstColumn="0" w:lastColumn="0" w:oddVBand="0" w:evenVBand="0" w:oddHBand="0" w:evenHBand="0" w:firstRowFirstColumn="0" w:firstRowLastColumn="0" w:lastRowFirstColumn="0" w:lastRowLastColumn="0"/>
        </w:trPr>
        <w:tc>
          <w:tcPr>
            <w:tcW w:w="4679" w:type="dxa"/>
          </w:tcPr>
          <w:p w14:paraId="07E26C7F" w14:textId="4C047060" w:rsidR="00A85CA7" w:rsidRPr="00682BB3" w:rsidRDefault="00A85CA7" w:rsidP="00591621">
            <w:pPr>
              <w:pStyle w:val="MainBodyText"/>
              <w:spacing w:before="60" w:after="60"/>
            </w:pPr>
            <w:r>
              <w:t>OEM Setup</w:t>
            </w:r>
          </w:p>
        </w:tc>
        <w:tc>
          <w:tcPr>
            <w:tcW w:w="4681" w:type="dxa"/>
          </w:tcPr>
          <w:p w14:paraId="1468F478" w14:textId="5DDD4F05" w:rsidR="00A85CA7" w:rsidRPr="00682BB3" w:rsidRDefault="00A85CA7" w:rsidP="00591621">
            <w:pPr>
              <w:pStyle w:val="MainBodyText"/>
              <w:spacing w:before="60" w:after="60"/>
            </w:pPr>
            <w:r>
              <w:t>MECM System Environment</w:t>
            </w:r>
          </w:p>
        </w:tc>
      </w:tr>
      <w:tr w:rsidR="00A85CA7" w:rsidRPr="00682BB3" w14:paraId="69634B60" w14:textId="77777777" w:rsidTr="000E7AF4">
        <w:tc>
          <w:tcPr>
            <w:tcW w:w="4679" w:type="dxa"/>
            <w:vMerge w:val="restart"/>
          </w:tcPr>
          <w:p w14:paraId="12A380BD" w14:textId="29C30547" w:rsidR="00A85CA7" w:rsidRPr="00682BB3" w:rsidRDefault="00A85CA7" w:rsidP="00591621">
            <w:pPr>
              <w:pStyle w:val="TableBodyText"/>
              <w:spacing w:before="60" w:after="60" w:line="240" w:lineRule="atLeast"/>
            </w:pPr>
            <w:r>
              <w:t>All environments expect PROD</w:t>
            </w:r>
          </w:p>
        </w:tc>
        <w:tc>
          <w:tcPr>
            <w:tcW w:w="4681" w:type="dxa"/>
          </w:tcPr>
          <w:p w14:paraId="258E9127" w14:textId="39AE469E" w:rsidR="00A85CA7" w:rsidRPr="00682BB3" w:rsidRDefault="00A85CA7" w:rsidP="00591621">
            <w:pPr>
              <w:pStyle w:val="TableBodyText"/>
              <w:spacing w:before="60" w:after="60" w:line="240" w:lineRule="atLeast"/>
            </w:pPr>
            <w:r>
              <w:t>DEV1, DEV2, SIT1, SIT2, PDV1, PDV2</w:t>
            </w:r>
          </w:p>
        </w:tc>
      </w:tr>
      <w:tr w:rsidR="00A85CA7" w:rsidRPr="00682BB3" w14:paraId="0DE39185" w14:textId="77777777" w:rsidTr="000E7AF4">
        <w:tc>
          <w:tcPr>
            <w:tcW w:w="4679" w:type="dxa"/>
            <w:vMerge/>
          </w:tcPr>
          <w:p w14:paraId="214F8349" w14:textId="77777777" w:rsidR="00A85CA7" w:rsidRPr="00682BB3" w:rsidRDefault="00A85CA7" w:rsidP="00591621">
            <w:pPr>
              <w:pStyle w:val="TableBodyText"/>
              <w:spacing w:before="60" w:after="60" w:line="240" w:lineRule="atLeast"/>
            </w:pPr>
          </w:p>
        </w:tc>
        <w:tc>
          <w:tcPr>
            <w:tcW w:w="4681" w:type="dxa"/>
          </w:tcPr>
          <w:p w14:paraId="026C4018" w14:textId="6DD7DC5C" w:rsidR="00A85CA7" w:rsidRPr="00682BB3" w:rsidRDefault="00A85CA7" w:rsidP="00591621">
            <w:pPr>
              <w:pStyle w:val="TableBodyText"/>
              <w:spacing w:before="60" w:after="60" w:line="240" w:lineRule="atLeast"/>
            </w:pPr>
            <w:r>
              <w:t>SIT3, SIT4, SITC</w:t>
            </w:r>
          </w:p>
        </w:tc>
      </w:tr>
      <w:tr w:rsidR="00A85CA7" w:rsidRPr="00682BB3" w14:paraId="33F8BF59" w14:textId="77777777" w:rsidTr="000E7AF4">
        <w:tc>
          <w:tcPr>
            <w:tcW w:w="4679" w:type="dxa"/>
            <w:vMerge/>
          </w:tcPr>
          <w:p w14:paraId="6E5242A7" w14:textId="77777777" w:rsidR="00A85CA7" w:rsidRPr="00682BB3" w:rsidRDefault="00A85CA7" w:rsidP="00591621">
            <w:pPr>
              <w:pStyle w:val="TableBodyText"/>
              <w:spacing w:before="60" w:after="60" w:line="240" w:lineRule="atLeast"/>
            </w:pPr>
          </w:p>
        </w:tc>
        <w:tc>
          <w:tcPr>
            <w:tcW w:w="4681" w:type="dxa"/>
          </w:tcPr>
          <w:p w14:paraId="64D3FF5F" w14:textId="0D2DA1C6" w:rsidR="00A85CA7" w:rsidRPr="00682BB3" w:rsidRDefault="00A85CA7" w:rsidP="00591621">
            <w:pPr>
              <w:pStyle w:val="TableBodyText"/>
              <w:spacing w:before="60" w:after="60" w:line="240" w:lineRule="atLeast"/>
            </w:pPr>
            <w:r>
              <w:t>UAT1, UAT2, UATC</w:t>
            </w:r>
          </w:p>
        </w:tc>
      </w:tr>
      <w:tr w:rsidR="00A85CA7" w:rsidRPr="00682BB3" w14:paraId="2FDE3A95" w14:textId="77777777" w:rsidTr="000E7AF4">
        <w:tc>
          <w:tcPr>
            <w:tcW w:w="4679" w:type="dxa"/>
            <w:vMerge/>
          </w:tcPr>
          <w:p w14:paraId="68D17905" w14:textId="77777777" w:rsidR="00A85CA7" w:rsidRPr="00682BB3" w:rsidRDefault="00A85CA7" w:rsidP="00591621">
            <w:pPr>
              <w:pStyle w:val="TableBodyText"/>
              <w:spacing w:before="60" w:after="60" w:line="240" w:lineRule="atLeast"/>
            </w:pPr>
          </w:p>
        </w:tc>
        <w:tc>
          <w:tcPr>
            <w:tcW w:w="4681" w:type="dxa"/>
          </w:tcPr>
          <w:p w14:paraId="471C9DCA" w14:textId="2AA3CF38" w:rsidR="00A85CA7" w:rsidRPr="00682BB3" w:rsidRDefault="00A85CA7" w:rsidP="00591621">
            <w:pPr>
              <w:pStyle w:val="TableBodyText"/>
              <w:spacing w:before="60" w:after="60" w:line="240" w:lineRule="atLeast"/>
            </w:pPr>
            <w:r>
              <w:t>TRNDEV, TRNDL, TRNDL2</w:t>
            </w:r>
          </w:p>
        </w:tc>
      </w:tr>
      <w:tr w:rsidR="00A85CA7" w:rsidRPr="00682BB3" w14:paraId="4FF44E8A" w14:textId="77777777" w:rsidTr="000E7AF4">
        <w:tc>
          <w:tcPr>
            <w:tcW w:w="4679" w:type="dxa"/>
            <w:vMerge/>
          </w:tcPr>
          <w:p w14:paraId="7B7A24B1" w14:textId="77777777" w:rsidR="00A85CA7" w:rsidRPr="00682BB3" w:rsidRDefault="00A85CA7" w:rsidP="00591621">
            <w:pPr>
              <w:pStyle w:val="TableBodyText"/>
              <w:spacing w:before="60" w:after="60" w:line="240" w:lineRule="atLeast"/>
            </w:pPr>
          </w:p>
        </w:tc>
        <w:tc>
          <w:tcPr>
            <w:tcW w:w="4681" w:type="dxa"/>
          </w:tcPr>
          <w:p w14:paraId="17DE8DD8" w14:textId="69516A36" w:rsidR="00A85CA7" w:rsidRPr="00682BB3" w:rsidRDefault="00A85CA7" w:rsidP="00591621">
            <w:pPr>
              <w:pStyle w:val="TableBodyText"/>
              <w:spacing w:before="60" w:after="60" w:line="240" w:lineRule="atLeast"/>
            </w:pPr>
            <w:r>
              <w:t>PRDT, PRDP, PERF</w:t>
            </w:r>
          </w:p>
        </w:tc>
      </w:tr>
      <w:tr w:rsidR="00A85CA7" w:rsidRPr="00682BB3" w14:paraId="7C44CC0E" w14:textId="77777777" w:rsidTr="000E7AF4">
        <w:tc>
          <w:tcPr>
            <w:tcW w:w="4679" w:type="dxa"/>
          </w:tcPr>
          <w:p w14:paraId="6A75F160" w14:textId="736495C5" w:rsidR="00A85CA7" w:rsidRPr="00682BB3" w:rsidRDefault="00A85CA7" w:rsidP="00591621">
            <w:pPr>
              <w:pStyle w:val="TableBodyText"/>
              <w:spacing w:before="60" w:after="60" w:line="240" w:lineRule="atLeast"/>
            </w:pPr>
            <w:r>
              <w:t xml:space="preserve">Production </w:t>
            </w:r>
          </w:p>
        </w:tc>
        <w:tc>
          <w:tcPr>
            <w:tcW w:w="4681" w:type="dxa"/>
          </w:tcPr>
          <w:p w14:paraId="49B9E9A2" w14:textId="74D2A5F1" w:rsidR="00A85CA7" w:rsidRPr="00682BB3" w:rsidRDefault="00A85CA7" w:rsidP="00591621">
            <w:pPr>
              <w:pStyle w:val="TableBodyText"/>
              <w:keepNext/>
              <w:spacing w:before="60" w:after="60" w:line="240" w:lineRule="atLeast"/>
            </w:pPr>
            <w:r>
              <w:t>PROD, RPT and DR</w:t>
            </w:r>
          </w:p>
        </w:tc>
      </w:tr>
    </w:tbl>
    <w:p w14:paraId="3445DA2D" w14:textId="5EA60724" w:rsidR="00013F01" w:rsidRPr="00682BB3" w:rsidRDefault="00DB38F4" w:rsidP="00DB38F4">
      <w:pPr>
        <w:pStyle w:val="Caption"/>
      </w:pPr>
      <w:bookmarkStart w:id="441" w:name="_Toc198204797"/>
      <w:r>
        <w:t xml:space="preserve">Table </w:t>
      </w:r>
      <w:fldSimple w:instr=" STYLEREF 1 \s ">
        <w:r>
          <w:t>3</w:t>
        </w:r>
      </w:fldSimple>
      <w:r>
        <w:noBreakHyphen/>
      </w:r>
      <w:fldSimple w:instr=" SEQ Table \* ARABIC \s 1 ">
        <w:r>
          <w:t>66</w:t>
        </w:r>
      </w:fldSimple>
      <w:r>
        <w:t>: OEM to MECM Environments Mapping</w:t>
      </w:r>
      <w:bookmarkEnd w:id="441"/>
    </w:p>
    <w:p w14:paraId="54602305" w14:textId="1A6D8028" w:rsidR="00066C42" w:rsidRPr="00682BB3" w:rsidRDefault="004B2114" w:rsidP="004679A2">
      <w:pPr>
        <w:pStyle w:val="Heading2"/>
        <w:rPr>
          <w:noProof w:val="0"/>
        </w:rPr>
      </w:pPr>
      <w:bookmarkStart w:id="442" w:name="_Toc198114948"/>
      <w:r>
        <w:rPr>
          <w:noProof w:val="0"/>
        </w:rPr>
        <w:t>DevOps Architecture</w:t>
      </w:r>
      <w:bookmarkEnd w:id="442"/>
    </w:p>
    <w:p w14:paraId="22A5A6E6" w14:textId="74C2DB35" w:rsidR="00F93E8F" w:rsidRPr="00682BB3" w:rsidRDefault="00F93E8F" w:rsidP="00F93E8F">
      <w:pPr>
        <w:pStyle w:val="MainBodyText"/>
      </w:pPr>
      <w:r>
        <w:t>This section of the deliverable provides an overview of the CI/CD architecture. Bitbucket serves as the source code repository for NY MECM. CI/CD processes will be implemented using Atlassian Bamboo. The compiled artifacts will be stored in the Nexus Artifact Repository, from which Bamboo retrieves these artifacts for deployment. Additionally, this section offers insights into the source code scanning process to enforce code quality standards for NY MECM.</w:t>
      </w:r>
    </w:p>
    <w:p w14:paraId="61B19F31" w14:textId="555B2B35" w:rsidR="00F93E8F" w:rsidRPr="00682BB3" w:rsidRDefault="00F93E8F" w:rsidP="002502E7">
      <w:pPr>
        <w:pStyle w:val="Heading3"/>
      </w:pPr>
      <w:bookmarkStart w:id="443" w:name="_Toc198114949"/>
      <w:r>
        <w:t>Configuration Repository</w:t>
      </w:r>
      <w:bookmarkEnd w:id="443"/>
    </w:p>
    <w:p w14:paraId="0BA967A9" w14:textId="77777777" w:rsidR="00F93E8F" w:rsidRPr="00682BB3" w:rsidRDefault="00F93E8F" w:rsidP="00F93E8F">
      <w:pPr>
        <w:pStyle w:val="MainBodyText"/>
      </w:pPr>
      <w:r>
        <w:t xml:space="preserve">The configuration repository setup for MECM consists of one or more Bitbucket repositories. Administrators should maintain the Bitbucket repository size at a manageable level. Large repository sizes can adversely affect development activities, causing cloning, gated check-ins, and build </w:t>
      </w:r>
      <w:r>
        <w:lastRenderedPageBreak/>
        <w:t>processes to take much longer than expected. The following list provides some guidelines to help maintain a manageable Bitbucket repository size:</w:t>
      </w:r>
    </w:p>
    <w:p w14:paraId="7CFA7756" w14:textId="2C335E7C" w:rsidR="00F93E8F" w:rsidRPr="00682BB3" w:rsidRDefault="00F93E8F" w:rsidP="00EC1DE0">
      <w:pPr>
        <w:pStyle w:val="BulletNEW"/>
        <w:rPr>
          <w:lang w:val="en-US"/>
        </w:rPr>
      </w:pPr>
      <w:r>
        <w:rPr>
          <w:lang w:val="en-US"/>
        </w:rPr>
        <w:t>Components with their own development lifecycle are candidates for independent repository, e.g., SSP and WP, etc.</w:t>
      </w:r>
    </w:p>
    <w:p w14:paraId="2FC1203E" w14:textId="68679ABF" w:rsidR="00F93E8F" w:rsidRPr="00682BB3" w:rsidRDefault="00F93E8F" w:rsidP="00EC1DE0">
      <w:pPr>
        <w:pStyle w:val="Bullet2Numbered"/>
      </w:pPr>
      <w:r>
        <w:t>Logical grouping of application-specific components – the logical grouping may need to consider the following:</w:t>
      </w:r>
    </w:p>
    <w:p w14:paraId="1EFECA0F" w14:textId="3A810970" w:rsidR="00F93E8F" w:rsidRPr="00682BB3" w:rsidRDefault="00F93E8F" w:rsidP="00EC1DE0">
      <w:pPr>
        <w:pStyle w:val="BulletNEW"/>
        <w:rPr>
          <w:lang w:val="en-US"/>
        </w:rPr>
      </w:pPr>
      <w:r>
        <w:rPr>
          <w:lang w:val="en-US"/>
        </w:rPr>
        <w:t xml:space="preserve">Types of artifacts being managed for configuration, e.g., binaries vs source code </w:t>
      </w:r>
    </w:p>
    <w:p w14:paraId="2F9A6BA1" w14:textId="7315245E" w:rsidR="00F93E8F" w:rsidRPr="00682BB3" w:rsidRDefault="00F93E8F" w:rsidP="00EC1DE0">
      <w:pPr>
        <w:pStyle w:val="BulletNEW"/>
        <w:rPr>
          <w:lang w:val="en-US"/>
        </w:rPr>
      </w:pPr>
      <w:r>
        <w:rPr>
          <w:lang w:val="en-US"/>
        </w:rPr>
        <w:t xml:space="preserve">Variation in build processes, e.g., SQL code may require a different build process versus Java code </w:t>
      </w:r>
    </w:p>
    <w:p w14:paraId="521FD295" w14:textId="0D21239C" w:rsidR="00F93E8F" w:rsidRPr="00682BB3" w:rsidRDefault="00F93E8F" w:rsidP="00EC1DE0">
      <w:pPr>
        <w:pStyle w:val="BulletNEW"/>
        <w:rPr>
          <w:lang w:val="en-US"/>
        </w:rPr>
      </w:pPr>
      <w:r>
        <w:rPr>
          <w:lang w:val="en-US"/>
        </w:rPr>
        <w:t>Interdependent sub-components of the application may reside in the same repository, such as WP App and batch</w:t>
      </w:r>
    </w:p>
    <w:p w14:paraId="0ABF9A26" w14:textId="7B301B58" w:rsidR="00F93E8F" w:rsidRPr="00682BB3" w:rsidRDefault="00C51D38" w:rsidP="00F93E8F">
      <w:pPr>
        <w:pStyle w:val="MainBodyText"/>
      </w:pPr>
      <w:r>
        <w:t>Refer to Deliverable #26 System Source Code for all the MECM system Repository details.</w:t>
      </w:r>
    </w:p>
    <w:p w14:paraId="0FB8C2C9" w14:textId="4F7CF048" w:rsidR="00F93E8F" w:rsidRPr="00682BB3" w:rsidRDefault="00F93E8F" w:rsidP="002502E7">
      <w:pPr>
        <w:pStyle w:val="Heading3"/>
      </w:pPr>
      <w:bookmarkStart w:id="444" w:name="_Toc198114950"/>
      <w:r>
        <w:t>Branching and Merging Strategy for Parallel Releases</w:t>
      </w:r>
      <w:bookmarkEnd w:id="444"/>
    </w:p>
    <w:p w14:paraId="4839EA19" w14:textId="19C6DA8B" w:rsidR="00F93E8F" w:rsidRPr="00682BB3" w:rsidRDefault="00F93E8F" w:rsidP="00F93E8F">
      <w:pPr>
        <w:pStyle w:val="MainBodyText"/>
      </w:pPr>
      <w:r>
        <w:t>Bitbucket is a decentralized version control system (DVCS) where each developer has their own branches in a repository (also known as a repo) and maintains a local copy of the repository. For NY MECM projects, using Bitbucket with a branching strategy is the simplest form of repository management.</w:t>
      </w:r>
    </w:p>
    <w:p w14:paraId="375308A4" w14:textId="77777777" w:rsidR="00F93E8F" w:rsidRPr="00682BB3" w:rsidRDefault="00F93E8F" w:rsidP="007E273A">
      <w:pPr>
        <w:pStyle w:val="MainBodyText"/>
        <w:keepNext/>
        <w:jc w:val="center"/>
      </w:pPr>
      <w:r>
        <w:rPr>
          <w:noProof/>
        </w:rPr>
        <w:drawing>
          <wp:inline distT="0" distB="0" distL="0" distR="0" wp14:anchorId="3D73EEA6" wp14:editId="23972A00">
            <wp:extent cx="4353950" cy="2449097"/>
            <wp:effectExtent l="0" t="0" r="8890" b="0"/>
            <wp:docPr id="1552455555" name="Picture 15524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19419" t="31558" r="35112" b="30567"/>
                    <a:stretch/>
                  </pic:blipFill>
                  <pic:spPr bwMode="auto">
                    <a:xfrm>
                      <a:off x="0" y="0"/>
                      <a:ext cx="4353950" cy="2449097"/>
                    </a:xfrm>
                    <a:prstGeom prst="rect">
                      <a:avLst/>
                    </a:prstGeom>
                    <a:ln>
                      <a:noFill/>
                    </a:ln>
                    <a:extLst>
                      <a:ext uri="{53640926-AAD7-44D8-BBD7-CCE9431645EC}">
                        <a14:shadowObscured xmlns:a14="http://schemas.microsoft.com/office/drawing/2010/main"/>
                      </a:ext>
                    </a:extLst>
                  </pic:spPr>
                </pic:pic>
              </a:graphicData>
            </a:graphic>
          </wp:inline>
        </w:drawing>
      </w:r>
    </w:p>
    <w:p w14:paraId="3E543C5C" w14:textId="3A92C87A" w:rsidR="00F93E8F" w:rsidRPr="00682BB3" w:rsidRDefault="00F93E8F" w:rsidP="00F93E8F">
      <w:pPr>
        <w:pStyle w:val="Caption"/>
      </w:pPr>
      <w:bookmarkStart w:id="445" w:name="_Toc198115099"/>
      <w:r>
        <w:t xml:space="preserve">Figure </w:t>
      </w:r>
      <w:fldSimple w:instr=" STYLEREF 1 \s ">
        <w:r>
          <w:t>3</w:t>
        </w:r>
      </w:fldSimple>
      <w:r>
        <w:noBreakHyphen/>
      </w:r>
      <w:fldSimple w:instr=" SEQ Figure \* ARABIC \s 1 ">
        <w:r>
          <w:t>66</w:t>
        </w:r>
      </w:fldSimple>
      <w:r>
        <w:t>: Bitbucket Repository</w:t>
      </w:r>
      <w:bookmarkEnd w:id="445"/>
    </w:p>
    <w:p w14:paraId="720BFC3E" w14:textId="77777777" w:rsidR="00F93E8F" w:rsidRPr="00682BB3" w:rsidRDefault="00F93E8F" w:rsidP="00591621">
      <w:pPr>
        <w:spacing w:after="120"/>
      </w:pPr>
      <w:r>
        <w:t>Moderators are the core developers of the project. They are the only users with write and merge access to the parent branch (DEV1/DEV2). Moderators are responsible for reviewing, approving, and merging every commit made to the parent branch. Every commit must be reviewed and approved by a moderator.</w:t>
      </w:r>
    </w:p>
    <w:p w14:paraId="50D8C5F1" w14:textId="77777777" w:rsidR="00F93E8F" w:rsidRPr="00682BB3" w:rsidRDefault="00F93E8F" w:rsidP="00591621">
      <w:pPr>
        <w:spacing w:after="120"/>
      </w:pPr>
      <w:r>
        <w:t xml:space="preserve">Contributors have read-only access to the parent branch. They </w:t>
      </w:r>
      <w:bookmarkStart w:id="446" w:name="_Int_t6MjdKnJ"/>
      <w:r>
        <w:t>branch</w:t>
      </w:r>
      <w:bookmarkEnd w:id="446"/>
      <w:r>
        <w:t xml:space="preserve"> the NY MECM repository into their accounts and are responsible for keeping their branch updated with the parent branch. Contributors can collaborate across branches and send pull requests back to the parent branch.</w:t>
      </w:r>
    </w:p>
    <w:p w14:paraId="58FF47AB" w14:textId="272E8C4A" w:rsidR="00F93E8F" w:rsidRPr="00682BB3" w:rsidRDefault="00F93E8F" w:rsidP="00591621">
      <w:pPr>
        <w:spacing w:after="120"/>
      </w:pPr>
      <w:r>
        <w:t>By introducing the roles of Moderators and Contributors to the project, this approach allows us to have an unlimited number of collaborators without the need to manage each user individually.</w:t>
      </w:r>
    </w:p>
    <w:p w14:paraId="294A5B8F" w14:textId="77777777" w:rsidR="00F93E8F" w:rsidRPr="00682BB3" w:rsidRDefault="00F93E8F" w:rsidP="007E273A">
      <w:pPr>
        <w:pStyle w:val="MainBodyText"/>
        <w:keepNext/>
      </w:pPr>
      <w:r>
        <w:rPr>
          <w:noProof/>
        </w:rPr>
        <w:lastRenderedPageBreak/>
        <w:drawing>
          <wp:inline distT="0" distB="0" distL="0" distR="0" wp14:anchorId="38CA856C" wp14:editId="4C6D42FF">
            <wp:extent cx="5937250" cy="3403600"/>
            <wp:effectExtent l="0" t="0" r="6350" b="6350"/>
            <wp:docPr id="291530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7250" cy="3403600"/>
                    </a:xfrm>
                    <a:prstGeom prst="rect">
                      <a:avLst/>
                    </a:prstGeom>
                    <a:noFill/>
                    <a:ln>
                      <a:noFill/>
                    </a:ln>
                  </pic:spPr>
                </pic:pic>
              </a:graphicData>
            </a:graphic>
          </wp:inline>
        </w:drawing>
      </w:r>
    </w:p>
    <w:p w14:paraId="492045EC" w14:textId="478D4FC8" w:rsidR="00F93E8F" w:rsidRPr="00682BB3" w:rsidRDefault="00F93E8F" w:rsidP="00F93E8F">
      <w:pPr>
        <w:pStyle w:val="Caption"/>
      </w:pPr>
      <w:bookmarkStart w:id="447" w:name="_Toc198115100"/>
      <w:r>
        <w:t xml:space="preserve">Figure </w:t>
      </w:r>
      <w:fldSimple w:instr=" STYLEREF 1 \s ">
        <w:r>
          <w:t>3</w:t>
        </w:r>
      </w:fldSimple>
      <w:r>
        <w:noBreakHyphen/>
      </w:r>
      <w:fldSimple w:instr=" SEQ Figure \* ARABIC \s 1 ">
        <w:r>
          <w:t>67</w:t>
        </w:r>
      </w:fldSimple>
      <w:r>
        <w:t>: Contributor Branch Workflow</w:t>
      </w:r>
      <w:bookmarkEnd w:id="447"/>
    </w:p>
    <w:p w14:paraId="69C96891" w14:textId="5F5167BA" w:rsidR="00F93E8F" w:rsidRPr="00682BB3" w:rsidRDefault="00F93E8F" w:rsidP="00591621">
      <w:pPr>
        <w:spacing w:after="120"/>
      </w:pPr>
      <w:r>
        <w:t>The diagram above represents the basic workflow with contributor branches. There is a proper release mechanism that is explained below.</w:t>
      </w:r>
    </w:p>
    <w:p w14:paraId="6F051228" w14:textId="5AF61558" w:rsidR="00F93E8F" w:rsidRPr="00682BB3" w:rsidRDefault="00F93E8F" w:rsidP="00406893">
      <w:pPr>
        <w:pStyle w:val="Heading4"/>
      </w:pPr>
      <w:bookmarkStart w:id="448" w:name="_Toc198114951"/>
      <w:r>
        <w:t>The Main Branches</w:t>
      </w:r>
      <w:bookmarkEnd w:id="448"/>
    </w:p>
    <w:p w14:paraId="2B2703FA" w14:textId="77777777" w:rsidR="00F93E8F" w:rsidRPr="00682BB3" w:rsidRDefault="00F93E8F" w:rsidP="007E273A">
      <w:pPr>
        <w:pStyle w:val="MainBodyText"/>
        <w:keepNext/>
        <w:jc w:val="center"/>
      </w:pPr>
      <w:r>
        <w:rPr>
          <w:noProof/>
        </w:rPr>
        <w:drawing>
          <wp:inline distT="0" distB="0" distL="0" distR="0" wp14:anchorId="6125A6B7" wp14:editId="42CECBF2">
            <wp:extent cx="2150093" cy="3239135"/>
            <wp:effectExtent l="0" t="0" r="9525" b="0"/>
            <wp:docPr id="1409347934" name="Picture 1409347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2150093" cy="3239135"/>
                    </a:xfrm>
                    <a:prstGeom prst="rect">
                      <a:avLst/>
                    </a:prstGeom>
                    <a:noFill/>
                    <a:ln>
                      <a:noFill/>
                    </a:ln>
                  </pic:spPr>
                </pic:pic>
              </a:graphicData>
            </a:graphic>
          </wp:inline>
        </w:drawing>
      </w:r>
    </w:p>
    <w:p w14:paraId="4D191A17" w14:textId="1A68E19A" w:rsidR="00F93E8F" w:rsidRPr="00682BB3" w:rsidRDefault="00F93E8F" w:rsidP="00F93E8F">
      <w:pPr>
        <w:pStyle w:val="Caption"/>
      </w:pPr>
      <w:bookmarkStart w:id="449" w:name="_Toc198115101"/>
      <w:r>
        <w:t xml:space="preserve">Figure </w:t>
      </w:r>
      <w:fldSimple w:instr=" STYLEREF 1 \s ">
        <w:r>
          <w:t>3</w:t>
        </w:r>
      </w:fldSimple>
      <w:r>
        <w:noBreakHyphen/>
      </w:r>
      <w:fldSimple w:instr=" SEQ Figure \* ARABIC \s 1 ">
        <w:r>
          <w:t>68</w:t>
        </w:r>
      </w:fldSimple>
      <w:r>
        <w:t>: Main Branches</w:t>
      </w:r>
      <w:bookmarkEnd w:id="449"/>
    </w:p>
    <w:p w14:paraId="45D739F4" w14:textId="77777777" w:rsidR="00F93E8F" w:rsidRPr="00682BB3" w:rsidRDefault="00F93E8F" w:rsidP="00591621">
      <w:pPr>
        <w:spacing w:after="120"/>
      </w:pPr>
      <w:r>
        <w:lastRenderedPageBreak/>
        <w:t>At the core, existing models inspire the development model. The central repo holds two main branches with an infinite lifetime:</w:t>
      </w:r>
    </w:p>
    <w:p w14:paraId="6CD71C2E" w14:textId="5D6051A7" w:rsidR="00F93E8F" w:rsidRPr="00682BB3" w:rsidRDefault="00F93E8F" w:rsidP="00EC1DE0">
      <w:pPr>
        <w:pStyle w:val="BulletNEW"/>
        <w:rPr>
          <w:lang w:val="en-US"/>
        </w:rPr>
      </w:pPr>
      <w:r>
        <w:rPr>
          <w:lang w:val="en-US"/>
        </w:rPr>
        <w:t>Master</w:t>
      </w:r>
    </w:p>
    <w:p w14:paraId="1361090D" w14:textId="2361D2DF" w:rsidR="00F93E8F" w:rsidRPr="00682BB3" w:rsidRDefault="00F93E8F" w:rsidP="00EC1DE0">
      <w:pPr>
        <w:pStyle w:val="BulletNEW"/>
        <w:rPr>
          <w:lang w:val="en-US"/>
        </w:rPr>
      </w:pPr>
      <w:r>
        <w:rPr>
          <w:lang w:val="en-US"/>
        </w:rPr>
        <w:t>Develop (In our case DEV1, DEV2)</w:t>
      </w:r>
    </w:p>
    <w:p w14:paraId="0CA4E06A" w14:textId="77777777" w:rsidR="00F93E8F" w:rsidRPr="00682BB3" w:rsidRDefault="00F93E8F" w:rsidP="00591621">
      <w:pPr>
        <w:spacing w:after="120"/>
      </w:pPr>
      <w:r>
        <w:t>The master branch at origin should be familiar to every Git user. Parallel to the master branch, there is another branch called develop.</w:t>
      </w:r>
    </w:p>
    <w:p w14:paraId="2C41E7D3" w14:textId="77777777" w:rsidR="00F93E8F" w:rsidRPr="00682BB3" w:rsidRDefault="00F93E8F" w:rsidP="00591621">
      <w:pPr>
        <w:spacing w:after="120"/>
      </w:pPr>
      <w:r>
        <w:t>The origin/master is the main branch where the source code at HEAD always reflects a production-ready state.</w:t>
      </w:r>
    </w:p>
    <w:p w14:paraId="77674EA9" w14:textId="77777777" w:rsidR="00F93E8F" w:rsidRPr="00682BB3" w:rsidRDefault="00F93E8F" w:rsidP="00591621">
      <w:pPr>
        <w:spacing w:after="120"/>
      </w:pPr>
      <w:r>
        <w:t>The origin/develop is the main branch where the source code at HEAD always reflects the latest development changes for the next release. This may be referred to as the “integration branch.” This is where any automatic builds are generated.</w:t>
      </w:r>
    </w:p>
    <w:p w14:paraId="51418E66" w14:textId="77777777" w:rsidR="00F93E8F" w:rsidRPr="00682BB3" w:rsidRDefault="00F93E8F" w:rsidP="00591621">
      <w:pPr>
        <w:spacing w:after="120"/>
      </w:pPr>
      <w:r>
        <w:t xml:space="preserve">When the source code in the </w:t>
      </w:r>
      <w:proofErr w:type="gramStart"/>
      <w:r>
        <w:t>develop</w:t>
      </w:r>
      <w:proofErr w:type="gramEnd"/>
      <w:r>
        <w:t xml:space="preserve"> branch reaches a stable point and is ready to be released, all changes should be merged back into master and then tagged with a release number. The detailed process for this will be discussed further on.</w:t>
      </w:r>
    </w:p>
    <w:p w14:paraId="3D469958" w14:textId="72758631" w:rsidR="00F93E8F" w:rsidRPr="00682BB3" w:rsidRDefault="00F93E8F" w:rsidP="00591621">
      <w:pPr>
        <w:spacing w:after="120"/>
      </w:pPr>
      <w:r>
        <w:t>Therefore, each time changes are merged back into master, it constitutes a new production release. This will be strictly adhered to. However, a Git hook script can be used to automatically build and deploy software to production servers every time there is a commit on master.</w:t>
      </w:r>
    </w:p>
    <w:p w14:paraId="1759AEAF" w14:textId="19CDE024" w:rsidR="00A132D7" w:rsidRPr="00682BB3" w:rsidRDefault="00A132D7" w:rsidP="00406893">
      <w:pPr>
        <w:pStyle w:val="Heading4"/>
      </w:pPr>
      <w:bookmarkStart w:id="450" w:name="_Toc198114952"/>
      <w:r>
        <w:t>Merge Process</w:t>
      </w:r>
      <w:bookmarkEnd w:id="450"/>
    </w:p>
    <w:p w14:paraId="6B6C9AD0" w14:textId="77777777" w:rsidR="00A132D7" w:rsidRPr="00682BB3" w:rsidRDefault="00A132D7" w:rsidP="00A132D7">
      <w:pPr>
        <w:pStyle w:val="MainBodyText"/>
      </w:pPr>
      <w:r>
        <w:t xml:space="preserve">When a branch is created for parallel development, developers will merge changes made in a branch to the trunk when the development and unit testing are completed. </w:t>
      </w:r>
    </w:p>
    <w:p w14:paraId="407BFC92" w14:textId="1684D401" w:rsidR="00A132D7" w:rsidRPr="00682BB3" w:rsidRDefault="00A132D7" w:rsidP="00EC1DE0">
      <w:pPr>
        <w:pStyle w:val="BulletNEW"/>
        <w:rPr>
          <w:lang w:val="en-US"/>
        </w:rPr>
      </w:pPr>
      <w:r>
        <w:rPr>
          <w:lang w:val="en-US"/>
        </w:rPr>
        <w:t xml:space="preserve">There are two branches created for parallel Development (DEV1/DEV2), developers will merge changes made from their feature branch to the Development Branches via Pull Requests that would require approval from their leads </w:t>
      </w:r>
    </w:p>
    <w:p w14:paraId="6F95532A" w14:textId="00C5D6F3" w:rsidR="00A132D7" w:rsidRPr="00682BB3" w:rsidRDefault="00A132D7" w:rsidP="00EC1DE0">
      <w:pPr>
        <w:pStyle w:val="BulletNEW"/>
        <w:rPr>
          <w:lang w:val="en-US"/>
        </w:rPr>
      </w:pPr>
      <w:r>
        <w:rPr>
          <w:lang w:val="en-US"/>
        </w:rPr>
        <w:t xml:space="preserve">These development branches are used for creating </w:t>
      </w:r>
      <w:proofErr w:type="gramStart"/>
      <w:r>
        <w:rPr>
          <w:lang w:val="en-US"/>
        </w:rPr>
        <w:t>the deployable</w:t>
      </w:r>
      <w:proofErr w:type="gramEnd"/>
      <w:r>
        <w:rPr>
          <w:lang w:val="en-US"/>
        </w:rPr>
        <w:t xml:space="preserve"> artifacts for higher environments </w:t>
      </w:r>
    </w:p>
    <w:p w14:paraId="4EA46233" w14:textId="36874FE2" w:rsidR="00A132D7" w:rsidRPr="00682BB3" w:rsidRDefault="00A132D7" w:rsidP="00EC1DE0">
      <w:pPr>
        <w:pStyle w:val="BulletNEW"/>
        <w:rPr>
          <w:lang w:val="en-US"/>
        </w:rPr>
      </w:pPr>
      <w:r>
        <w:rPr>
          <w:lang w:val="en-US"/>
        </w:rPr>
        <w:t xml:space="preserve">The </w:t>
      </w:r>
      <w:bookmarkStart w:id="451" w:name="_Int_7VAIYpfB"/>
      <w:r>
        <w:rPr>
          <w:lang w:val="en-US"/>
        </w:rPr>
        <w:t>merge</w:t>
      </w:r>
      <w:bookmarkEnd w:id="451"/>
      <w:r>
        <w:rPr>
          <w:lang w:val="en-US"/>
        </w:rPr>
        <w:t xml:space="preserve"> process between the two development branches is automated. For example, any code committed in release n from branch DEV1 is automatically </w:t>
      </w:r>
      <w:bookmarkStart w:id="452" w:name="_Int_GCYaaInJ"/>
      <w:r>
        <w:rPr>
          <w:lang w:val="en-US"/>
        </w:rPr>
        <w:t>synced</w:t>
      </w:r>
      <w:bookmarkEnd w:id="452"/>
      <w:r>
        <w:rPr>
          <w:lang w:val="en-US"/>
        </w:rPr>
        <w:t xml:space="preserve"> with the Bitbucket pipeline for release n+1 in branch DEV2. Therefore, Dev2 (release n+1) will always contain the code from Dev1 </w:t>
      </w:r>
    </w:p>
    <w:p w14:paraId="135826C1" w14:textId="158841AF" w:rsidR="00A132D7" w:rsidRPr="00682BB3" w:rsidRDefault="00A132D7" w:rsidP="00EC1DE0">
      <w:pPr>
        <w:pStyle w:val="BulletNEW"/>
        <w:rPr>
          <w:lang w:val="en-US"/>
        </w:rPr>
      </w:pPr>
      <w:r>
        <w:rPr>
          <w:lang w:val="en-US"/>
        </w:rPr>
        <w:t xml:space="preserve">In case of conflicts, an email from the Bitbucket pipeline is sent to the developer indicating that the pipeline has failed. The email includes a link to view the log and see the conflicted files. Developers resolve the conflicts and re-trigger the pipeline for a successful sync </w:t>
      </w:r>
    </w:p>
    <w:p w14:paraId="37D386FE" w14:textId="03CF233A" w:rsidR="00A132D7" w:rsidRPr="00682BB3" w:rsidRDefault="00A132D7" w:rsidP="00EC1DE0">
      <w:pPr>
        <w:pStyle w:val="BulletNEW"/>
        <w:rPr>
          <w:lang w:val="en-US"/>
        </w:rPr>
      </w:pPr>
      <w:r>
        <w:rPr>
          <w:lang w:val="en-US"/>
        </w:rPr>
        <w:t xml:space="preserve">After every production release, the code is </w:t>
      </w:r>
      <w:bookmarkStart w:id="453" w:name="_Int_JydZXnpQ"/>
      <w:r>
        <w:rPr>
          <w:lang w:val="en-US"/>
        </w:rPr>
        <w:t>synced</w:t>
      </w:r>
      <w:bookmarkEnd w:id="453"/>
      <w:r>
        <w:rPr>
          <w:lang w:val="en-US"/>
        </w:rPr>
        <w:t xml:space="preserve"> from the respective DEV branch to the master branch to keep the master branch </w:t>
      </w:r>
      <w:bookmarkStart w:id="454" w:name="_Int_x0nPtRn2"/>
      <w:r>
        <w:rPr>
          <w:lang w:val="en-US"/>
        </w:rPr>
        <w:t>in sync</w:t>
      </w:r>
      <w:bookmarkEnd w:id="454"/>
      <w:r>
        <w:rPr>
          <w:lang w:val="en-US"/>
        </w:rPr>
        <w:t xml:space="preserve"> with the production code base </w:t>
      </w:r>
    </w:p>
    <w:p w14:paraId="7AEE9D5C" w14:textId="08794C68" w:rsidR="00A132D7" w:rsidRPr="00682BB3" w:rsidRDefault="00A132D7" w:rsidP="00A132D7">
      <w:pPr>
        <w:pStyle w:val="MainBodyText"/>
      </w:pPr>
      <w:r>
        <w:t>The following figure details the Code Merge Process.</w:t>
      </w:r>
    </w:p>
    <w:p w14:paraId="3730548C" w14:textId="77777777" w:rsidR="00A132D7" w:rsidRPr="00682BB3" w:rsidRDefault="00A132D7" w:rsidP="007E273A">
      <w:pPr>
        <w:pStyle w:val="MainBodyText"/>
        <w:keepNext/>
        <w:jc w:val="center"/>
      </w:pPr>
      <w:r>
        <w:rPr>
          <w:rStyle w:val="wacimagecontainer"/>
          <w:rFonts w:cs="Segoe UI"/>
          <w:noProof/>
          <w:color w:val="000000"/>
        </w:rPr>
        <w:lastRenderedPageBreak/>
        <w:drawing>
          <wp:inline distT="0" distB="0" distL="0" distR="0" wp14:anchorId="169457F8" wp14:editId="0800D08F">
            <wp:extent cx="4035542" cy="3223260"/>
            <wp:effectExtent l="0" t="0" r="0" b="0"/>
            <wp:docPr id="1777971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042713" cy="3228988"/>
                    </a:xfrm>
                    <a:prstGeom prst="rect">
                      <a:avLst/>
                    </a:prstGeom>
                    <a:noFill/>
                    <a:ln>
                      <a:noFill/>
                    </a:ln>
                  </pic:spPr>
                </pic:pic>
              </a:graphicData>
            </a:graphic>
          </wp:inline>
        </w:drawing>
      </w:r>
    </w:p>
    <w:p w14:paraId="07F7F08C" w14:textId="419721E3" w:rsidR="00A132D7" w:rsidRPr="00682BB3" w:rsidRDefault="00A132D7" w:rsidP="00A132D7">
      <w:pPr>
        <w:pStyle w:val="Caption"/>
      </w:pPr>
      <w:bookmarkStart w:id="455" w:name="_Toc198115102"/>
      <w:r>
        <w:t xml:space="preserve">Figure </w:t>
      </w:r>
      <w:fldSimple w:instr=" STYLEREF 1 \s ">
        <w:r>
          <w:t>3</w:t>
        </w:r>
      </w:fldSimple>
      <w:r>
        <w:noBreakHyphen/>
      </w:r>
      <w:fldSimple w:instr=" SEQ Figure \* ARABIC \s 1 ">
        <w:r>
          <w:t>69</w:t>
        </w:r>
      </w:fldSimple>
      <w:r>
        <w:t>: Code Merge Process</w:t>
      </w:r>
      <w:bookmarkEnd w:id="455"/>
    </w:p>
    <w:p w14:paraId="0C38915C" w14:textId="1D7F5386" w:rsidR="00A132D7" w:rsidRPr="00682BB3" w:rsidRDefault="00890243" w:rsidP="002502E7">
      <w:pPr>
        <w:pStyle w:val="Heading3"/>
      </w:pPr>
      <w:bookmarkStart w:id="456" w:name="_Toc198114953"/>
      <w:r>
        <w:t>Release Management</w:t>
      </w:r>
      <w:bookmarkEnd w:id="456"/>
    </w:p>
    <w:p w14:paraId="3A5D158A" w14:textId="3C88E449" w:rsidR="00890243" w:rsidRPr="00682BB3" w:rsidRDefault="00890243" w:rsidP="00890243">
      <w:pPr>
        <w:pStyle w:val="MainBodyText"/>
      </w:pPr>
      <w:r>
        <w:t xml:space="preserve">The Release management process is planning, scheduling, and controlling </w:t>
      </w:r>
      <w:proofErr w:type="gramStart"/>
      <w:r>
        <w:t>a software</w:t>
      </w:r>
      <w:proofErr w:type="gramEnd"/>
      <w:r>
        <w:t xml:space="preserve"> </w:t>
      </w:r>
      <w:proofErr w:type="gramStart"/>
      <w:r>
        <w:t>build</w:t>
      </w:r>
      <w:proofErr w:type="gramEnd"/>
      <w:r>
        <w:t xml:space="preserve"> through </w:t>
      </w:r>
      <w:bookmarkStart w:id="457" w:name="_Int_5p57hdBa"/>
      <w:r>
        <w:t>different stages</w:t>
      </w:r>
      <w:bookmarkEnd w:id="457"/>
      <w:r>
        <w:t xml:space="preserve"> of releases and environments.</w:t>
      </w:r>
    </w:p>
    <w:p w14:paraId="676E8887" w14:textId="6F94FF33" w:rsidR="00890243" w:rsidRPr="00682BB3" w:rsidRDefault="00890243" w:rsidP="002502E7">
      <w:pPr>
        <w:pStyle w:val="Heading3"/>
      </w:pPr>
      <w:bookmarkStart w:id="458" w:name="_Toc198114954"/>
      <w:r>
        <w:t>Build Approach</w:t>
      </w:r>
      <w:bookmarkEnd w:id="458"/>
    </w:p>
    <w:p w14:paraId="6B32AF6B" w14:textId="77777777" w:rsidR="00890243" w:rsidRPr="00682BB3" w:rsidRDefault="00890243" w:rsidP="00890243">
      <w:pPr>
        <w:pStyle w:val="MainBodyText"/>
      </w:pPr>
      <w:r>
        <w:t xml:space="preserve">The build strategy employed is to create builds solely derived from the code promoted to the release-specific DEV branch. The code promotion process flow, described below, verifies that the delivery of code does not break the build. The build process generates the </w:t>
      </w:r>
      <w:bookmarkStart w:id="459" w:name="_Int_WWnlIzwd"/>
      <w:proofErr w:type="gramStart"/>
      <w:r>
        <w:t>deployment</w:t>
      </w:r>
      <w:bookmarkEnd w:id="459"/>
      <w:proofErr w:type="gramEnd"/>
      <w:r>
        <w:t xml:space="preserve"> artifacts independent of the environment. The environment-specific attributes required to deploy the build artifacts successfully are automatically generated via the environment-specific property injection steps defined in Bamboo for each environment, including production. </w:t>
      </w:r>
    </w:p>
    <w:p w14:paraId="70CBE1EA" w14:textId="12807EDB" w:rsidR="00890243" w:rsidRPr="00682BB3" w:rsidRDefault="00890243" w:rsidP="00890243">
      <w:pPr>
        <w:pStyle w:val="MainBodyText"/>
      </w:pPr>
      <w:r>
        <w:t>By employing this strategy, the risk of recreating build artifacts for each environment is mitigated, which decreases the amount of regression and smoke testing required to validate the build.</w:t>
      </w:r>
    </w:p>
    <w:p w14:paraId="02FB0181" w14:textId="591B85A5" w:rsidR="00890243" w:rsidRPr="00682BB3" w:rsidRDefault="00000000" w:rsidP="007E273A">
      <w:pPr>
        <w:pStyle w:val="MainBodyText"/>
        <w:keepNext/>
        <w:jc w:val="center"/>
      </w:pPr>
      <w:r>
        <w:rPr>
          <w:noProof/>
        </w:rPr>
        <w:lastRenderedPageBreak/>
        <w:pict w14:anchorId="0E8245B7">
          <v:shape id="Picture 2" o:spid="_x0000_i1026" type="#_x0000_t75" style="width:406.8pt;height:255.6pt;visibility:visible;mso-wrap-style:square">
            <v:imagedata r:id="rId90" o:title=""/>
            <o:lock v:ext="edit" rotation="t" cropping="t" verticies="t"/>
          </v:shape>
        </w:pict>
      </w:r>
    </w:p>
    <w:p w14:paraId="557CB581" w14:textId="51474A47" w:rsidR="00890243" w:rsidRPr="00682BB3" w:rsidRDefault="00890243" w:rsidP="00890243">
      <w:pPr>
        <w:pStyle w:val="Caption"/>
      </w:pPr>
      <w:bookmarkStart w:id="460" w:name="_Toc198115103"/>
      <w:r>
        <w:t xml:space="preserve">Figure </w:t>
      </w:r>
      <w:fldSimple w:instr=" STYLEREF 1 \s ">
        <w:r>
          <w:t>3</w:t>
        </w:r>
      </w:fldSimple>
      <w:r>
        <w:noBreakHyphen/>
      </w:r>
      <w:fldSimple w:instr=" SEQ Figure \* ARABIC \s 1 ">
        <w:r>
          <w:t>70</w:t>
        </w:r>
      </w:fldSimple>
      <w:r>
        <w:t>: Code Promotion Process Flow</w:t>
      </w:r>
      <w:bookmarkEnd w:id="460"/>
    </w:p>
    <w:p w14:paraId="6C78E7A5" w14:textId="44063AEA" w:rsidR="00890243" w:rsidRPr="00682BB3" w:rsidRDefault="00890243" w:rsidP="00406893">
      <w:pPr>
        <w:pStyle w:val="Heading4"/>
      </w:pPr>
      <w:bookmarkStart w:id="461" w:name="_Toc198114955"/>
      <w:r>
        <w:t>Build Readiness</w:t>
      </w:r>
      <w:bookmarkEnd w:id="461"/>
    </w:p>
    <w:p w14:paraId="71A5E7B3" w14:textId="0A604D82" w:rsidR="00890243" w:rsidRPr="00682BB3" w:rsidRDefault="00890243" w:rsidP="00890243">
      <w:pPr>
        <w:pStyle w:val="MainBodyText"/>
      </w:pPr>
      <w:r>
        <w:t>The build readiness considerations listed below are used to kick off a build and safeguard a successful deployment.</w:t>
      </w:r>
    </w:p>
    <w:p w14:paraId="5293DDC7" w14:textId="2AA8FD19" w:rsidR="00890243" w:rsidRPr="00682BB3" w:rsidRDefault="00890243" w:rsidP="00610594">
      <w:pPr>
        <w:pStyle w:val="Heading5"/>
      </w:pPr>
      <w:r>
        <w:t>General Checklist</w:t>
      </w:r>
    </w:p>
    <w:p w14:paraId="4D72657E" w14:textId="2D2A099F" w:rsidR="00890243" w:rsidRPr="00682BB3" w:rsidRDefault="00890243" w:rsidP="00EC1DE0">
      <w:pPr>
        <w:pStyle w:val="Bullet2Numbered"/>
        <w:numPr>
          <w:ilvl w:val="6"/>
          <w:numId w:val="16"/>
        </w:numPr>
      </w:pPr>
      <w:r>
        <w:t>Successful build</w:t>
      </w:r>
    </w:p>
    <w:p w14:paraId="4456CB15" w14:textId="40BFDC6C" w:rsidR="00890243" w:rsidRPr="00682BB3" w:rsidRDefault="00890243" w:rsidP="00EC1DE0">
      <w:pPr>
        <w:pStyle w:val="Bullet2Numbered"/>
        <w:numPr>
          <w:ilvl w:val="6"/>
          <w:numId w:val="16"/>
        </w:numPr>
      </w:pPr>
      <w:r>
        <w:t>Successful smoke testing</w:t>
      </w:r>
    </w:p>
    <w:p w14:paraId="6EB8DEE5" w14:textId="7918059A" w:rsidR="41DB24E0" w:rsidRPr="00682BB3" w:rsidRDefault="41DB24E0" w:rsidP="00EC1DE0">
      <w:pPr>
        <w:pStyle w:val="Bullet2Numbered"/>
      </w:pPr>
      <w:r>
        <w:rPr>
          <w:b/>
        </w:rPr>
        <w:t>Note:</w:t>
      </w:r>
      <w:r>
        <w:t xml:space="preserve"> Smoke Test is automated through the Selenium Scripts.</w:t>
      </w:r>
    </w:p>
    <w:p w14:paraId="0F698808" w14:textId="37EA78E0" w:rsidR="00890243" w:rsidRPr="00682BB3" w:rsidRDefault="00890243" w:rsidP="00610594">
      <w:pPr>
        <w:pStyle w:val="Heading5"/>
      </w:pPr>
      <w:r>
        <w:t>Non-Production Environment</w:t>
      </w:r>
    </w:p>
    <w:p w14:paraId="29C6B13C" w14:textId="1217BD7C" w:rsidR="00890243" w:rsidRPr="00682BB3" w:rsidRDefault="00890243" w:rsidP="00EC1DE0">
      <w:pPr>
        <w:pStyle w:val="Bullet2Numbered"/>
        <w:numPr>
          <w:ilvl w:val="0"/>
          <w:numId w:val="17"/>
        </w:numPr>
      </w:pPr>
      <w:r>
        <w:t>Continuous integration is performed in the development environment</w:t>
      </w:r>
    </w:p>
    <w:p w14:paraId="468A0CF5" w14:textId="2716D42D" w:rsidR="00890243" w:rsidRPr="00682BB3" w:rsidRDefault="00890243" w:rsidP="00EC1DE0">
      <w:pPr>
        <w:pStyle w:val="Bullet2Numbered"/>
        <w:numPr>
          <w:ilvl w:val="0"/>
          <w:numId w:val="17"/>
        </w:numPr>
      </w:pPr>
      <w:r>
        <w:t xml:space="preserve">Scheduled builds are performed periodically via Bamboo in the development and SIT environments only. All scheduled/planned builds are followed by deployment </w:t>
      </w:r>
    </w:p>
    <w:p w14:paraId="391FFBC1" w14:textId="792DC378" w:rsidR="00890243" w:rsidRPr="00682BB3" w:rsidRDefault="002B66F2" w:rsidP="00EC1DE0">
      <w:pPr>
        <w:pStyle w:val="Bullet2Numbered"/>
        <w:numPr>
          <w:ilvl w:val="0"/>
          <w:numId w:val="17"/>
        </w:numPr>
      </w:pPr>
      <w:r>
        <w:t>Ad hoc builds are initiated via Bamboo for the development and SIT environments</w:t>
      </w:r>
    </w:p>
    <w:p w14:paraId="1B09F268" w14:textId="616F5CC6" w:rsidR="00890243" w:rsidRPr="00682BB3" w:rsidRDefault="00890243" w:rsidP="00EC1DE0">
      <w:pPr>
        <w:pStyle w:val="Bullet2Numbered"/>
        <w:numPr>
          <w:ilvl w:val="0"/>
          <w:numId w:val="17"/>
        </w:numPr>
      </w:pPr>
      <w:r>
        <w:t>Application builds for SIT are generated from the DEV branch and deployed in higher environments</w:t>
      </w:r>
    </w:p>
    <w:p w14:paraId="2A047832" w14:textId="3CEF1EC3" w:rsidR="00890243" w:rsidRPr="00682BB3" w:rsidRDefault="00890243" w:rsidP="00EC1DE0">
      <w:pPr>
        <w:pStyle w:val="Bullet2Numbered"/>
        <w:numPr>
          <w:ilvl w:val="0"/>
          <w:numId w:val="17"/>
        </w:numPr>
      </w:pPr>
      <w:r>
        <w:t>All builds and/or deployments in SIT and higher environments require approval. The approval can be given by the approver through Jira or by sending an approval email to the Tech Team. The following table provides the applicable approver role for each environment:</w:t>
      </w:r>
    </w:p>
    <w:tbl>
      <w:tblPr>
        <w:tblStyle w:val="TableStyleCustom1"/>
        <w:tblW w:w="9360" w:type="dxa"/>
        <w:tblLayout w:type="fixed"/>
        <w:tblLook w:val="0420" w:firstRow="1" w:lastRow="0" w:firstColumn="0" w:lastColumn="0" w:noHBand="0" w:noVBand="1"/>
      </w:tblPr>
      <w:tblGrid>
        <w:gridCol w:w="723"/>
        <w:gridCol w:w="2728"/>
        <w:gridCol w:w="5909"/>
      </w:tblGrid>
      <w:tr w:rsidR="00890243" w:rsidRPr="00682BB3" w14:paraId="2A443372" w14:textId="77777777" w:rsidTr="00591621">
        <w:trPr>
          <w:cnfStyle w:val="100000000000" w:firstRow="1" w:lastRow="0" w:firstColumn="0" w:lastColumn="0" w:oddVBand="0" w:evenVBand="0" w:oddHBand="0" w:evenHBand="0" w:firstRowFirstColumn="0" w:firstRowLastColumn="0" w:lastRowFirstColumn="0" w:lastRowLastColumn="0"/>
          <w:trHeight w:val="426"/>
        </w:trPr>
        <w:tc>
          <w:tcPr>
            <w:tcW w:w="715" w:type="dxa"/>
          </w:tcPr>
          <w:p w14:paraId="49A111DE" w14:textId="77777777" w:rsidR="00890243" w:rsidRPr="00682BB3" w:rsidRDefault="00890243" w:rsidP="0088265D">
            <w:pPr>
              <w:spacing w:before="60" w:after="60"/>
            </w:pPr>
            <w:r>
              <w:t>#</w:t>
            </w:r>
          </w:p>
        </w:tc>
        <w:tc>
          <w:tcPr>
            <w:tcW w:w="2700" w:type="dxa"/>
          </w:tcPr>
          <w:p w14:paraId="43374F4F" w14:textId="77777777" w:rsidR="00890243" w:rsidRPr="00682BB3" w:rsidRDefault="00890243" w:rsidP="0088265D">
            <w:pPr>
              <w:spacing w:before="60" w:after="60"/>
            </w:pPr>
            <w:r>
              <w:t>Environment Name</w:t>
            </w:r>
          </w:p>
        </w:tc>
        <w:tc>
          <w:tcPr>
            <w:tcW w:w="5848" w:type="dxa"/>
          </w:tcPr>
          <w:p w14:paraId="3BEA657D" w14:textId="77777777" w:rsidR="00890243" w:rsidRPr="00682BB3" w:rsidRDefault="00890243" w:rsidP="0088265D">
            <w:pPr>
              <w:spacing w:before="60" w:after="60"/>
            </w:pPr>
            <w:r>
              <w:t>Approver</w:t>
            </w:r>
          </w:p>
        </w:tc>
      </w:tr>
      <w:tr w:rsidR="00890243" w:rsidRPr="00682BB3" w14:paraId="02A23F69" w14:textId="77777777" w:rsidTr="00591621">
        <w:trPr>
          <w:trHeight w:val="317"/>
        </w:trPr>
        <w:tc>
          <w:tcPr>
            <w:tcW w:w="715" w:type="dxa"/>
          </w:tcPr>
          <w:p w14:paraId="15765763" w14:textId="77777777" w:rsidR="00890243" w:rsidRPr="00682BB3" w:rsidRDefault="00890243" w:rsidP="0088265D">
            <w:pPr>
              <w:pStyle w:val="TABLETEXT0"/>
            </w:pPr>
            <w:r>
              <w:t>1.</w:t>
            </w:r>
          </w:p>
        </w:tc>
        <w:tc>
          <w:tcPr>
            <w:tcW w:w="2700" w:type="dxa"/>
          </w:tcPr>
          <w:p w14:paraId="78032290" w14:textId="77777777" w:rsidR="00890243" w:rsidRPr="00682BB3" w:rsidRDefault="00890243" w:rsidP="0088265D">
            <w:pPr>
              <w:pStyle w:val="TABLETEXT0"/>
            </w:pPr>
            <w:r>
              <w:t>Development Environment</w:t>
            </w:r>
          </w:p>
        </w:tc>
        <w:tc>
          <w:tcPr>
            <w:tcW w:w="5848" w:type="dxa"/>
          </w:tcPr>
          <w:p w14:paraId="2B51F7F5" w14:textId="77777777" w:rsidR="00890243" w:rsidRPr="00682BB3" w:rsidRDefault="00890243" w:rsidP="0088265D">
            <w:pPr>
              <w:pStyle w:val="TABLETEXT0"/>
            </w:pPr>
            <w:r>
              <w:t>Deloitte Development Lead of APP Lead</w:t>
            </w:r>
          </w:p>
        </w:tc>
      </w:tr>
      <w:tr w:rsidR="00890243" w:rsidRPr="00682BB3" w14:paraId="717EF315" w14:textId="77777777" w:rsidTr="00591621">
        <w:trPr>
          <w:trHeight w:val="317"/>
        </w:trPr>
        <w:tc>
          <w:tcPr>
            <w:tcW w:w="715" w:type="dxa"/>
          </w:tcPr>
          <w:p w14:paraId="2567449C" w14:textId="77777777" w:rsidR="00890243" w:rsidRPr="00682BB3" w:rsidRDefault="00890243" w:rsidP="0088265D">
            <w:pPr>
              <w:pStyle w:val="TABLETEXT0"/>
            </w:pPr>
            <w:r>
              <w:t>2.</w:t>
            </w:r>
          </w:p>
        </w:tc>
        <w:tc>
          <w:tcPr>
            <w:tcW w:w="2700" w:type="dxa"/>
          </w:tcPr>
          <w:p w14:paraId="05BFE7A0" w14:textId="77777777" w:rsidR="00890243" w:rsidRPr="00682BB3" w:rsidRDefault="00890243" w:rsidP="0088265D">
            <w:pPr>
              <w:pStyle w:val="TABLETEXT0"/>
            </w:pPr>
            <w:r>
              <w:t>SIT</w:t>
            </w:r>
          </w:p>
        </w:tc>
        <w:tc>
          <w:tcPr>
            <w:tcW w:w="5848" w:type="dxa"/>
          </w:tcPr>
          <w:p w14:paraId="2E258C2A" w14:textId="77777777" w:rsidR="00890243" w:rsidRPr="00682BB3" w:rsidRDefault="00890243" w:rsidP="0088265D">
            <w:pPr>
              <w:pStyle w:val="TABLETEXT0"/>
            </w:pPr>
            <w:r>
              <w:t xml:space="preserve">Deloitte SIT Lead of </w:t>
            </w:r>
            <w:proofErr w:type="spellStart"/>
            <w:r>
              <w:t>AppDev</w:t>
            </w:r>
            <w:proofErr w:type="spellEnd"/>
            <w:r>
              <w:t xml:space="preserve"> Lead</w:t>
            </w:r>
          </w:p>
        </w:tc>
      </w:tr>
      <w:tr w:rsidR="00890243" w:rsidRPr="00682BB3" w14:paraId="00DE5B27" w14:textId="77777777" w:rsidTr="00591621">
        <w:trPr>
          <w:trHeight w:val="317"/>
        </w:trPr>
        <w:tc>
          <w:tcPr>
            <w:tcW w:w="715" w:type="dxa"/>
          </w:tcPr>
          <w:p w14:paraId="2E4065F0" w14:textId="77777777" w:rsidR="00890243" w:rsidRPr="00682BB3" w:rsidRDefault="00890243" w:rsidP="0088265D">
            <w:pPr>
              <w:pStyle w:val="TABLETEXT0"/>
            </w:pPr>
            <w:r>
              <w:t>3.</w:t>
            </w:r>
          </w:p>
        </w:tc>
        <w:tc>
          <w:tcPr>
            <w:tcW w:w="2700" w:type="dxa"/>
          </w:tcPr>
          <w:p w14:paraId="77938505" w14:textId="77777777" w:rsidR="00890243" w:rsidRPr="00682BB3" w:rsidRDefault="00890243" w:rsidP="0088265D">
            <w:pPr>
              <w:pStyle w:val="TABLETEXT0"/>
            </w:pPr>
            <w:r>
              <w:t>UAT</w:t>
            </w:r>
          </w:p>
        </w:tc>
        <w:tc>
          <w:tcPr>
            <w:tcW w:w="5848" w:type="dxa"/>
          </w:tcPr>
          <w:p w14:paraId="7163130A" w14:textId="77777777" w:rsidR="00890243" w:rsidRPr="00682BB3" w:rsidRDefault="00890243" w:rsidP="0088265D">
            <w:pPr>
              <w:pStyle w:val="TABLETEXT0"/>
            </w:pPr>
            <w:r>
              <w:t>UAT Lead</w:t>
            </w:r>
          </w:p>
        </w:tc>
      </w:tr>
      <w:tr w:rsidR="00890243" w:rsidRPr="00682BB3" w14:paraId="220A1C36" w14:textId="77777777" w:rsidTr="00591621">
        <w:trPr>
          <w:trHeight w:val="317"/>
        </w:trPr>
        <w:tc>
          <w:tcPr>
            <w:tcW w:w="715" w:type="dxa"/>
          </w:tcPr>
          <w:p w14:paraId="6D5B85A9" w14:textId="77777777" w:rsidR="00890243" w:rsidRPr="00682BB3" w:rsidRDefault="00890243" w:rsidP="0088265D">
            <w:pPr>
              <w:pStyle w:val="TABLETEXT0"/>
            </w:pPr>
            <w:r>
              <w:lastRenderedPageBreak/>
              <w:t>4.</w:t>
            </w:r>
          </w:p>
        </w:tc>
        <w:tc>
          <w:tcPr>
            <w:tcW w:w="2700" w:type="dxa"/>
          </w:tcPr>
          <w:p w14:paraId="6B23A1D3" w14:textId="77777777" w:rsidR="00890243" w:rsidRPr="00682BB3" w:rsidRDefault="00890243" w:rsidP="0088265D">
            <w:pPr>
              <w:pStyle w:val="TABLETEXT0"/>
            </w:pPr>
            <w:r>
              <w:t>Staging</w:t>
            </w:r>
          </w:p>
        </w:tc>
        <w:tc>
          <w:tcPr>
            <w:tcW w:w="5848" w:type="dxa"/>
          </w:tcPr>
          <w:p w14:paraId="51040394" w14:textId="77777777" w:rsidR="00890243" w:rsidRPr="00682BB3" w:rsidRDefault="00890243" w:rsidP="0088265D">
            <w:pPr>
              <w:pStyle w:val="TABLETEXT0"/>
            </w:pPr>
            <w:r>
              <w:t>UAT Lead</w:t>
            </w:r>
          </w:p>
        </w:tc>
      </w:tr>
      <w:tr w:rsidR="00890243" w:rsidRPr="00682BB3" w14:paraId="51AF9C4E" w14:textId="77777777" w:rsidTr="00591621">
        <w:trPr>
          <w:trHeight w:val="317"/>
        </w:trPr>
        <w:tc>
          <w:tcPr>
            <w:tcW w:w="715" w:type="dxa"/>
          </w:tcPr>
          <w:p w14:paraId="78E8F61E" w14:textId="77777777" w:rsidR="00890243" w:rsidRPr="00682BB3" w:rsidRDefault="00890243" w:rsidP="0088265D">
            <w:pPr>
              <w:pStyle w:val="TABLETEXT0"/>
            </w:pPr>
            <w:r>
              <w:t>5.</w:t>
            </w:r>
          </w:p>
        </w:tc>
        <w:tc>
          <w:tcPr>
            <w:tcW w:w="2700" w:type="dxa"/>
          </w:tcPr>
          <w:p w14:paraId="1C36C713" w14:textId="77777777" w:rsidR="00890243" w:rsidRPr="00682BB3" w:rsidRDefault="00890243" w:rsidP="0088265D">
            <w:pPr>
              <w:pStyle w:val="TABLETEXT0"/>
            </w:pPr>
            <w:r>
              <w:t>Training</w:t>
            </w:r>
          </w:p>
        </w:tc>
        <w:tc>
          <w:tcPr>
            <w:tcW w:w="5848" w:type="dxa"/>
          </w:tcPr>
          <w:p w14:paraId="7C7FE636" w14:textId="77777777" w:rsidR="00890243" w:rsidRPr="00682BB3" w:rsidRDefault="00890243" w:rsidP="0088265D">
            <w:pPr>
              <w:pStyle w:val="TABLETEXT0"/>
            </w:pPr>
            <w:r>
              <w:t>Deloitte/State Training Lead</w:t>
            </w:r>
          </w:p>
        </w:tc>
      </w:tr>
      <w:tr w:rsidR="00890243" w:rsidRPr="00682BB3" w14:paraId="05E75549" w14:textId="77777777" w:rsidTr="00591621">
        <w:trPr>
          <w:trHeight w:val="317"/>
        </w:trPr>
        <w:tc>
          <w:tcPr>
            <w:tcW w:w="715" w:type="dxa"/>
          </w:tcPr>
          <w:p w14:paraId="590C2B62" w14:textId="77777777" w:rsidR="00890243" w:rsidRPr="00682BB3" w:rsidRDefault="00890243" w:rsidP="0088265D">
            <w:pPr>
              <w:pStyle w:val="TABLETEXT0"/>
            </w:pPr>
            <w:r>
              <w:t>6.</w:t>
            </w:r>
          </w:p>
        </w:tc>
        <w:tc>
          <w:tcPr>
            <w:tcW w:w="2700" w:type="dxa"/>
          </w:tcPr>
          <w:p w14:paraId="42E940A4" w14:textId="77777777" w:rsidR="00890243" w:rsidRPr="00682BB3" w:rsidRDefault="00890243" w:rsidP="0088265D">
            <w:pPr>
              <w:pStyle w:val="TABLETEXT0"/>
            </w:pPr>
            <w:r>
              <w:t>Performance Test</w:t>
            </w:r>
          </w:p>
        </w:tc>
        <w:tc>
          <w:tcPr>
            <w:tcW w:w="5848" w:type="dxa"/>
          </w:tcPr>
          <w:p w14:paraId="0961BEF4" w14:textId="77777777" w:rsidR="00890243" w:rsidRPr="00682BB3" w:rsidRDefault="00890243" w:rsidP="0088265D">
            <w:pPr>
              <w:pStyle w:val="TABLETEXT0"/>
            </w:pPr>
            <w:r>
              <w:t xml:space="preserve">Deloitte Performance Test Lead or </w:t>
            </w:r>
            <w:proofErr w:type="spellStart"/>
            <w:r>
              <w:t>AppDev</w:t>
            </w:r>
            <w:proofErr w:type="spellEnd"/>
            <w:r>
              <w:t xml:space="preserve"> Lead</w:t>
            </w:r>
          </w:p>
        </w:tc>
      </w:tr>
      <w:tr w:rsidR="00890243" w:rsidRPr="00682BB3" w14:paraId="7F573D2B" w14:textId="77777777" w:rsidTr="00591621">
        <w:trPr>
          <w:trHeight w:val="317"/>
        </w:trPr>
        <w:tc>
          <w:tcPr>
            <w:tcW w:w="715" w:type="dxa"/>
          </w:tcPr>
          <w:p w14:paraId="16BF7F4E" w14:textId="77777777" w:rsidR="00890243" w:rsidRPr="00682BB3" w:rsidRDefault="00890243" w:rsidP="0088265D">
            <w:pPr>
              <w:pStyle w:val="TABLETEXT0"/>
            </w:pPr>
            <w:r>
              <w:t>7.</w:t>
            </w:r>
          </w:p>
        </w:tc>
        <w:tc>
          <w:tcPr>
            <w:tcW w:w="2700" w:type="dxa"/>
          </w:tcPr>
          <w:p w14:paraId="4B838623" w14:textId="77777777" w:rsidR="00890243" w:rsidRPr="00682BB3" w:rsidRDefault="00890243" w:rsidP="0088265D">
            <w:pPr>
              <w:pStyle w:val="TABLETEXT0"/>
            </w:pPr>
            <w:r>
              <w:t>Conversion</w:t>
            </w:r>
          </w:p>
        </w:tc>
        <w:tc>
          <w:tcPr>
            <w:tcW w:w="5848" w:type="dxa"/>
          </w:tcPr>
          <w:p w14:paraId="0FBDCC67" w14:textId="77777777" w:rsidR="00890243" w:rsidRPr="00682BB3" w:rsidRDefault="00890243" w:rsidP="0088265D">
            <w:pPr>
              <w:pStyle w:val="TABLETEXT0"/>
            </w:pPr>
            <w:r>
              <w:t>Deloitte Conversation Lead</w:t>
            </w:r>
          </w:p>
        </w:tc>
      </w:tr>
      <w:tr w:rsidR="00890243" w:rsidRPr="00682BB3" w14:paraId="4DCFDB0F" w14:textId="77777777" w:rsidTr="00591621">
        <w:trPr>
          <w:trHeight w:val="317"/>
        </w:trPr>
        <w:tc>
          <w:tcPr>
            <w:tcW w:w="715" w:type="dxa"/>
          </w:tcPr>
          <w:p w14:paraId="50D28BD6" w14:textId="77777777" w:rsidR="00890243" w:rsidRPr="00682BB3" w:rsidRDefault="00890243" w:rsidP="0088265D">
            <w:pPr>
              <w:pStyle w:val="TABLETEXT0"/>
            </w:pPr>
            <w:r>
              <w:t>8.</w:t>
            </w:r>
          </w:p>
        </w:tc>
        <w:tc>
          <w:tcPr>
            <w:tcW w:w="2700" w:type="dxa"/>
          </w:tcPr>
          <w:p w14:paraId="384B7C44" w14:textId="77777777" w:rsidR="00890243" w:rsidRPr="00682BB3" w:rsidRDefault="00890243" w:rsidP="0088265D">
            <w:pPr>
              <w:pStyle w:val="TABLETEXT0"/>
            </w:pPr>
            <w:r>
              <w:t>Production</w:t>
            </w:r>
          </w:p>
        </w:tc>
        <w:tc>
          <w:tcPr>
            <w:tcW w:w="5848" w:type="dxa"/>
          </w:tcPr>
          <w:p w14:paraId="42EB0948" w14:textId="77777777" w:rsidR="00890243" w:rsidRPr="00682BB3" w:rsidRDefault="00890243" w:rsidP="00890243">
            <w:pPr>
              <w:pStyle w:val="TABLETEXT0"/>
              <w:keepNext/>
            </w:pPr>
            <w:r>
              <w:t>State</w:t>
            </w:r>
          </w:p>
        </w:tc>
      </w:tr>
    </w:tbl>
    <w:p w14:paraId="10F61DBC" w14:textId="3DB612D0" w:rsidR="00890243" w:rsidRPr="00682BB3" w:rsidRDefault="00890243">
      <w:pPr>
        <w:pStyle w:val="Caption"/>
      </w:pPr>
      <w:bookmarkStart w:id="462" w:name="_Toc198204798"/>
      <w:r>
        <w:t xml:space="preserve">Table </w:t>
      </w:r>
      <w:fldSimple w:instr=" STYLEREF 1 \s ">
        <w:r>
          <w:t>3</w:t>
        </w:r>
      </w:fldSimple>
      <w:r>
        <w:noBreakHyphen/>
      </w:r>
      <w:fldSimple w:instr=" SEQ Table \* ARABIC \s 1 ">
        <w:r>
          <w:t>67</w:t>
        </w:r>
      </w:fldSimple>
      <w:r>
        <w:t>: SIT Build/Deployment Environments and Approvers</w:t>
      </w:r>
      <w:bookmarkEnd w:id="462"/>
    </w:p>
    <w:p w14:paraId="73F0F459" w14:textId="2D804369" w:rsidR="00890243" w:rsidRPr="00682BB3" w:rsidRDefault="00890243" w:rsidP="00406893">
      <w:pPr>
        <w:pStyle w:val="Heading4"/>
      </w:pPr>
      <w:bookmarkStart w:id="463" w:name="_Toc198114956"/>
      <w:r>
        <w:t>Build Migration Strategy</w:t>
      </w:r>
      <w:bookmarkEnd w:id="463"/>
    </w:p>
    <w:p w14:paraId="7B110D20" w14:textId="77777777" w:rsidR="00B84FEB" w:rsidRPr="00682BB3" w:rsidRDefault="00B84FEB" w:rsidP="00310DA4">
      <w:pPr>
        <w:pStyle w:val="MainBodyText0"/>
      </w:pPr>
      <w:r>
        <w:t>The build migration strategy considers the development of multiple releases and provides the SDLC path for production deployment. The following section describes the migration process for major and minor Releases. This process has been reviewed and agreed upon by DOH.</w:t>
      </w:r>
    </w:p>
    <w:p w14:paraId="583187C0" w14:textId="7B158E1A" w:rsidR="00B84FEB" w:rsidRPr="00682BB3" w:rsidRDefault="00B84FEB" w:rsidP="00310DA4">
      <w:pPr>
        <w:pStyle w:val="MainBodyText0"/>
      </w:pPr>
      <w:r>
        <w:t>During major releases, the core-build migration path will use the following sequence (i.e., DEV1, SIT1, UAT, and Production):</w:t>
      </w:r>
    </w:p>
    <w:p w14:paraId="7F31A5CA" w14:textId="77777777" w:rsidR="00B84FEB" w:rsidRPr="00682BB3" w:rsidRDefault="00B84FEB" w:rsidP="00EC1DE0">
      <w:pPr>
        <w:pStyle w:val="Bullet2Numbered"/>
        <w:numPr>
          <w:ilvl w:val="0"/>
          <w:numId w:val="9"/>
        </w:numPr>
      </w:pPr>
      <w:r>
        <w:t>DEV1 (Development) upon successful completion of development iteration, code is delivered from DEV branch</w:t>
      </w:r>
    </w:p>
    <w:p w14:paraId="2EB23CCE" w14:textId="0887B35E" w:rsidR="00B84FEB" w:rsidRPr="00682BB3" w:rsidRDefault="00B84FEB" w:rsidP="00EC1DE0">
      <w:pPr>
        <w:pStyle w:val="Bullet2Numbered"/>
      </w:pPr>
      <w:r>
        <w:t xml:space="preserve">Upon completion of DEV1 activities, the build </w:t>
      </w:r>
      <w:proofErr w:type="gramStart"/>
      <w:r>
        <w:t>is migrated</w:t>
      </w:r>
      <w:proofErr w:type="gramEnd"/>
      <w:r>
        <w:t xml:space="preserve"> to the SIT1</w:t>
      </w:r>
    </w:p>
    <w:p w14:paraId="06D37F95" w14:textId="34450869" w:rsidR="00B84FEB" w:rsidRPr="00682BB3" w:rsidRDefault="00B84FEB" w:rsidP="00EC1DE0">
      <w:pPr>
        <w:pStyle w:val="Bullet2Numbered"/>
      </w:pPr>
      <w:r>
        <w:t xml:space="preserve">Upon completion of SIT1 activities, the </w:t>
      </w:r>
      <w:bookmarkStart w:id="464" w:name="_Int_RiOZOXgX"/>
      <w:r>
        <w:t>build</w:t>
      </w:r>
      <w:bookmarkEnd w:id="464"/>
      <w:r>
        <w:t xml:space="preserve"> is migrated to the UAT environment. As in SIT, UAT releases are also named and promoted by the same Naming convention</w:t>
      </w:r>
    </w:p>
    <w:p w14:paraId="7AD23B4F" w14:textId="77777777" w:rsidR="00B84FEB" w:rsidRPr="00682BB3" w:rsidRDefault="00B84FEB" w:rsidP="00EC1DE0">
      <w:pPr>
        <w:pStyle w:val="Bullet2Numbered"/>
      </w:pPr>
      <w:r>
        <w:t>Upon successful completion of UAT, the build is approved for migration to production by the UAT leads</w:t>
      </w:r>
    </w:p>
    <w:p w14:paraId="6E3A5123" w14:textId="3DBDA036" w:rsidR="00B84FEB" w:rsidRPr="00682BB3" w:rsidRDefault="00B84FEB" w:rsidP="00310DA4">
      <w:pPr>
        <w:pStyle w:val="MainBodyText0"/>
      </w:pPr>
      <w:r>
        <w:t>Below, and in the figure Build Migration Considerations, are key considerations for build migrations:</w:t>
      </w:r>
    </w:p>
    <w:p w14:paraId="4E47AD44" w14:textId="65B6705B" w:rsidR="00B84FEB" w:rsidRPr="00682BB3" w:rsidRDefault="00B84FEB" w:rsidP="00EC1DE0">
      <w:pPr>
        <w:pStyle w:val="Bullet2Numbered"/>
        <w:numPr>
          <w:ilvl w:val="0"/>
          <w:numId w:val="10"/>
        </w:numPr>
      </w:pPr>
      <w:r>
        <w:t>Build artifacts from DEV1 may be deployed to SIT1, Training (TRN1), Performance (PRF), and Conversion (CNV)</w:t>
      </w:r>
    </w:p>
    <w:p w14:paraId="2ECEE5CB" w14:textId="011D5464" w:rsidR="00B84FEB" w:rsidRPr="00682BB3" w:rsidRDefault="00B84FEB" w:rsidP="00EC1DE0">
      <w:pPr>
        <w:pStyle w:val="Bullet2Numbered"/>
      </w:pPr>
      <w:r>
        <w:t>STG maintains the same codebase that is deployed to Production (PRD)</w:t>
      </w:r>
    </w:p>
    <w:p w14:paraId="4D3B367B" w14:textId="2006682D" w:rsidR="00591621" w:rsidRPr="00682BB3" w:rsidRDefault="00B84FEB" w:rsidP="00EC1DE0">
      <w:pPr>
        <w:pStyle w:val="Bullet2Numbered"/>
      </w:pPr>
      <w:r>
        <w:t>DEV1 and SIT1 are the primary development and test environments for Deloitte</w:t>
      </w:r>
    </w:p>
    <w:p w14:paraId="10150A8D" w14:textId="77777777" w:rsidR="00B84FEB" w:rsidRPr="00682BB3" w:rsidRDefault="00B84FEB" w:rsidP="004C13B4">
      <w:pPr>
        <w:pStyle w:val="MainBodyText"/>
        <w:keepNext/>
        <w:jc w:val="center"/>
      </w:pPr>
      <w:r>
        <w:rPr>
          <w:noProof/>
        </w:rPr>
        <w:lastRenderedPageBreak/>
        <w:drawing>
          <wp:inline distT="0" distB="0" distL="0" distR="0" wp14:anchorId="608AA26C" wp14:editId="0209CEC9">
            <wp:extent cx="5943600" cy="316357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3163570"/>
                    </a:xfrm>
                    <a:prstGeom prst="rect">
                      <a:avLst/>
                    </a:prstGeom>
                  </pic:spPr>
                </pic:pic>
              </a:graphicData>
            </a:graphic>
          </wp:inline>
        </w:drawing>
      </w:r>
    </w:p>
    <w:p w14:paraId="7E59A5E5" w14:textId="751A2CDB" w:rsidR="00890243" w:rsidRPr="00682BB3" w:rsidRDefault="00B84FEB" w:rsidP="00B84FEB">
      <w:pPr>
        <w:pStyle w:val="Caption"/>
      </w:pPr>
      <w:bookmarkStart w:id="465" w:name="_Toc198115104"/>
      <w:r>
        <w:t xml:space="preserve">Figure </w:t>
      </w:r>
      <w:fldSimple w:instr=" STYLEREF 1 \s ">
        <w:r>
          <w:t>3</w:t>
        </w:r>
      </w:fldSimple>
      <w:r>
        <w:noBreakHyphen/>
      </w:r>
      <w:fldSimple w:instr=" SEQ Figure \* ARABIC \s 1 ">
        <w:r>
          <w:t>71</w:t>
        </w:r>
      </w:fldSimple>
      <w:r>
        <w:t>: Build Migration Considerations</w:t>
      </w:r>
      <w:bookmarkEnd w:id="465"/>
    </w:p>
    <w:p w14:paraId="41B1BA1E" w14:textId="6943F9DB" w:rsidR="00B84FEB" w:rsidRPr="00682BB3" w:rsidRDefault="00B83B13" w:rsidP="00406893">
      <w:pPr>
        <w:pStyle w:val="Heading4"/>
      </w:pPr>
      <w:bookmarkStart w:id="466" w:name="_Toc198114957"/>
      <w:r>
        <w:t>Build Deployment Process</w:t>
      </w:r>
      <w:bookmarkEnd w:id="466"/>
    </w:p>
    <w:p w14:paraId="00AC5085" w14:textId="77777777" w:rsidR="00B83B13" w:rsidRPr="00682BB3" w:rsidRDefault="00B83B13" w:rsidP="00B83B13">
      <w:pPr>
        <w:spacing w:before="240" w:after="120" w:line="240" w:lineRule="auto"/>
      </w:pPr>
      <w:r>
        <w:t>The NY MECM Project has decided to have SIT deployment on planned dates/schedule. Deployment tasks are triggered only for builds smoke tested in Dev Environments the previous day, ensuring the build is stable before being pushed to SIT. Below is the build and deployment process.</w:t>
      </w:r>
    </w:p>
    <w:p w14:paraId="6D99B53D" w14:textId="1557A24A" w:rsidR="00B83B13" w:rsidRPr="00682BB3" w:rsidRDefault="00B83B13" w:rsidP="00EC1DE0">
      <w:pPr>
        <w:pStyle w:val="BulletNEW"/>
        <w:rPr>
          <w:lang w:val="en-US"/>
        </w:rPr>
      </w:pPr>
      <w:r>
        <w:rPr>
          <w:lang w:val="en-US"/>
        </w:rPr>
        <w:t>The code is first checked into the feature branch of the developer</w:t>
      </w:r>
    </w:p>
    <w:p w14:paraId="3CCAC478" w14:textId="5DF9B9B6" w:rsidR="00B83B13" w:rsidRPr="00682BB3" w:rsidRDefault="00B83B13" w:rsidP="00EC1DE0">
      <w:pPr>
        <w:pStyle w:val="BulletNEW"/>
        <w:rPr>
          <w:lang w:val="en-US"/>
        </w:rPr>
      </w:pPr>
      <w:r>
        <w:rPr>
          <w:lang w:val="en-US"/>
        </w:rPr>
        <w:t>A PR is raised from the developer to the lead for approval for update</w:t>
      </w:r>
    </w:p>
    <w:p w14:paraId="49E016C5" w14:textId="50566A3C" w:rsidR="00B83B13" w:rsidRPr="00682BB3" w:rsidRDefault="00B83B13" w:rsidP="00EC1DE0">
      <w:pPr>
        <w:pStyle w:val="BulletNEW"/>
        <w:rPr>
          <w:lang w:val="en-US"/>
        </w:rPr>
      </w:pPr>
      <w:r>
        <w:rPr>
          <w:lang w:val="en-US"/>
        </w:rPr>
        <w:t>Once a PR is raised and the code is merged, the code is sent for building and deploying the artifacts, with a respective Infra ticket, Property ticket and DB ticket</w:t>
      </w:r>
    </w:p>
    <w:p w14:paraId="34D661FA" w14:textId="1E3667F3" w:rsidR="00B83B13" w:rsidRPr="00682BB3" w:rsidRDefault="00B83B13" w:rsidP="00EC1DE0">
      <w:pPr>
        <w:pStyle w:val="BulletNEW"/>
        <w:rPr>
          <w:lang w:val="en-US"/>
        </w:rPr>
      </w:pPr>
      <w:r>
        <w:rPr>
          <w:lang w:val="en-US"/>
        </w:rPr>
        <w:t xml:space="preserve">Once all the tickets are applied and marked complete for the environment, the CI/CD is triggered for code propagation. Following are the steps that are triggered in build </w:t>
      </w:r>
      <w:proofErr w:type="gramStart"/>
      <w:r>
        <w:rPr>
          <w:lang w:val="en-US"/>
        </w:rPr>
        <w:t>pipeline</w:t>
      </w:r>
      <w:proofErr w:type="gramEnd"/>
    </w:p>
    <w:p w14:paraId="1F798891" w14:textId="3066240C" w:rsidR="00B83B13" w:rsidRPr="00682BB3" w:rsidRDefault="00B83B13" w:rsidP="00EC1DE0">
      <w:pPr>
        <w:pStyle w:val="BulletNEW"/>
        <w:rPr>
          <w:lang w:val="en-US"/>
        </w:rPr>
      </w:pPr>
      <w:r>
        <w:rPr>
          <w:lang w:val="en-US"/>
        </w:rPr>
        <w:t>The source code with its relative dependencies’ checkout</w:t>
      </w:r>
    </w:p>
    <w:p w14:paraId="1478E6DD" w14:textId="3948F563" w:rsidR="00B83B13" w:rsidRPr="00682BB3" w:rsidRDefault="00B83B13" w:rsidP="00EC1DE0">
      <w:pPr>
        <w:pStyle w:val="BulletNEW"/>
        <w:rPr>
          <w:lang w:val="en-US"/>
        </w:rPr>
      </w:pPr>
      <w:r>
        <w:rPr>
          <w:lang w:val="en-US"/>
        </w:rPr>
        <w:t>The application is built on the bamboo server with its relative compiler, e.g., ant, maven, ace, node, etc.</w:t>
      </w:r>
    </w:p>
    <w:p w14:paraId="7D3D6AFF" w14:textId="77777777" w:rsidR="00B83B13" w:rsidRPr="00682BB3" w:rsidRDefault="00B83B13" w:rsidP="00EC1DE0">
      <w:pPr>
        <w:pStyle w:val="BulletNEW"/>
        <w:rPr>
          <w:lang w:val="en-US"/>
        </w:rPr>
      </w:pPr>
      <w:r>
        <w:rPr>
          <w:lang w:val="en-US"/>
        </w:rPr>
        <w:t>The third-party jar scans are triggered using OWASP</w:t>
      </w:r>
    </w:p>
    <w:p w14:paraId="383EBA1D" w14:textId="1CA17C2B" w:rsidR="00B83B13" w:rsidRPr="00682BB3" w:rsidRDefault="00B83B13" w:rsidP="00EC1DE0">
      <w:pPr>
        <w:pStyle w:val="BulletNEW"/>
        <w:rPr>
          <w:lang w:val="en-US"/>
        </w:rPr>
      </w:pPr>
      <w:r>
        <w:rPr>
          <w:lang w:val="en-US"/>
        </w:rPr>
        <w:t xml:space="preserve">The Created artifacts are uploaded to the </w:t>
      </w:r>
      <w:proofErr w:type="spellStart"/>
      <w:r>
        <w:rPr>
          <w:lang w:val="en-US"/>
        </w:rPr>
        <w:t>artifactory</w:t>
      </w:r>
      <w:proofErr w:type="spellEnd"/>
      <w:r>
        <w:rPr>
          <w:lang w:val="en-US"/>
        </w:rPr>
        <w:t xml:space="preserve"> with the naming convention of </w:t>
      </w:r>
      <w:proofErr w:type="spellStart"/>
      <w:proofErr w:type="gramStart"/>
      <w:r>
        <w:rPr>
          <w:lang w:val="en-US"/>
        </w:rPr>
        <w:t>MajorRelease.MinorRelease.Patch</w:t>
      </w:r>
      <w:proofErr w:type="spellEnd"/>
      <w:proofErr w:type="gramEnd"/>
      <w:r>
        <w:rPr>
          <w:lang w:val="en-US"/>
        </w:rPr>
        <w:t>(Hotfix</w:t>
      </w:r>
      <w:proofErr w:type="gramStart"/>
      <w:r>
        <w:rPr>
          <w:lang w:val="en-US"/>
        </w:rPr>
        <w:t>).</w:t>
      </w:r>
      <w:proofErr w:type="spellStart"/>
      <w:r>
        <w:rPr>
          <w:lang w:val="en-US"/>
        </w:rPr>
        <w:t>BuildID</w:t>
      </w:r>
      <w:proofErr w:type="spellEnd"/>
      <w:proofErr w:type="gramEnd"/>
    </w:p>
    <w:p w14:paraId="5976BF94" w14:textId="77777777" w:rsidR="00B83B13" w:rsidRPr="00682BB3" w:rsidRDefault="00B83B13" w:rsidP="00EC1DE0">
      <w:pPr>
        <w:pStyle w:val="BulletNEW"/>
        <w:rPr>
          <w:lang w:val="en-US"/>
        </w:rPr>
      </w:pPr>
      <w:r>
        <w:rPr>
          <w:lang w:val="en-US"/>
        </w:rPr>
        <w:t xml:space="preserve">Once </w:t>
      </w:r>
      <w:proofErr w:type="gramStart"/>
      <w:r>
        <w:rPr>
          <w:lang w:val="en-US"/>
        </w:rPr>
        <w:t>the build</w:t>
      </w:r>
      <w:proofErr w:type="gramEnd"/>
      <w:r>
        <w:rPr>
          <w:lang w:val="en-US"/>
        </w:rPr>
        <w:t xml:space="preserve"> pipeline is complete, it triggers the deployment pipeline, where the following happens:</w:t>
      </w:r>
    </w:p>
    <w:p w14:paraId="3BA070D3" w14:textId="77777777" w:rsidR="00B83B13" w:rsidRPr="00682BB3" w:rsidRDefault="00B83B13" w:rsidP="00EC1DE0">
      <w:pPr>
        <w:pStyle w:val="BulletNEW"/>
        <w:rPr>
          <w:lang w:val="en-US"/>
        </w:rPr>
      </w:pPr>
      <w:r>
        <w:rPr>
          <w:lang w:val="en-US"/>
        </w:rPr>
        <w:t>The deployed application has all dependencies injected</w:t>
      </w:r>
    </w:p>
    <w:p w14:paraId="15152340" w14:textId="37DFB696" w:rsidR="00B83B13" w:rsidRPr="00682BB3" w:rsidRDefault="00B83B13" w:rsidP="00EC1DE0">
      <w:pPr>
        <w:pStyle w:val="BulletNEW"/>
        <w:rPr>
          <w:lang w:val="en-US"/>
        </w:rPr>
      </w:pPr>
      <w:r>
        <w:rPr>
          <w:lang w:val="en-US"/>
        </w:rPr>
        <w:t xml:space="preserve">The artifacts are then downloaded from the </w:t>
      </w:r>
      <w:proofErr w:type="spellStart"/>
      <w:r>
        <w:rPr>
          <w:lang w:val="en-US"/>
        </w:rPr>
        <w:t>artifactory</w:t>
      </w:r>
      <w:proofErr w:type="spellEnd"/>
    </w:p>
    <w:p w14:paraId="66F6047F" w14:textId="77777777" w:rsidR="00B83B13" w:rsidRPr="00682BB3" w:rsidRDefault="00B83B13" w:rsidP="00EC1DE0">
      <w:pPr>
        <w:pStyle w:val="BulletNEW"/>
        <w:rPr>
          <w:lang w:val="en-US"/>
        </w:rPr>
      </w:pPr>
      <w:r>
        <w:rPr>
          <w:lang w:val="en-US"/>
        </w:rPr>
        <w:t>The running application stops, and the downloaded artifacts are published</w:t>
      </w:r>
    </w:p>
    <w:p w14:paraId="07176976" w14:textId="77777777" w:rsidR="00B83B13" w:rsidRPr="00682BB3" w:rsidRDefault="00B83B13" w:rsidP="00EC1DE0">
      <w:pPr>
        <w:pStyle w:val="BulletNEW"/>
        <w:rPr>
          <w:lang w:val="en-US"/>
        </w:rPr>
      </w:pPr>
      <w:r>
        <w:rPr>
          <w:lang w:val="en-US"/>
        </w:rPr>
        <w:t xml:space="preserve">Afterwards, the application </w:t>
      </w:r>
      <w:proofErr w:type="gramStart"/>
      <w:r>
        <w:rPr>
          <w:lang w:val="en-US"/>
        </w:rPr>
        <w:t>restart is</w:t>
      </w:r>
      <w:proofErr w:type="gramEnd"/>
      <w:r>
        <w:rPr>
          <w:lang w:val="en-US"/>
        </w:rPr>
        <w:t xml:space="preserve"> initiated</w:t>
      </w:r>
    </w:p>
    <w:p w14:paraId="283587DF" w14:textId="77777777" w:rsidR="00B83B13" w:rsidRPr="00682BB3" w:rsidRDefault="00B83B13" w:rsidP="00EC1DE0">
      <w:pPr>
        <w:pStyle w:val="BulletNEW"/>
        <w:rPr>
          <w:lang w:val="en-US"/>
        </w:rPr>
      </w:pPr>
      <w:r>
        <w:rPr>
          <w:lang w:val="en-US"/>
        </w:rPr>
        <w:t xml:space="preserve">This triggers the automation suite that provides results on </w:t>
      </w:r>
      <w:bookmarkStart w:id="467" w:name="_Int_IKzXo04I"/>
      <w:r>
        <w:rPr>
          <w:lang w:val="en-US"/>
        </w:rPr>
        <w:t>environment</w:t>
      </w:r>
      <w:bookmarkEnd w:id="467"/>
      <w:r>
        <w:rPr>
          <w:lang w:val="en-US"/>
        </w:rPr>
        <w:t xml:space="preserve"> stability. If the smoke test results fail, the fallback plan is implemented, or the changes are reverted as expected </w:t>
      </w:r>
    </w:p>
    <w:p w14:paraId="28AA2BBD" w14:textId="6745B924" w:rsidR="00B83B13" w:rsidRPr="00682BB3" w:rsidRDefault="00B83B13" w:rsidP="00EC1DE0">
      <w:pPr>
        <w:pStyle w:val="BulletNEW"/>
        <w:rPr>
          <w:lang w:val="en-US"/>
        </w:rPr>
      </w:pPr>
      <w:r>
        <w:rPr>
          <w:lang w:val="en-US"/>
        </w:rPr>
        <w:lastRenderedPageBreak/>
        <w:t xml:space="preserve">To </w:t>
      </w:r>
      <w:bookmarkStart w:id="468" w:name="_Int_yFF66SOC"/>
      <w:proofErr w:type="gramStart"/>
      <w:r>
        <w:rPr>
          <w:lang w:val="en-US"/>
        </w:rPr>
        <w:t>promote to</w:t>
      </w:r>
      <w:bookmarkEnd w:id="468"/>
      <w:proofErr w:type="gramEnd"/>
      <w:r>
        <w:rPr>
          <w:lang w:val="en-US"/>
        </w:rPr>
        <w:t xml:space="preserve"> higher environments, all the infrastructure tasks from Jira are pulled and configured in higher environments. Followed by the database scripts that are pending from last deployment to that environment to the current stable deployments are executed in order, i.e., tracked and sequence is maintained in the bitbucket repository. All the deployment tasks for each artifact are then </w:t>
      </w:r>
      <w:bookmarkStart w:id="469" w:name="_Int_3QCtHMmH"/>
      <w:r>
        <w:rPr>
          <w:lang w:val="en-US"/>
        </w:rPr>
        <w:t>deployed in</w:t>
      </w:r>
      <w:bookmarkEnd w:id="469"/>
      <w:r>
        <w:rPr>
          <w:lang w:val="en-US"/>
        </w:rPr>
        <w:t xml:space="preserve"> higher, followed by Automation suite checking the sanity of each environment. A basic flow of CI/CD is shown in the figure below</w:t>
      </w:r>
    </w:p>
    <w:p w14:paraId="25FC8651" w14:textId="77777777" w:rsidR="00B83B13" w:rsidRPr="00682BB3" w:rsidRDefault="00B83B13" w:rsidP="007E273A">
      <w:pPr>
        <w:pStyle w:val="MainBodyText"/>
        <w:keepNext/>
        <w:jc w:val="center"/>
      </w:pPr>
      <w:r>
        <w:rPr>
          <w:noProof/>
        </w:rPr>
        <w:drawing>
          <wp:inline distT="0" distB="0" distL="0" distR="0" wp14:anchorId="5F8F380D" wp14:editId="14662FA7">
            <wp:extent cx="5200153" cy="3787007"/>
            <wp:effectExtent l="0" t="0" r="63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00153" cy="3787007"/>
                    </a:xfrm>
                    <a:prstGeom prst="rect">
                      <a:avLst/>
                    </a:prstGeom>
                    <a:noFill/>
                  </pic:spPr>
                </pic:pic>
              </a:graphicData>
            </a:graphic>
          </wp:inline>
        </w:drawing>
      </w:r>
    </w:p>
    <w:p w14:paraId="2BEC6EF3" w14:textId="4E126466" w:rsidR="00B83B13" w:rsidRPr="00682BB3" w:rsidRDefault="00B83B13" w:rsidP="007E273A">
      <w:pPr>
        <w:pStyle w:val="Caption"/>
      </w:pPr>
      <w:bookmarkStart w:id="470" w:name="_Toc198115105"/>
      <w:r>
        <w:t xml:space="preserve">Figure </w:t>
      </w:r>
      <w:fldSimple w:instr=" STYLEREF 1 \s ">
        <w:r>
          <w:t>3</w:t>
        </w:r>
      </w:fldSimple>
      <w:r>
        <w:noBreakHyphen/>
      </w:r>
      <w:fldSimple w:instr=" SEQ Figure \* ARABIC \s 1 ">
        <w:r>
          <w:t>72</w:t>
        </w:r>
      </w:fldSimple>
      <w:r>
        <w:t>: CI/CD Workflow</w:t>
      </w:r>
      <w:bookmarkEnd w:id="470"/>
    </w:p>
    <w:p w14:paraId="740F779E" w14:textId="4E0588F5" w:rsidR="004B2114" w:rsidRPr="00682BB3" w:rsidRDefault="004B2114" w:rsidP="004679A2">
      <w:pPr>
        <w:pStyle w:val="Heading2"/>
        <w:rPr>
          <w:noProof w:val="0"/>
        </w:rPr>
      </w:pPr>
      <w:bookmarkStart w:id="471" w:name="_Toc198114958"/>
      <w:r>
        <w:rPr>
          <w:noProof w:val="0"/>
        </w:rPr>
        <w:t>Final Software BOM</w:t>
      </w:r>
      <w:bookmarkEnd w:id="471"/>
    </w:p>
    <w:p w14:paraId="42C019DC" w14:textId="7A01EE6A" w:rsidR="00385281" w:rsidRPr="00682BB3" w:rsidRDefault="00C51D38" w:rsidP="00855803">
      <w:pPr>
        <w:spacing w:before="0" w:line="240" w:lineRule="auto"/>
        <w:rPr>
          <w:sz w:val="24"/>
          <w:szCs w:val="24"/>
        </w:rPr>
      </w:pPr>
      <w:r>
        <w:t xml:space="preserve">Refer to the NY_MECM_Wave0 and Wave 1_Initial_Software_BOM (link to document location: </w:t>
      </w:r>
      <w:r w:rsidR="00C241C6">
        <w:fldChar w:fldCharType="begin"/>
      </w:r>
      <w:r w:rsidR="007D2AD5">
        <w:instrText>HYPERLINK "/Users/kguthner/Documents/Kelly Stuff/TDG/DOH/E&amp;E/Redaction Review/Redactions in Progress/files 7/[URL REDACTED]"</w:instrText>
      </w:r>
      <w:r w:rsidR="00C241C6">
        <w:fldChar w:fldCharType="separate"/>
      </w:r>
      <w:r>
        <w:t>NY_MECM_Wave0 and Wave 1_Initial_Software_BOM.xlsx).</w:t>
      </w:r>
    </w:p>
    <w:p w14:paraId="2931326A" w14:textId="74F1A43C" w:rsidR="004B2114" w:rsidRPr="00682BB3" w:rsidRDefault="00C241C6" w:rsidP="004679A2">
      <w:pPr>
        <w:pStyle w:val="Heading2"/>
        <w:rPr>
          <w:noProof w:val="0"/>
        </w:rPr>
      </w:pPr>
      <w:r>
        <w:rPr>
          <w:rFonts w:eastAsiaTheme="minorHAnsi" w:cstheme="minorBidi"/>
          <w:b w:val="0"/>
          <w:bCs w:val="0"/>
          <w:iCs w:val="0"/>
          <w:noProof w:val="0"/>
          <w:szCs w:val="18"/>
        </w:rPr>
        <w:fldChar w:fldCharType="end"/>
      </w:r>
      <w:bookmarkStart w:id="472" w:name="_Toc198114959"/>
      <w:r>
        <w:rPr>
          <w:noProof w:val="0"/>
        </w:rPr>
        <w:t>Non-Functional Requirements</w:t>
      </w:r>
      <w:bookmarkEnd w:id="472"/>
    </w:p>
    <w:p w14:paraId="2A3DEF76" w14:textId="6C33541E" w:rsidR="0031265F" w:rsidRPr="00682BB3" w:rsidRDefault="00C51D38" w:rsidP="00955A04">
      <w:pPr>
        <w:spacing w:before="0" w:line="240" w:lineRule="auto"/>
      </w:pPr>
      <w:r>
        <w:t>Refer to the Non-Functional Requirements RTM (link to document location: Non-Functional Requirements RTM).</w:t>
      </w:r>
    </w:p>
    <w:p w14:paraId="0516C9BC" w14:textId="77777777" w:rsidR="008D18FB" w:rsidRPr="00682BB3" w:rsidRDefault="008D18FB" w:rsidP="008D18FB">
      <w:pPr>
        <w:pStyle w:val="MainBodyText"/>
      </w:pPr>
    </w:p>
    <w:p w14:paraId="41DA6B3C" w14:textId="2D645671" w:rsidR="009453BF" w:rsidRPr="00682BB3" w:rsidRDefault="009453BF">
      <w:pPr>
        <w:spacing w:before="0" w:after="160" w:line="259" w:lineRule="auto"/>
      </w:pPr>
      <w:r>
        <w:br w:type="page"/>
      </w:r>
    </w:p>
    <w:p w14:paraId="009AD7F2" w14:textId="692ECF79" w:rsidR="003E32CE" w:rsidRPr="00682BB3" w:rsidRDefault="003E32CE" w:rsidP="002672DC">
      <w:pPr>
        <w:pStyle w:val="Heading1"/>
        <w:rPr>
          <w:noProof w:val="0"/>
        </w:rPr>
      </w:pPr>
      <w:bookmarkStart w:id="473" w:name="_Toc168912890"/>
      <w:bookmarkStart w:id="474" w:name="_Toc198114960"/>
      <w:bookmarkEnd w:id="0"/>
      <w:bookmarkEnd w:id="1"/>
      <w:r>
        <w:rPr>
          <w:noProof w:val="0"/>
        </w:rPr>
        <w:lastRenderedPageBreak/>
        <w:t>Appendix</w:t>
      </w:r>
      <w:bookmarkEnd w:id="473"/>
      <w:bookmarkEnd w:id="474"/>
    </w:p>
    <w:p w14:paraId="1D8F4A5B" w14:textId="73262EFE" w:rsidR="00955A04" w:rsidRPr="00682BB3" w:rsidRDefault="006A0977" w:rsidP="004679A2">
      <w:pPr>
        <w:pStyle w:val="Heading2"/>
        <w:rPr>
          <w:noProof w:val="0"/>
        </w:rPr>
      </w:pPr>
      <w:bookmarkStart w:id="475" w:name="_Toc198114961"/>
      <w:bookmarkStart w:id="476" w:name="_Toc181801742"/>
      <w:r>
        <w:rPr>
          <w:noProof w:val="0"/>
        </w:rPr>
        <w:t>Appendix A: Terms and Definitions</w:t>
      </w:r>
      <w:bookmarkEnd w:id="475"/>
    </w:p>
    <w:p w14:paraId="4DD5BCF3" w14:textId="77777777" w:rsidR="00955A04" w:rsidRPr="00682BB3" w:rsidRDefault="00955A04" w:rsidP="00955A04">
      <w:pPr>
        <w:pStyle w:val="TableBodyText"/>
        <w:spacing w:before="120" w:line="240" w:lineRule="atLeast"/>
      </w:pPr>
      <w:r>
        <w:t>The following table outlines terms used throughout the document and their corresponding definition.</w:t>
      </w:r>
    </w:p>
    <w:tbl>
      <w:tblPr>
        <w:tblStyle w:val="TableStyleCustom1"/>
        <w:tblW w:w="9360" w:type="dxa"/>
        <w:jc w:val="center"/>
        <w:tblLook w:val="0420" w:firstRow="1" w:lastRow="0" w:firstColumn="0" w:lastColumn="0" w:noHBand="0" w:noVBand="1"/>
      </w:tblPr>
      <w:tblGrid>
        <w:gridCol w:w="2849"/>
        <w:gridCol w:w="6511"/>
      </w:tblGrid>
      <w:tr w:rsidR="00E71C5F" w:rsidRPr="00682BB3" w14:paraId="00446B21" w14:textId="77777777" w:rsidTr="00E71C5F">
        <w:trPr>
          <w:cnfStyle w:val="100000000000" w:firstRow="1" w:lastRow="0" w:firstColumn="0" w:lastColumn="0" w:oddVBand="0" w:evenVBand="0" w:oddHBand="0" w:evenHBand="0" w:firstRowFirstColumn="0" w:firstRowLastColumn="0" w:lastRowFirstColumn="0" w:lastRowLastColumn="0"/>
          <w:trHeight w:val="300"/>
          <w:jc w:val="center"/>
        </w:trPr>
        <w:tc>
          <w:tcPr>
            <w:tcW w:w="2849" w:type="dxa"/>
          </w:tcPr>
          <w:p w14:paraId="16426804" w14:textId="77777777" w:rsidR="00E71C5F" w:rsidRPr="00682BB3" w:rsidRDefault="00E71C5F" w:rsidP="00E71C5F">
            <w:pPr>
              <w:spacing w:before="60" w:after="60"/>
            </w:pPr>
            <w:bookmarkStart w:id="477" w:name="_Toc173938009"/>
            <w:r>
              <w:t>Term</w:t>
            </w:r>
          </w:p>
        </w:tc>
        <w:tc>
          <w:tcPr>
            <w:tcW w:w="6511" w:type="dxa"/>
          </w:tcPr>
          <w:p w14:paraId="0C9D0E90" w14:textId="77777777" w:rsidR="00E71C5F" w:rsidRPr="00682BB3" w:rsidRDefault="00E71C5F" w:rsidP="00E71C5F">
            <w:pPr>
              <w:spacing w:before="60" w:after="60"/>
            </w:pPr>
            <w:r>
              <w:t>Definition</w:t>
            </w:r>
          </w:p>
        </w:tc>
      </w:tr>
      <w:tr w:rsidR="00E71C5F" w:rsidRPr="00682BB3" w14:paraId="5156B30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BCE8909" w14:textId="77777777" w:rsidR="00E71C5F" w:rsidRPr="00682BB3" w:rsidRDefault="00E71C5F" w:rsidP="00E71C5F">
            <w:pPr>
              <w:pStyle w:val="TableBodyText"/>
              <w:spacing w:before="60" w:after="60" w:line="240" w:lineRule="atLeast"/>
              <w:rPr>
                <w:szCs w:val="18"/>
              </w:rPr>
            </w:pPr>
            <w:r>
              <w:rPr>
                <w:szCs w:val="18"/>
              </w:rPr>
              <w:t>AAL</w:t>
            </w:r>
          </w:p>
        </w:tc>
        <w:tc>
          <w:tcPr>
            <w:tcW w:w="6511" w:type="dxa"/>
            <w:tcBorders>
              <w:top w:val="nil"/>
              <w:left w:val="nil"/>
              <w:bottom w:val="single" w:sz="4" w:space="0" w:color="auto"/>
              <w:right w:val="single" w:sz="4" w:space="0" w:color="auto"/>
            </w:tcBorders>
            <w:shd w:val="clear" w:color="auto" w:fill="FFFFFF" w:themeFill="background1"/>
          </w:tcPr>
          <w:p w14:paraId="1D6BF304" w14:textId="77777777" w:rsidR="00E71C5F" w:rsidRPr="00682BB3" w:rsidRDefault="00E71C5F" w:rsidP="00E71C5F">
            <w:pPr>
              <w:pStyle w:val="TableBodyText"/>
              <w:spacing w:before="60" w:after="60" w:line="240" w:lineRule="atLeast"/>
              <w:rPr>
                <w:szCs w:val="18"/>
              </w:rPr>
            </w:pPr>
            <w:r>
              <w:rPr>
                <w:szCs w:val="18"/>
              </w:rPr>
              <w:t>Authenticator Assurance Level</w:t>
            </w:r>
          </w:p>
        </w:tc>
      </w:tr>
      <w:tr w:rsidR="00E71C5F" w:rsidRPr="00682BB3" w14:paraId="7E50136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61ECD77" w14:textId="77777777" w:rsidR="00E71C5F" w:rsidRPr="00682BB3" w:rsidRDefault="00E71C5F" w:rsidP="00E71C5F">
            <w:pPr>
              <w:pStyle w:val="TableBodyText"/>
              <w:spacing w:before="60" w:after="60" w:line="240" w:lineRule="atLeast"/>
              <w:rPr>
                <w:szCs w:val="18"/>
              </w:rPr>
            </w:pPr>
            <w:r>
              <w:rPr>
                <w:szCs w:val="18"/>
              </w:rPr>
              <w:t>ACE</w:t>
            </w:r>
          </w:p>
        </w:tc>
        <w:tc>
          <w:tcPr>
            <w:tcW w:w="6511" w:type="dxa"/>
            <w:tcBorders>
              <w:top w:val="nil"/>
              <w:left w:val="nil"/>
              <w:bottom w:val="single" w:sz="4" w:space="0" w:color="auto"/>
              <w:right w:val="single" w:sz="4" w:space="0" w:color="auto"/>
            </w:tcBorders>
            <w:shd w:val="clear" w:color="auto" w:fill="FFFFFF" w:themeFill="background1"/>
          </w:tcPr>
          <w:p w14:paraId="66BD115D" w14:textId="77777777" w:rsidR="00E71C5F" w:rsidRPr="00682BB3" w:rsidRDefault="00E71C5F" w:rsidP="00E71C5F">
            <w:pPr>
              <w:pStyle w:val="TableBodyText"/>
              <w:spacing w:before="60" w:after="60" w:line="240" w:lineRule="atLeast"/>
              <w:rPr>
                <w:szCs w:val="18"/>
              </w:rPr>
            </w:pPr>
            <w:r>
              <w:rPr>
                <w:szCs w:val="18"/>
              </w:rPr>
              <w:t>App Connect Enterprise</w:t>
            </w:r>
          </w:p>
        </w:tc>
      </w:tr>
      <w:tr w:rsidR="00E71C5F" w:rsidRPr="00682BB3" w14:paraId="7EC81A5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104F822" w14:textId="77777777" w:rsidR="00E71C5F" w:rsidRPr="00682BB3" w:rsidRDefault="00E71C5F" w:rsidP="00E71C5F">
            <w:pPr>
              <w:pStyle w:val="TableBodyText"/>
              <w:spacing w:before="60" w:after="60" w:line="240" w:lineRule="atLeast"/>
              <w:rPr>
                <w:szCs w:val="18"/>
              </w:rPr>
            </w:pPr>
            <w:r>
              <w:rPr>
                <w:szCs w:val="18"/>
              </w:rPr>
              <w:t>ACS</w:t>
            </w:r>
          </w:p>
        </w:tc>
        <w:tc>
          <w:tcPr>
            <w:tcW w:w="6511" w:type="dxa"/>
            <w:tcBorders>
              <w:top w:val="nil"/>
              <w:left w:val="nil"/>
              <w:bottom w:val="single" w:sz="4" w:space="0" w:color="auto"/>
              <w:right w:val="single" w:sz="4" w:space="0" w:color="auto"/>
            </w:tcBorders>
            <w:shd w:val="clear" w:color="auto" w:fill="FFFFFF" w:themeFill="background1"/>
          </w:tcPr>
          <w:p w14:paraId="16B026AB" w14:textId="77777777" w:rsidR="00E71C5F" w:rsidRPr="00682BB3" w:rsidRDefault="00E71C5F" w:rsidP="00E71C5F">
            <w:pPr>
              <w:pStyle w:val="TableBodyText"/>
              <w:spacing w:before="60" w:after="60" w:line="240" w:lineRule="atLeast"/>
              <w:rPr>
                <w:szCs w:val="18"/>
              </w:rPr>
            </w:pPr>
            <w:r>
              <w:rPr>
                <w:szCs w:val="18"/>
              </w:rPr>
              <w:t>Assertion Consumer Service</w:t>
            </w:r>
          </w:p>
        </w:tc>
      </w:tr>
      <w:tr w:rsidR="00E71C5F" w:rsidRPr="00682BB3" w14:paraId="4788E7C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DA6E8CC" w14:textId="77777777" w:rsidR="00E71C5F" w:rsidRPr="00682BB3" w:rsidRDefault="00E71C5F" w:rsidP="00E71C5F">
            <w:pPr>
              <w:pStyle w:val="TableBodyText"/>
              <w:spacing w:before="60" w:after="60" w:line="240" w:lineRule="atLeast"/>
              <w:rPr>
                <w:szCs w:val="18"/>
              </w:rPr>
            </w:pPr>
            <w:r>
              <w:rPr>
                <w:szCs w:val="18"/>
              </w:rPr>
              <w:t>AD</w:t>
            </w:r>
          </w:p>
        </w:tc>
        <w:tc>
          <w:tcPr>
            <w:tcW w:w="6511" w:type="dxa"/>
            <w:tcBorders>
              <w:top w:val="nil"/>
              <w:left w:val="nil"/>
              <w:bottom w:val="single" w:sz="4" w:space="0" w:color="auto"/>
              <w:right w:val="single" w:sz="4" w:space="0" w:color="auto"/>
            </w:tcBorders>
            <w:shd w:val="clear" w:color="auto" w:fill="FFFFFF" w:themeFill="background1"/>
          </w:tcPr>
          <w:p w14:paraId="673DC3AE" w14:textId="77777777" w:rsidR="00E71C5F" w:rsidRPr="00682BB3" w:rsidRDefault="00E71C5F" w:rsidP="00E71C5F">
            <w:pPr>
              <w:pStyle w:val="TableBodyText"/>
              <w:spacing w:before="60" w:after="60" w:line="240" w:lineRule="atLeast"/>
              <w:rPr>
                <w:szCs w:val="18"/>
              </w:rPr>
            </w:pPr>
            <w:r>
              <w:rPr>
                <w:szCs w:val="18"/>
              </w:rPr>
              <w:t>Active Directory</w:t>
            </w:r>
          </w:p>
        </w:tc>
      </w:tr>
      <w:tr w:rsidR="00E71C5F" w:rsidRPr="00682BB3" w14:paraId="6CEBA89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A311AB4" w14:textId="77777777" w:rsidR="00E71C5F" w:rsidRPr="00682BB3" w:rsidRDefault="00E71C5F" w:rsidP="00E71C5F">
            <w:pPr>
              <w:pStyle w:val="TableBodyText"/>
              <w:spacing w:before="60" w:after="60" w:line="240" w:lineRule="atLeast"/>
              <w:rPr>
                <w:szCs w:val="18"/>
              </w:rPr>
            </w:pPr>
            <w:r>
              <w:rPr>
                <w:szCs w:val="18"/>
              </w:rPr>
              <w:t>ADA</w:t>
            </w:r>
          </w:p>
        </w:tc>
        <w:tc>
          <w:tcPr>
            <w:tcW w:w="6511" w:type="dxa"/>
            <w:tcBorders>
              <w:top w:val="nil"/>
              <w:left w:val="nil"/>
              <w:bottom w:val="single" w:sz="4" w:space="0" w:color="auto"/>
              <w:right w:val="single" w:sz="4" w:space="0" w:color="auto"/>
            </w:tcBorders>
            <w:shd w:val="clear" w:color="auto" w:fill="FFFFFF" w:themeFill="background1"/>
          </w:tcPr>
          <w:p w14:paraId="78DA61ED" w14:textId="77777777" w:rsidR="00E71C5F" w:rsidRPr="00682BB3" w:rsidRDefault="00E71C5F" w:rsidP="00E71C5F">
            <w:pPr>
              <w:pStyle w:val="TableBodyText"/>
              <w:spacing w:before="60" w:after="60" w:line="240" w:lineRule="atLeast"/>
              <w:rPr>
                <w:szCs w:val="18"/>
              </w:rPr>
            </w:pPr>
            <w:r>
              <w:rPr>
                <w:szCs w:val="18"/>
              </w:rPr>
              <w:t>Americans with Disabilities Act</w:t>
            </w:r>
          </w:p>
        </w:tc>
      </w:tr>
      <w:tr w:rsidR="00E71C5F" w:rsidRPr="00682BB3" w14:paraId="422D10F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7AEE366" w14:textId="77777777" w:rsidR="00E71C5F" w:rsidRPr="00682BB3" w:rsidRDefault="00E71C5F" w:rsidP="00E71C5F">
            <w:pPr>
              <w:pStyle w:val="TableBodyText"/>
              <w:spacing w:before="60" w:after="60" w:line="240" w:lineRule="atLeast"/>
              <w:rPr>
                <w:szCs w:val="18"/>
              </w:rPr>
            </w:pPr>
            <w:r>
              <w:rPr>
                <w:szCs w:val="18"/>
              </w:rPr>
              <w:t>ADFS</w:t>
            </w:r>
          </w:p>
        </w:tc>
        <w:tc>
          <w:tcPr>
            <w:tcW w:w="6511" w:type="dxa"/>
            <w:tcBorders>
              <w:top w:val="nil"/>
              <w:left w:val="nil"/>
              <w:bottom w:val="single" w:sz="4" w:space="0" w:color="auto"/>
              <w:right w:val="single" w:sz="4" w:space="0" w:color="auto"/>
            </w:tcBorders>
            <w:shd w:val="clear" w:color="auto" w:fill="FFFFFF" w:themeFill="background1"/>
          </w:tcPr>
          <w:p w14:paraId="7B568B5B" w14:textId="77777777" w:rsidR="00E71C5F" w:rsidRPr="00682BB3" w:rsidRDefault="00E71C5F" w:rsidP="00E71C5F">
            <w:pPr>
              <w:pStyle w:val="TableBodyText"/>
              <w:spacing w:before="60" w:after="60" w:line="240" w:lineRule="atLeast"/>
              <w:rPr>
                <w:szCs w:val="18"/>
              </w:rPr>
            </w:pPr>
            <w:r>
              <w:rPr>
                <w:szCs w:val="18"/>
              </w:rPr>
              <w:t>Active Directory Federation Services</w:t>
            </w:r>
          </w:p>
        </w:tc>
      </w:tr>
      <w:tr w:rsidR="009D3CAC" w:rsidRPr="00682BB3" w14:paraId="38F9ABA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5F77B2B" w14:textId="3204B837" w:rsidR="009D3CAC" w:rsidRPr="00682BB3" w:rsidRDefault="009D3CAC" w:rsidP="00E71C5F">
            <w:pPr>
              <w:pStyle w:val="TableBodyText"/>
              <w:spacing w:before="60" w:after="60" w:line="240" w:lineRule="atLeast"/>
              <w:rPr>
                <w:szCs w:val="18"/>
              </w:rPr>
            </w:pPr>
            <w:r>
              <w:rPr>
                <w:szCs w:val="18"/>
              </w:rPr>
              <w:t>AES</w:t>
            </w:r>
          </w:p>
        </w:tc>
        <w:tc>
          <w:tcPr>
            <w:tcW w:w="6511" w:type="dxa"/>
            <w:tcBorders>
              <w:top w:val="nil"/>
              <w:left w:val="nil"/>
              <w:bottom w:val="single" w:sz="4" w:space="0" w:color="auto"/>
              <w:right w:val="single" w:sz="4" w:space="0" w:color="auto"/>
            </w:tcBorders>
            <w:shd w:val="clear" w:color="auto" w:fill="FFFFFF" w:themeFill="background1"/>
          </w:tcPr>
          <w:p w14:paraId="423CFE6E" w14:textId="130C9114" w:rsidR="009D3CAC" w:rsidRPr="00682BB3" w:rsidRDefault="009D3CAC" w:rsidP="00E71C5F">
            <w:pPr>
              <w:pStyle w:val="TableBodyText"/>
              <w:spacing w:before="60" w:after="60" w:line="240" w:lineRule="atLeast"/>
              <w:rPr>
                <w:szCs w:val="18"/>
              </w:rPr>
            </w:pPr>
            <w:r>
              <w:rPr>
                <w:szCs w:val="18"/>
              </w:rPr>
              <w:t>Advanced Encryption Standard</w:t>
            </w:r>
          </w:p>
        </w:tc>
      </w:tr>
      <w:tr w:rsidR="00D756AE" w:rsidRPr="00682BB3" w14:paraId="30E423A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0F2E33A" w14:textId="3AFD490A" w:rsidR="00D756AE" w:rsidRPr="00682BB3" w:rsidRDefault="003A78EC" w:rsidP="00E71C5F">
            <w:pPr>
              <w:pStyle w:val="TableBodyText"/>
              <w:spacing w:before="60" w:after="60" w:line="240" w:lineRule="atLeast"/>
              <w:rPr>
                <w:szCs w:val="18"/>
              </w:rPr>
            </w:pPr>
            <w:r>
              <w:rPr>
                <w:szCs w:val="18"/>
              </w:rPr>
              <w:t>AI</w:t>
            </w:r>
          </w:p>
        </w:tc>
        <w:tc>
          <w:tcPr>
            <w:tcW w:w="6511" w:type="dxa"/>
            <w:tcBorders>
              <w:top w:val="nil"/>
              <w:left w:val="nil"/>
              <w:bottom w:val="single" w:sz="4" w:space="0" w:color="auto"/>
              <w:right w:val="single" w:sz="4" w:space="0" w:color="auto"/>
            </w:tcBorders>
            <w:shd w:val="clear" w:color="auto" w:fill="FFFFFF" w:themeFill="background1"/>
          </w:tcPr>
          <w:p w14:paraId="2103FBEB" w14:textId="5638142C" w:rsidR="00D756AE" w:rsidRPr="00682BB3" w:rsidRDefault="003A78EC" w:rsidP="00E71C5F">
            <w:pPr>
              <w:pStyle w:val="TableBodyText"/>
              <w:spacing w:before="60" w:after="60" w:line="240" w:lineRule="atLeast"/>
              <w:rPr>
                <w:szCs w:val="18"/>
              </w:rPr>
            </w:pPr>
            <w:r>
              <w:rPr>
                <w:szCs w:val="18"/>
              </w:rPr>
              <w:t>Artificial Intelligence</w:t>
            </w:r>
          </w:p>
        </w:tc>
      </w:tr>
      <w:tr w:rsidR="00E71C5F" w:rsidRPr="00682BB3" w14:paraId="4B2FE01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F033E3" w14:textId="77777777" w:rsidR="00E71C5F" w:rsidRPr="00682BB3" w:rsidRDefault="00E71C5F" w:rsidP="00E71C5F">
            <w:pPr>
              <w:pStyle w:val="TableBodyText"/>
              <w:spacing w:before="60" w:after="60" w:line="240" w:lineRule="atLeast"/>
              <w:rPr>
                <w:szCs w:val="18"/>
              </w:rPr>
            </w:pPr>
            <w:r>
              <w:rPr>
                <w:szCs w:val="18"/>
              </w:rPr>
              <w:t>ALB</w:t>
            </w:r>
          </w:p>
        </w:tc>
        <w:tc>
          <w:tcPr>
            <w:tcW w:w="6511" w:type="dxa"/>
            <w:tcBorders>
              <w:top w:val="nil"/>
              <w:left w:val="nil"/>
              <w:bottom w:val="single" w:sz="4" w:space="0" w:color="auto"/>
              <w:right w:val="single" w:sz="4" w:space="0" w:color="auto"/>
            </w:tcBorders>
            <w:shd w:val="clear" w:color="auto" w:fill="FFFFFF" w:themeFill="background1"/>
          </w:tcPr>
          <w:p w14:paraId="7B035DBC" w14:textId="77777777" w:rsidR="00E71C5F" w:rsidRPr="00682BB3" w:rsidRDefault="00E71C5F" w:rsidP="00E71C5F">
            <w:pPr>
              <w:pStyle w:val="TableBodyText"/>
              <w:spacing w:before="60" w:after="60" w:line="240" w:lineRule="atLeast"/>
              <w:rPr>
                <w:szCs w:val="18"/>
              </w:rPr>
            </w:pPr>
            <w:r>
              <w:rPr>
                <w:szCs w:val="18"/>
              </w:rPr>
              <w:t>Application Load Balancer</w:t>
            </w:r>
          </w:p>
        </w:tc>
      </w:tr>
      <w:tr w:rsidR="00E71C5F" w:rsidRPr="00682BB3" w14:paraId="5D6DD70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6B3E63D" w14:textId="77777777" w:rsidR="00E71C5F" w:rsidRPr="00682BB3" w:rsidRDefault="00E71C5F" w:rsidP="00E71C5F">
            <w:pPr>
              <w:pStyle w:val="TableBodyText"/>
              <w:spacing w:before="60" w:after="60" w:line="240" w:lineRule="atLeast"/>
              <w:rPr>
                <w:szCs w:val="18"/>
              </w:rPr>
            </w:pPr>
            <w:r>
              <w:rPr>
                <w:szCs w:val="18"/>
              </w:rPr>
              <w:t>ALM</w:t>
            </w:r>
          </w:p>
        </w:tc>
        <w:tc>
          <w:tcPr>
            <w:tcW w:w="6511" w:type="dxa"/>
            <w:tcBorders>
              <w:top w:val="nil"/>
              <w:left w:val="nil"/>
              <w:bottom w:val="single" w:sz="4" w:space="0" w:color="auto"/>
              <w:right w:val="single" w:sz="4" w:space="0" w:color="auto"/>
            </w:tcBorders>
            <w:shd w:val="clear" w:color="auto" w:fill="FFFFFF" w:themeFill="background1"/>
          </w:tcPr>
          <w:p w14:paraId="3E946184" w14:textId="77777777" w:rsidR="00E71C5F" w:rsidRPr="00682BB3" w:rsidRDefault="00E71C5F" w:rsidP="00E71C5F">
            <w:pPr>
              <w:pStyle w:val="TableBodyText"/>
              <w:spacing w:before="60" w:after="60" w:line="240" w:lineRule="atLeast"/>
              <w:rPr>
                <w:szCs w:val="18"/>
              </w:rPr>
            </w:pPr>
            <w:r>
              <w:rPr>
                <w:szCs w:val="18"/>
              </w:rPr>
              <w:t>Application Lifecycle Management</w:t>
            </w:r>
          </w:p>
        </w:tc>
      </w:tr>
      <w:tr w:rsidR="00E71C5F" w:rsidRPr="00682BB3" w14:paraId="4DB1987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9DDF0DE" w14:textId="77777777" w:rsidR="00E71C5F" w:rsidRPr="00682BB3" w:rsidRDefault="00E71C5F" w:rsidP="00E71C5F">
            <w:pPr>
              <w:pStyle w:val="TableBodyText"/>
              <w:spacing w:before="60" w:after="60" w:line="240" w:lineRule="atLeast"/>
              <w:rPr>
                <w:szCs w:val="18"/>
              </w:rPr>
            </w:pPr>
            <w:r>
              <w:rPr>
                <w:szCs w:val="18"/>
              </w:rPr>
              <w:t>AOM</w:t>
            </w:r>
          </w:p>
        </w:tc>
        <w:tc>
          <w:tcPr>
            <w:tcW w:w="6511" w:type="dxa"/>
            <w:tcBorders>
              <w:top w:val="nil"/>
              <w:left w:val="nil"/>
              <w:bottom w:val="single" w:sz="4" w:space="0" w:color="auto"/>
              <w:right w:val="single" w:sz="4" w:space="0" w:color="auto"/>
            </w:tcBorders>
            <w:shd w:val="clear" w:color="auto" w:fill="FFFFFF" w:themeFill="background1"/>
          </w:tcPr>
          <w:p w14:paraId="326E54A2" w14:textId="77777777" w:rsidR="00E71C5F" w:rsidRPr="00682BB3" w:rsidRDefault="00E71C5F" w:rsidP="00E71C5F">
            <w:pPr>
              <w:pStyle w:val="TableBodyText"/>
              <w:spacing w:before="60" w:after="60" w:line="240" w:lineRule="atLeast"/>
              <w:rPr>
                <w:szCs w:val="18"/>
              </w:rPr>
            </w:pPr>
            <w:r>
              <w:rPr>
                <w:szCs w:val="18"/>
              </w:rPr>
              <w:t>Assistor Oversight Managers</w:t>
            </w:r>
          </w:p>
        </w:tc>
      </w:tr>
      <w:tr w:rsidR="00E71C5F" w:rsidRPr="00682BB3" w14:paraId="139BAA0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133610E" w14:textId="77777777" w:rsidR="00E71C5F" w:rsidRPr="00682BB3" w:rsidRDefault="00E71C5F" w:rsidP="00E71C5F">
            <w:pPr>
              <w:pStyle w:val="TableBodyText"/>
              <w:spacing w:before="60" w:after="60" w:line="240" w:lineRule="atLeast"/>
              <w:rPr>
                <w:szCs w:val="18"/>
              </w:rPr>
            </w:pPr>
            <w:r>
              <w:rPr>
                <w:szCs w:val="18"/>
              </w:rPr>
              <w:t>AOP</w:t>
            </w:r>
          </w:p>
        </w:tc>
        <w:tc>
          <w:tcPr>
            <w:tcW w:w="6511" w:type="dxa"/>
            <w:tcBorders>
              <w:top w:val="nil"/>
              <w:left w:val="nil"/>
              <w:bottom w:val="single" w:sz="4" w:space="0" w:color="auto"/>
              <w:right w:val="single" w:sz="4" w:space="0" w:color="auto"/>
            </w:tcBorders>
            <w:shd w:val="clear" w:color="auto" w:fill="FFFFFF" w:themeFill="background1"/>
          </w:tcPr>
          <w:p w14:paraId="1B1F1CAC" w14:textId="77777777" w:rsidR="00E71C5F" w:rsidRPr="00682BB3" w:rsidRDefault="00E71C5F" w:rsidP="00E71C5F">
            <w:pPr>
              <w:pStyle w:val="TableBodyText"/>
              <w:spacing w:before="60" w:after="60" w:line="240" w:lineRule="atLeast"/>
              <w:rPr>
                <w:szCs w:val="18"/>
              </w:rPr>
            </w:pPr>
            <w:r>
              <w:rPr>
                <w:szCs w:val="18"/>
              </w:rPr>
              <w:t>Aspect Oriented Programming</w:t>
            </w:r>
          </w:p>
        </w:tc>
      </w:tr>
      <w:tr w:rsidR="00E71C5F" w:rsidRPr="00682BB3" w14:paraId="55BA945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D5D90E" w14:textId="59684715" w:rsidR="00E71C5F" w:rsidRPr="00682BB3" w:rsidRDefault="00E71C5F" w:rsidP="00E71C5F">
            <w:pPr>
              <w:pStyle w:val="TableBodyText"/>
              <w:spacing w:before="60" w:after="60" w:line="240" w:lineRule="atLeast"/>
              <w:rPr>
                <w:szCs w:val="18"/>
              </w:rPr>
            </w:pPr>
            <w:r>
              <w:rPr>
                <w:szCs w:val="18"/>
              </w:rPr>
              <w:t>AP </w:t>
            </w:r>
          </w:p>
        </w:tc>
        <w:tc>
          <w:tcPr>
            <w:tcW w:w="6511" w:type="dxa"/>
            <w:tcBorders>
              <w:top w:val="nil"/>
              <w:left w:val="nil"/>
              <w:bottom w:val="single" w:sz="4" w:space="0" w:color="auto"/>
              <w:right w:val="single" w:sz="4" w:space="0" w:color="auto"/>
            </w:tcBorders>
            <w:shd w:val="clear" w:color="auto" w:fill="FFFFFF" w:themeFill="background1"/>
          </w:tcPr>
          <w:p w14:paraId="07F4CF1F" w14:textId="77777777" w:rsidR="00E71C5F" w:rsidRPr="00682BB3" w:rsidRDefault="00E71C5F" w:rsidP="00E71C5F">
            <w:pPr>
              <w:pStyle w:val="TableBodyText"/>
              <w:spacing w:before="60" w:after="60" w:line="240" w:lineRule="atLeast"/>
              <w:rPr>
                <w:szCs w:val="18"/>
              </w:rPr>
            </w:pPr>
            <w:r>
              <w:rPr>
                <w:szCs w:val="18"/>
              </w:rPr>
              <w:t>Assistor Portal </w:t>
            </w:r>
          </w:p>
        </w:tc>
      </w:tr>
      <w:tr w:rsidR="00E71C5F" w:rsidRPr="00682BB3" w14:paraId="440CA59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1DA3475" w14:textId="77777777" w:rsidR="00E71C5F" w:rsidRPr="00682BB3" w:rsidRDefault="00E71C5F" w:rsidP="00E71C5F">
            <w:pPr>
              <w:pStyle w:val="TableBodyText"/>
              <w:spacing w:before="60" w:after="60" w:line="240" w:lineRule="atLeast"/>
              <w:rPr>
                <w:szCs w:val="18"/>
              </w:rPr>
            </w:pPr>
            <w:r>
              <w:rPr>
                <w:szCs w:val="18"/>
              </w:rPr>
              <w:t>API</w:t>
            </w:r>
          </w:p>
        </w:tc>
        <w:tc>
          <w:tcPr>
            <w:tcW w:w="6511" w:type="dxa"/>
            <w:tcBorders>
              <w:top w:val="nil"/>
              <w:left w:val="nil"/>
              <w:bottom w:val="single" w:sz="4" w:space="0" w:color="auto"/>
              <w:right w:val="single" w:sz="4" w:space="0" w:color="auto"/>
            </w:tcBorders>
            <w:shd w:val="clear" w:color="auto" w:fill="FFFFFF" w:themeFill="background1"/>
          </w:tcPr>
          <w:p w14:paraId="5B1B5EB1" w14:textId="77777777" w:rsidR="00E71C5F" w:rsidRPr="00682BB3" w:rsidRDefault="00E71C5F" w:rsidP="00E71C5F">
            <w:pPr>
              <w:pStyle w:val="TableBodyText"/>
              <w:spacing w:before="60" w:after="60" w:line="240" w:lineRule="atLeast"/>
              <w:rPr>
                <w:szCs w:val="18"/>
              </w:rPr>
            </w:pPr>
            <w:r>
              <w:rPr>
                <w:szCs w:val="18"/>
              </w:rPr>
              <w:t>Application Programming Interface</w:t>
            </w:r>
          </w:p>
        </w:tc>
      </w:tr>
      <w:tr w:rsidR="00E71C5F" w:rsidRPr="00682BB3" w14:paraId="1C178F7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43A2E6F" w14:textId="77777777" w:rsidR="00E71C5F" w:rsidRPr="00682BB3" w:rsidRDefault="00E71C5F" w:rsidP="00E71C5F">
            <w:pPr>
              <w:pStyle w:val="TableBodyText"/>
              <w:spacing w:before="60" w:after="60" w:line="240" w:lineRule="atLeast"/>
              <w:rPr>
                <w:szCs w:val="18"/>
              </w:rPr>
            </w:pPr>
            <w:r>
              <w:rPr>
                <w:szCs w:val="18"/>
              </w:rPr>
              <w:t>ASVS </w:t>
            </w:r>
          </w:p>
        </w:tc>
        <w:tc>
          <w:tcPr>
            <w:tcW w:w="6511" w:type="dxa"/>
            <w:tcBorders>
              <w:top w:val="nil"/>
              <w:left w:val="nil"/>
              <w:bottom w:val="single" w:sz="4" w:space="0" w:color="auto"/>
              <w:right w:val="single" w:sz="4" w:space="0" w:color="auto"/>
            </w:tcBorders>
            <w:shd w:val="clear" w:color="auto" w:fill="FFFFFF" w:themeFill="background1"/>
          </w:tcPr>
          <w:p w14:paraId="37142D38" w14:textId="77777777" w:rsidR="00E71C5F" w:rsidRPr="00682BB3" w:rsidRDefault="00E71C5F" w:rsidP="00E71C5F">
            <w:pPr>
              <w:pStyle w:val="TableBodyText"/>
              <w:spacing w:before="60" w:after="60" w:line="240" w:lineRule="atLeast"/>
              <w:rPr>
                <w:szCs w:val="18"/>
              </w:rPr>
            </w:pPr>
            <w:r>
              <w:rPr>
                <w:szCs w:val="18"/>
              </w:rPr>
              <w:t>Application Security Verification Standard </w:t>
            </w:r>
          </w:p>
        </w:tc>
      </w:tr>
      <w:tr w:rsidR="00E71C5F" w:rsidRPr="00682BB3" w14:paraId="4CC8A2A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EE7A511" w14:textId="77777777" w:rsidR="00E71C5F" w:rsidRPr="00682BB3" w:rsidRDefault="00E71C5F" w:rsidP="00E71C5F">
            <w:pPr>
              <w:pStyle w:val="TableBodyText"/>
              <w:spacing w:before="60" w:after="60" w:line="240" w:lineRule="atLeast"/>
              <w:rPr>
                <w:szCs w:val="18"/>
              </w:rPr>
            </w:pPr>
            <w:r>
              <w:rPr>
                <w:szCs w:val="18"/>
              </w:rPr>
              <w:t>AWS </w:t>
            </w:r>
          </w:p>
        </w:tc>
        <w:tc>
          <w:tcPr>
            <w:tcW w:w="6511" w:type="dxa"/>
            <w:tcBorders>
              <w:top w:val="nil"/>
              <w:left w:val="nil"/>
              <w:bottom w:val="single" w:sz="4" w:space="0" w:color="auto"/>
              <w:right w:val="single" w:sz="4" w:space="0" w:color="auto"/>
            </w:tcBorders>
            <w:shd w:val="clear" w:color="auto" w:fill="FFFFFF" w:themeFill="background1"/>
          </w:tcPr>
          <w:p w14:paraId="27B4590A" w14:textId="77777777" w:rsidR="00E71C5F" w:rsidRPr="00682BB3" w:rsidRDefault="00E71C5F" w:rsidP="00E71C5F">
            <w:pPr>
              <w:pStyle w:val="TableBodyText"/>
              <w:spacing w:before="60" w:after="60" w:line="240" w:lineRule="atLeast"/>
              <w:rPr>
                <w:szCs w:val="18"/>
              </w:rPr>
            </w:pPr>
            <w:r>
              <w:rPr>
                <w:szCs w:val="18"/>
              </w:rPr>
              <w:t>Amazon Web Services </w:t>
            </w:r>
          </w:p>
        </w:tc>
      </w:tr>
      <w:tr w:rsidR="00E71C5F" w:rsidRPr="00682BB3" w14:paraId="0F08ABE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813FE10" w14:textId="77777777" w:rsidR="00E71C5F" w:rsidRPr="00682BB3" w:rsidRDefault="00E71C5F" w:rsidP="00E71C5F">
            <w:pPr>
              <w:pStyle w:val="TableBodyText"/>
              <w:spacing w:before="60" w:after="60" w:line="240" w:lineRule="atLeast"/>
              <w:rPr>
                <w:szCs w:val="18"/>
              </w:rPr>
            </w:pPr>
            <w:r>
              <w:rPr>
                <w:szCs w:val="18"/>
              </w:rPr>
              <w:t>AZ</w:t>
            </w:r>
          </w:p>
        </w:tc>
        <w:tc>
          <w:tcPr>
            <w:tcW w:w="6511" w:type="dxa"/>
            <w:tcBorders>
              <w:top w:val="nil"/>
              <w:left w:val="nil"/>
              <w:bottom w:val="single" w:sz="4" w:space="0" w:color="auto"/>
              <w:right w:val="single" w:sz="4" w:space="0" w:color="auto"/>
            </w:tcBorders>
            <w:shd w:val="clear" w:color="auto" w:fill="FFFFFF" w:themeFill="background1"/>
          </w:tcPr>
          <w:p w14:paraId="42068427" w14:textId="77777777" w:rsidR="00E71C5F" w:rsidRPr="00682BB3" w:rsidRDefault="00E71C5F" w:rsidP="00E71C5F">
            <w:pPr>
              <w:pStyle w:val="TableBodyText"/>
              <w:spacing w:before="60" w:after="60" w:line="240" w:lineRule="atLeast"/>
              <w:rPr>
                <w:szCs w:val="18"/>
              </w:rPr>
            </w:pPr>
            <w:r>
              <w:rPr>
                <w:szCs w:val="18"/>
              </w:rPr>
              <w:t>Availability Zones</w:t>
            </w:r>
          </w:p>
        </w:tc>
      </w:tr>
      <w:tr w:rsidR="00E71C5F" w:rsidRPr="00682BB3" w14:paraId="533CC9A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AB8822E" w14:textId="77777777" w:rsidR="00E71C5F" w:rsidRPr="00682BB3" w:rsidRDefault="00E71C5F" w:rsidP="00E71C5F">
            <w:pPr>
              <w:pStyle w:val="TableBodyText"/>
              <w:spacing w:before="60" w:after="60" w:line="240" w:lineRule="atLeast"/>
              <w:rPr>
                <w:szCs w:val="18"/>
              </w:rPr>
            </w:pPr>
            <w:r>
              <w:rPr>
                <w:szCs w:val="18"/>
              </w:rPr>
              <w:t>BFE</w:t>
            </w:r>
          </w:p>
        </w:tc>
        <w:tc>
          <w:tcPr>
            <w:tcW w:w="6511" w:type="dxa"/>
            <w:tcBorders>
              <w:top w:val="nil"/>
              <w:left w:val="nil"/>
              <w:bottom w:val="single" w:sz="4" w:space="0" w:color="auto"/>
              <w:right w:val="single" w:sz="4" w:space="0" w:color="auto"/>
            </w:tcBorders>
            <w:shd w:val="clear" w:color="auto" w:fill="FFFFFF" w:themeFill="background1"/>
          </w:tcPr>
          <w:p w14:paraId="73670BCE" w14:textId="77777777" w:rsidR="00E71C5F" w:rsidRPr="00682BB3" w:rsidRDefault="00E71C5F" w:rsidP="00E71C5F">
            <w:pPr>
              <w:pStyle w:val="TableBodyText"/>
              <w:spacing w:before="60" w:after="60" w:line="240" w:lineRule="atLeast"/>
              <w:rPr>
                <w:szCs w:val="18"/>
              </w:rPr>
            </w:pPr>
            <w:r>
              <w:rPr>
                <w:szCs w:val="18"/>
              </w:rPr>
              <w:t>Base Filtering Engine</w:t>
            </w:r>
          </w:p>
        </w:tc>
      </w:tr>
      <w:tr w:rsidR="00E71C5F" w:rsidRPr="00682BB3" w14:paraId="6B44948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E111A8E" w14:textId="77777777" w:rsidR="00E71C5F" w:rsidRPr="00682BB3" w:rsidRDefault="00E71C5F" w:rsidP="00E71C5F">
            <w:pPr>
              <w:pStyle w:val="TableBodyText"/>
              <w:spacing w:before="60" w:after="60" w:line="240" w:lineRule="atLeast"/>
              <w:rPr>
                <w:szCs w:val="18"/>
              </w:rPr>
            </w:pPr>
            <w:r>
              <w:rPr>
                <w:szCs w:val="18"/>
              </w:rPr>
              <w:t>BMT</w:t>
            </w:r>
          </w:p>
        </w:tc>
        <w:tc>
          <w:tcPr>
            <w:tcW w:w="6511" w:type="dxa"/>
            <w:tcBorders>
              <w:top w:val="nil"/>
              <w:left w:val="nil"/>
              <w:bottom w:val="single" w:sz="4" w:space="0" w:color="auto"/>
              <w:right w:val="single" w:sz="4" w:space="0" w:color="auto"/>
            </w:tcBorders>
            <w:shd w:val="clear" w:color="auto" w:fill="FFFFFF" w:themeFill="background1"/>
          </w:tcPr>
          <w:p w14:paraId="5134A256" w14:textId="77777777" w:rsidR="00E71C5F" w:rsidRPr="00682BB3" w:rsidRDefault="00E71C5F" w:rsidP="00E71C5F">
            <w:pPr>
              <w:pStyle w:val="TableBodyText"/>
              <w:spacing w:before="60" w:after="60" w:line="240" w:lineRule="atLeast"/>
              <w:rPr>
                <w:szCs w:val="18"/>
              </w:rPr>
            </w:pPr>
            <w:r>
              <w:rPr>
                <w:szCs w:val="18"/>
              </w:rPr>
              <w:t>Bean Managed Transaction</w:t>
            </w:r>
          </w:p>
        </w:tc>
      </w:tr>
      <w:tr w:rsidR="00E71C5F" w:rsidRPr="00682BB3" w14:paraId="16B8F01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10316B3" w14:textId="77777777" w:rsidR="00E71C5F" w:rsidRPr="00682BB3" w:rsidRDefault="00E71C5F" w:rsidP="00E71C5F">
            <w:pPr>
              <w:pStyle w:val="TableBodyText"/>
              <w:spacing w:before="60" w:after="60" w:line="240" w:lineRule="atLeast"/>
              <w:rPr>
                <w:szCs w:val="18"/>
              </w:rPr>
            </w:pPr>
            <w:r>
              <w:rPr>
                <w:szCs w:val="18"/>
              </w:rPr>
              <w:t>BO-LDSS</w:t>
            </w:r>
          </w:p>
        </w:tc>
        <w:tc>
          <w:tcPr>
            <w:tcW w:w="6511" w:type="dxa"/>
            <w:tcBorders>
              <w:top w:val="nil"/>
              <w:left w:val="nil"/>
              <w:bottom w:val="single" w:sz="4" w:space="0" w:color="auto"/>
              <w:right w:val="single" w:sz="4" w:space="0" w:color="auto"/>
            </w:tcBorders>
            <w:shd w:val="clear" w:color="auto" w:fill="FFFFFF" w:themeFill="background1"/>
          </w:tcPr>
          <w:p w14:paraId="2E8A9D15" w14:textId="77777777" w:rsidR="00E71C5F" w:rsidRPr="00682BB3" w:rsidRDefault="00E71C5F" w:rsidP="00E71C5F">
            <w:pPr>
              <w:pStyle w:val="TableBodyText"/>
              <w:spacing w:before="60" w:after="60" w:line="240" w:lineRule="atLeast"/>
              <w:rPr>
                <w:szCs w:val="18"/>
              </w:rPr>
            </w:pPr>
            <w:r>
              <w:rPr>
                <w:szCs w:val="18"/>
              </w:rPr>
              <w:t>Back Office – LDSS</w:t>
            </w:r>
          </w:p>
        </w:tc>
      </w:tr>
      <w:tr w:rsidR="00E71C5F" w:rsidRPr="00682BB3" w14:paraId="416E540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FE07F4C" w14:textId="77777777" w:rsidR="00E71C5F" w:rsidRPr="00682BB3" w:rsidRDefault="00E71C5F" w:rsidP="00E71C5F">
            <w:pPr>
              <w:pStyle w:val="TableBodyText"/>
              <w:spacing w:before="60" w:after="60" w:line="240" w:lineRule="atLeast"/>
              <w:rPr>
                <w:szCs w:val="18"/>
              </w:rPr>
            </w:pPr>
            <w:r>
              <w:rPr>
                <w:szCs w:val="18"/>
              </w:rPr>
              <w:t>BOM </w:t>
            </w:r>
          </w:p>
        </w:tc>
        <w:tc>
          <w:tcPr>
            <w:tcW w:w="6511" w:type="dxa"/>
            <w:tcBorders>
              <w:top w:val="nil"/>
              <w:left w:val="nil"/>
              <w:bottom w:val="single" w:sz="4" w:space="0" w:color="auto"/>
              <w:right w:val="single" w:sz="4" w:space="0" w:color="auto"/>
            </w:tcBorders>
            <w:shd w:val="clear" w:color="auto" w:fill="FFFFFF" w:themeFill="background1"/>
          </w:tcPr>
          <w:p w14:paraId="72805CA0" w14:textId="77777777" w:rsidR="00E71C5F" w:rsidRPr="00682BB3" w:rsidRDefault="00E71C5F" w:rsidP="00E71C5F">
            <w:pPr>
              <w:pStyle w:val="TableBodyText"/>
              <w:spacing w:before="60" w:after="60" w:line="240" w:lineRule="atLeast"/>
              <w:rPr>
                <w:szCs w:val="18"/>
              </w:rPr>
            </w:pPr>
            <w:r>
              <w:rPr>
                <w:szCs w:val="18"/>
              </w:rPr>
              <w:t>Bill of Materials </w:t>
            </w:r>
          </w:p>
        </w:tc>
      </w:tr>
      <w:tr w:rsidR="00E71C5F" w:rsidRPr="00682BB3" w14:paraId="6E0CD3A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09B15D1" w14:textId="77777777" w:rsidR="00E71C5F" w:rsidRPr="00682BB3" w:rsidRDefault="00E71C5F" w:rsidP="00E71C5F">
            <w:pPr>
              <w:pStyle w:val="TableBodyText"/>
              <w:spacing w:before="60" w:after="60" w:line="240" w:lineRule="atLeast"/>
              <w:rPr>
                <w:szCs w:val="18"/>
              </w:rPr>
            </w:pPr>
            <w:r>
              <w:rPr>
                <w:szCs w:val="18"/>
              </w:rPr>
              <w:t>BRE </w:t>
            </w:r>
          </w:p>
        </w:tc>
        <w:tc>
          <w:tcPr>
            <w:tcW w:w="6511" w:type="dxa"/>
            <w:tcBorders>
              <w:top w:val="nil"/>
              <w:left w:val="nil"/>
              <w:bottom w:val="single" w:sz="4" w:space="0" w:color="auto"/>
              <w:right w:val="single" w:sz="4" w:space="0" w:color="auto"/>
            </w:tcBorders>
            <w:shd w:val="clear" w:color="auto" w:fill="FFFFFF" w:themeFill="background1"/>
          </w:tcPr>
          <w:p w14:paraId="18A0DB61" w14:textId="77777777" w:rsidR="00E71C5F" w:rsidRPr="00682BB3" w:rsidRDefault="00E71C5F" w:rsidP="00E71C5F">
            <w:pPr>
              <w:pStyle w:val="TableBodyText"/>
              <w:spacing w:before="60" w:after="60" w:line="240" w:lineRule="atLeast"/>
              <w:rPr>
                <w:szCs w:val="18"/>
              </w:rPr>
            </w:pPr>
            <w:r>
              <w:rPr>
                <w:szCs w:val="18"/>
              </w:rPr>
              <w:t>Business Rules Engine </w:t>
            </w:r>
          </w:p>
        </w:tc>
      </w:tr>
      <w:tr w:rsidR="00E71C5F" w:rsidRPr="00682BB3" w14:paraId="550263B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D20AF71" w14:textId="77777777" w:rsidR="00E71C5F" w:rsidRPr="00682BB3" w:rsidRDefault="00E71C5F" w:rsidP="00E71C5F">
            <w:pPr>
              <w:pStyle w:val="TableBodyText"/>
              <w:spacing w:before="60" w:after="60" w:line="240" w:lineRule="atLeast"/>
              <w:rPr>
                <w:szCs w:val="18"/>
              </w:rPr>
            </w:pPr>
            <w:r>
              <w:rPr>
                <w:szCs w:val="18"/>
              </w:rPr>
              <w:t>CA</w:t>
            </w:r>
          </w:p>
        </w:tc>
        <w:tc>
          <w:tcPr>
            <w:tcW w:w="6511" w:type="dxa"/>
            <w:tcBorders>
              <w:top w:val="nil"/>
              <w:left w:val="nil"/>
              <w:bottom w:val="single" w:sz="4" w:space="0" w:color="auto"/>
              <w:right w:val="single" w:sz="4" w:space="0" w:color="auto"/>
            </w:tcBorders>
            <w:shd w:val="clear" w:color="auto" w:fill="FFFFFF" w:themeFill="background1"/>
          </w:tcPr>
          <w:p w14:paraId="69F772F7" w14:textId="77777777" w:rsidR="00E71C5F" w:rsidRPr="00682BB3" w:rsidRDefault="00E71C5F" w:rsidP="00E71C5F">
            <w:pPr>
              <w:pStyle w:val="TableBodyText"/>
              <w:spacing w:before="60" w:after="60" w:line="240" w:lineRule="atLeast"/>
              <w:rPr>
                <w:szCs w:val="18"/>
              </w:rPr>
            </w:pPr>
            <w:r>
              <w:rPr>
                <w:szCs w:val="18"/>
              </w:rPr>
              <w:t>Certificate Authority</w:t>
            </w:r>
          </w:p>
        </w:tc>
      </w:tr>
      <w:tr w:rsidR="00E71C5F" w:rsidRPr="00682BB3" w14:paraId="748E7DB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7B94D15" w14:textId="77777777" w:rsidR="00E71C5F" w:rsidRPr="00682BB3" w:rsidRDefault="00E71C5F" w:rsidP="00E71C5F">
            <w:pPr>
              <w:pStyle w:val="TableBodyText"/>
              <w:spacing w:before="60" w:after="60" w:line="240" w:lineRule="atLeast"/>
              <w:rPr>
                <w:szCs w:val="18"/>
              </w:rPr>
            </w:pPr>
            <w:r>
              <w:rPr>
                <w:szCs w:val="18"/>
              </w:rPr>
              <w:t>CCAI</w:t>
            </w:r>
          </w:p>
        </w:tc>
        <w:tc>
          <w:tcPr>
            <w:tcW w:w="6511" w:type="dxa"/>
            <w:tcBorders>
              <w:top w:val="nil"/>
              <w:left w:val="nil"/>
              <w:bottom w:val="single" w:sz="4" w:space="0" w:color="auto"/>
              <w:right w:val="single" w:sz="4" w:space="0" w:color="auto"/>
            </w:tcBorders>
            <w:shd w:val="clear" w:color="auto" w:fill="FFFFFF" w:themeFill="background1"/>
          </w:tcPr>
          <w:p w14:paraId="7ACF0F65" w14:textId="77777777" w:rsidR="00E71C5F" w:rsidRPr="00682BB3" w:rsidRDefault="00E71C5F" w:rsidP="00E71C5F">
            <w:pPr>
              <w:pStyle w:val="TableBodyText"/>
              <w:spacing w:before="60" w:after="60" w:line="240" w:lineRule="atLeast"/>
              <w:rPr>
                <w:szCs w:val="18"/>
              </w:rPr>
            </w:pPr>
            <w:r>
              <w:rPr>
                <w:szCs w:val="18"/>
              </w:rPr>
              <w:t>Contact Center AI</w:t>
            </w:r>
          </w:p>
        </w:tc>
      </w:tr>
      <w:tr w:rsidR="00E71C5F" w:rsidRPr="00682BB3" w14:paraId="2089BF7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978CDA3" w14:textId="77777777" w:rsidR="00E71C5F" w:rsidRPr="00682BB3" w:rsidRDefault="00E71C5F" w:rsidP="00E71C5F">
            <w:pPr>
              <w:pStyle w:val="TableBodyText"/>
              <w:spacing w:before="60" w:after="60" w:line="240" w:lineRule="atLeast"/>
              <w:rPr>
                <w:szCs w:val="18"/>
              </w:rPr>
            </w:pPr>
            <w:r>
              <w:rPr>
                <w:szCs w:val="18"/>
              </w:rPr>
              <w:t>CCM</w:t>
            </w:r>
          </w:p>
        </w:tc>
        <w:tc>
          <w:tcPr>
            <w:tcW w:w="6511" w:type="dxa"/>
            <w:tcBorders>
              <w:top w:val="nil"/>
              <w:left w:val="nil"/>
              <w:bottom w:val="single" w:sz="4" w:space="0" w:color="auto"/>
              <w:right w:val="single" w:sz="4" w:space="0" w:color="auto"/>
            </w:tcBorders>
            <w:shd w:val="clear" w:color="auto" w:fill="FFFFFF" w:themeFill="background1"/>
          </w:tcPr>
          <w:p w14:paraId="4A75B411" w14:textId="77777777" w:rsidR="00E71C5F" w:rsidRPr="00682BB3" w:rsidRDefault="00E71C5F" w:rsidP="00E71C5F">
            <w:pPr>
              <w:pStyle w:val="TableBodyText"/>
              <w:spacing w:before="60" w:after="60" w:line="240" w:lineRule="atLeast"/>
              <w:rPr>
                <w:szCs w:val="18"/>
              </w:rPr>
            </w:pPr>
            <w:r>
              <w:rPr>
                <w:szCs w:val="18"/>
              </w:rPr>
              <w:t>Customer Communication Management</w:t>
            </w:r>
          </w:p>
        </w:tc>
      </w:tr>
      <w:tr w:rsidR="00E71C5F" w:rsidRPr="00682BB3" w14:paraId="7EF5211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F827F5C" w14:textId="77777777" w:rsidR="00E71C5F" w:rsidRPr="00682BB3" w:rsidRDefault="00E71C5F" w:rsidP="00E71C5F">
            <w:pPr>
              <w:pStyle w:val="TableBodyText"/>
              <w:spacing w:before="60" w:after="60" w:line="240" w:lineRule="atLeast"/>
              <w:rPr>
                <w:szCs w:val="18"/>
              </w:rPr>
            </w:pPr>
            <w:r>
              <w:rPr>
                <w:szCs w:val="18"/>
              </w:rPr>
              <w:t>CI/CD </w:t>
            </w:r>
          </w:p>
        </w:tc>
        <w:tc>
          <w:tcPr>
            <w:tcW w:w="6511" w:type="dxa"/>
            <w:tcBorders>
              <w:top w:val="nil"/>
              <w:left w:val="nil"/>
              <w:bottom w:val="single" w:sz="4" w:space="0" w:color="auto"/>
              <w:right w:val="single" w:sz="4" w:space="0" w:color="auto"/>
            </w:tcBorders>
            <w:shd w:val="clear" w:color="auto" w:fill="FFFFFF" w:themeFill="background1"/>
          </w:tcPr>
          <w:p w14:paraId="2C5CCB6F" w14:textId="77777777" w:rsidR="00E71C5F" w:rsidRPr="00682BB3" w:rsidRDefault="00E71C5F" w:rsidP="00E71C5F">
            <w:pPr>
              <w:pStyle w:val="TableBodyText"/>
              <w:spacing w:before="60" w:after="60" w:line="240" w:lineRule="atLeast"/>
              <w:rPr>
                <w:szCs w:val="18"/>
              </w:rPr>
            </w:pPr>
            <w:r>
              <w:rPr>
                <w:szCs w:val="18"/>
              </w:rPr>
              <w:t>Continuous Integration and Continuous Deployment </w:t>
            </w:r>
          </w:p>
        </w:tc>
      </w:tr>
      <w:tr w:rsidR="00E71C5F" w:rsidRPr="00682BB3" w14:paraId="2716EC9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D0338F0" w14:textId="77777777" w:rsidR="00E71C5F" w:rsidRPr="00682BB3" w:rsidRDefault="00E71C5F" w:rsidP="00E71C5F">
            <w:pPr>
              <w:pStyle w:val="TableBodyText"/>
              <w:spacing w:before="60" w:after="60" w:line="240" w:lineRule="atLeast"/>
              <w:rPr>
                <w:szCs w:val="18"/>
              </w:rPr>
            </w:pPr>
            <w:r>
              <w:rPr>
                <w:szCs w:val="18"/>
              </w:rPr>
              <w:t>CIN </w:t>
            </w:r>
          </w:p>
        </w:tc>
        <w:tc>
          <w:tcPr>
            <w:tcW w:w="6511" w:type="dxa"/>
            <w:tcBorders>
              <w:top w:val="nil"/>
              <w:left w:val="nil"/>
              <w:bottom w:val="single" w:sz="4" w:space="0" w:color="auto"/>
              <w:right w:val="single" w:sz="4" w:space="0" w:color="auto"/>
            </w:tcBorders>
            <w:shd w:val="clear" w:color="auto" w:fill="FFFFFF" w:themeFill="background1"/>
          </w:tcPr>
          <w:p w14:paraId="1FAC110D" w14:textId="77777777" w:rsidR="00E71C5F" w:rsidRPr="00682BB3" w:rsidRDefault="00E71C5F" w:rsidP="00E71C5F">
            <w:pPr>
              <w:pStyle w:val="TableBodyText"/>
              <w:spacing w:before="60" w:after="60" w:line="240" w:lineRule="atLeast"/>
              <w:rPr>
                <w:szCs w:val="18"/>
              </w:rPr>
            </w:pPr>
            <w:r>
              <w:rPr>
                <w:szCs w:val="18"/>
              </w:rPr>
              <w:t>Client Identification Number </w:t>
            </w:r>
          </w:p>
        </w:tc>
      </w:tr>
      <w:tr w:rsidR="00E71C5F" w:rsidRPr="00682BB3" w14:paraId="43B6685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57F915C" w14:textId="77777777" w:rsidR="00E71C5F" w:rsidRPr="00682BB3" w:rsidRDefault="00E71C5F" w:rsidP="00E71C5F">
            <w:pPr>
              <w:pStyle w:val="TableBodyText"/>
              <w:spacing w:before="60" w:after="60" w:line="240" w:lineRule="atLeast"/>
              <w:rPr>
                <w:szCs w:val="18"/>
              </w:rPr>
            </w:pPr>
            <w:r>
              <w:rPr>
                <w:szCs w:val="18"/>
              </w:rPr>
              <w:lastRenderedPageBreak/>
              <w:t>CMDB </w:t>
            </w:r>
          </w:p>
        </w:tc>
        <w:tc>
          <w:tcPr>
            <w:tcW w:w="6511" w:type="dxa"/>
            <w:tcBorders>
              <w:top w:val="nil"/>
              <w:left w:val="nil"/>
              <w:bottom w:val="single" w:sz="4" w:space="0" w:color="auto"/>
              <w:right w:val="single" w:sz="4" w:space="0" w:color="auto"/>
            </w:tcBorders>
            <w:shd w:val="clear" w:color="auto" w:fill="FFFFFF" w:themeFill="background1"/>
          </w:tcPr>
          <w:p w14:paraId="79F83FD9" w14:textId="77777777" w:rsidR="00E71C5F" w:rsidRPr="00682BB3" w:rsidRDefault="00E71C5F" w:rsidP="00E71C5F">
            <w:pPr>
              <w:pStyle w:val="TableBodyText"/>
              <w:spacing w:before="60" w:after="60" w:line="240" w:lineRule="atLeast"/>
              <w:rPr>
                <w:szCs w:val="18"/>
              </w:rPr>
            </w:pPr>
            <w:r>
              <w:rPr>
                <w:szCs w:val="18"/>
              </w:rPr>
              <w:t>Computer Management Database </w:t>
            </w:r>
          </w:p>
        </w:tc>
      </w:tr>
      <w:tr w:rsidR="00E71C5F" w:rsidRPr="00682BB3" w14:paraId="50E6F67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7CD7280" w14:textId="77777777" w:rsidR="00E71C5F" w:rsidRPr="00682BB3" w:rsidRDefault="00E71C5F" w:rsidP="00E71C5F">
            <w:pPr>
              <w:pStyle w:val="TableBodyText"/>
              <w:spacing w:before="60" w:after="60" w:line="240" w:lineRule="atLeast"/>
              <w:rPr>
                <w:szCs w:val="18"/>
              </w:rPr>
            </w:pPr>
            <w:r>
              <w:rPr>
                <w:szCs w:val="18"/>
              </w:rPr>
              <w:t>CMP </w:t>
            </w:r>
          </w:p>
        </w:tc>
        <w:tc>
          <w:tcPr>
            <w:tcW w:w="6511" w:type="dxa"/>
            <w:tcBorders>
              <w:top w:val="nil"/>
              <w:left w:val="nil"/>
              <w:bottom w:val="single" w:sz="4" w:space="0" w:color="auto"/>
              <w:right w:val="single" w:sz="4" w:space="0" w:color="auto"/>
            </w:tcBorders>
            <w:shd w:val="clear" w:color="auto" w:fill="FFFFFF" w:themeFill="background1"/>
          </w:tcPr>
          <w:p w14:paraId="2FAE6860" w14:textId="77777777" w:rsidR="00E71C5F" w:rsidRPr="00682BB3" w:rsidRDefault="00E71C5F" w:rsidP="00E71C5F">
            <w:pPr>
              <w:pStyle w:val="TableBodyText"/>
              <w:spacing w:before="60" w:after="60" w:line="240" w:lineRule="atLeast"/>
              <w:rPr>
                <w:szCs w:val="18"/>
              </w:rPr>
            </w:pPr>
            <w:r>
              <w:rPr>
                <w:szCs w:val="18"/>
              </w:rPr>
              <w:t>Cloud Managed Platform </w:t>
            </w:r>
          </w:p>
        </w:tc>
      </w:tr>
      <w:tr w:rsidR="00E71C5F" w:rsidRPr="00682BB3" w14:paraId="6A90C4A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78A8AB9" w14:textId="77777777" w:rsidR="00E71C5F" w:rsidRPr="00682BB3" w:rsidRDefault="00E71C5F" w:rsidP="00E71C5F">
            <w:pPr>
              <w:pStyle w:val="TableBodyText"/>
              <w:spacing w:before="60" w:after="60" w:line="240" w:lineRule="atLeast"/>
              <w:rPr>
                <w:szCs w:val="18"/>
              </w:rPr>
            </w:pPr>
            <w:r>
              <w:rPr>
                <w:szCs w:val="18"/>
              </w:rPr>
              <w:t>CMS </w:t>
            </w:r>
          </w:p>
        </w:tc>
        <w:tc>
          <w:tcPr>
            <w:tcW w:w="6511" w:type="dxa"/>
            <w:tcBorders>
              <w:top w:val="nil"/>
              <w:left w:val="nil"/>
              <w:bottom w:val="single" w:sz="4" w:space="0" w:color="auto"/>
              <w:right w:val="single" w:sz="4" w:space="0" w:color="auto"/>
            </w:tcBorders>
            <w:shd w:val="clear" w:color="auto" w:fill="FFFFFF" w:themeFill="background1"/>
          </w:tcPr>
          <w:p w14:paraId="28F8C455" w14:textId="77777777" w:rsidR="00E71C5F" w:rsidRPr="00682BB3" w:rsidRDefault="00E71C5F" w:rsidP="00E71C5F">
            <w:pPr>
              <w:pStyle w:val="TableBodyText"/>
              <w:spacing w:before="60" w:after="60" w:line="240" w:lineRule="atLeast"/>
              <w:rPr>
                <w:szCs w:val="18"/>
              </w:rPr>
            </w:pPr>
            <w:r>
              <w:rPr>
                <w:szCs w:val="18"/>
              </w:rPr>
              <w:t>Centers for Medicare and Medicaid Services </w:t>
            </w:r>
          </w:p>
        </w:tc>
      </w:tr>
      <w:tr w:rsidR="00E71C5F" w:rsidRPr="00682BB3" w14:paraId="33E390C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ED4F0FE" w14:textId="77777777" w:rsidR="00E71C5F" w:rsidRPr="00682BB3" w:rsidRDefault="00E71C5F" w:rsidP="00E71C5F">
            <w:pPr>
              <w:pStyle w:val="TableBodyText"/>
              <w:spacing w:before="60" w:after="60" w:line="240" w:lineRule="atLeast"/>
              <w:rPr>
                <w:szCs w:val="18"/>
              </w:rPr>
            </w:pPr>
            <w:r>
              <w:rPr>
                <w:szCs w:val="18"/>
              </w:rPr>
              <w:t>CMT</w:t>
            </w:r>
          </w:p>
        </w:tc>
        <w:tc>
          <w:tcPr>
            <w:tcW w:w="6511" w:type="dxa"/>
            <w:tcBorders>
              <w:top w:val="nil"/>
              <w:left w:val="nil"/>
              <w:bottom w:val="single" w:sz="4" w:space="0" w:color="auto"/>
              <w:right w:val="single" w:sz="4" w:space="0" w:color="auto"/>
            </w:tcBorders>
            <w:shd w:val="clear" w:color="auto" w:fill="FFFFFF" w:themeFill="background1"/>
          </w:tcPr>
          <w:p w14:paraId="5A2E0E33" w14:textId="77777777" w:rsidR="00E71C5F" w:rsidRPr="00682BB3" w:rsidRDefault="00E71C5F" w:rsidP="00E71C5F">
            <w:pPr>
              <w:pStyle w:val="TableBodyText"/>
              <w:spacing w:before="60" w:after="60" w:line="240" w:lineRule="atLeast"/>
              <w:rPr>
                <w:szCs w:val="18"/>
              </w:rPr>
            </w:pPr>
            <w:r>
              <w:rPr>
                <w:szCs w:val="18"/>
              </w:rPr>
              <w:t>Container Managed Transaction</w:t>
            </w:r>
          </w:p>
        </w:tc>
      </w:tr>
      <w:tr w:rsidR="00E71C5F" w:rsidRPr="00682BB3" w14:paraId="38B387B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C35B207" w14:textId="77777777" w:rsidR="00E71C5F" w:rsidRPr="00682BB3" w:rsidRDefault="00E71C5F" w:rsidP="00E71C5F">
            <w:pPr>
              <w:pStyle w:val="TableBodyText"/>
              <w:spacing w:before="60" w:after="60" w:line="240" w:lineRule="atLeast"/>
              <w:rPr>
                <w:szCs w:val="18"/>
              </w:rPr>
            </w:pPr>
            <w:r>
              <w:rPr>
                <w:szCs w:val="18"/>
              </w:rPr>
              <w:t>CNV</w:t>
            </w:r>
          </w:p>
        </w:tc>
        <w:tc>
          <w:tcPr>
            <w:tcW w:w="6511" w:type="dxa"/>
            <w:tcBorders>
              <w:top w:val="nil"/>
              <w:left w:val="nil"/>
              <w:bottom w:val="single" w:sz="4" w:space="0" w:color="auto"/>
              <w:right w:val="single" w:sz="4" w:space="0" w:color="auto"/>
            </w:tcBorders>
            <w:shd w:val="clear" w:color="auto" w:fill="FFFFFF" w:themeFill="background1"/>
          </w:tcPr>
          <w:p w14:paraId="72FB95ED" w14:textId="77777777" w:rsidR="00E71C5F" w:rsidRPr="00682BB3" w:rsidRDefault="00E71C5F" w:rsidP="00E71C5F">
            <w:pPr>
              <w:pStyle w:val="TableBodyText"/>
              <w:spacing w:before="60" w:after="60" w:line="240" w:lineRule="atLeast"/>
              <w:rPr>
                <w:szCs w:val="18"/>
              </w:rPr>
            </w:pPr>
            <w:r>
              <w:rPr>
                <w:szCs w:val="18"/>
              </w:rPr>
              <w:t>Conversion</w:t>
            </w:r>
          </w:p>
        </w:tc>
      </w:tr>
      <w:tr w:rsidR="00E71C5F" w:rsidRPr="00682BB3" w14:paraId="0E8ADE0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A69DFBA" w14:textId="77777777" w:rsidR="00E71C5F" w:rsidRPr="00682BB3" w:rsidRDefault="00E71C5F" w:rsidP="00E71C5F">
            <w:pPr>
              <w:pStyle w:val="TableBodyText"/>
              <w:spacing w:before="60" w:after="60" w:line="240" w:lineRule="atLeast"/>
              <w:rPr>
                <w:szCs w:val="18"/>
              </w:rPr>
            </w:pPr>
            <w:r>
              <w:rPr>
                <w:szCs w:val="18"/>
              </w:rPr>
              <w:t>CORS</w:t>
            </w:r>
          </w:p>
        </w:tc>
        <w:tc>
          <w:tcPr>
            <w:tcW w:w="6511" w:type="dxa"/>
            <w:tcBorders>
              <w:top w:val="nil"/>
              <w:left w:val="nil"/>
              <w:bottom w:val="single" w:sz="4" w:space="0" w:color="auto"/>
              <w:right w:val="single" w:sz="4" w:space="0" w:color="auto"/>
            </w:tcBorders>
            <w:shd w:val="clear" w:color="auto" w:fill="FFFFFF" w:themeFill="background1"/>
          </w:tcPr>
          <w:p w14:paraId="2AB8CC85" w14:textId="77777777" w:rsidR="00E71C5F" w:rsidRPr="00682BB3" w:rsidRDefault="00E71C5F" w:rsidP="00E71C5F">
            <w:pPr>
              <w:pStyle w:val="TableBodyText"/>
              <w:spacing w:before="60" w:after="60" w:line="240" w:lineRule="atLeast"/>
              <w:rPr>
                <w:szCs w:val="18"/>
              </w:rPr>
            </w:pPr>
            <w:r>
              <w:rPr>
                <w:szCs w:val="18"/>
              </w:rPr>
              <w:t>Cross Origin Resource Sharing</w:t>
            </w:r>
          </w:p>
        </w:tc>
      </w:tr>
      <w:tr w:rsidR="00E71C5F" w:rsidRPr="00682BB3" w14:paraId="7FA93FC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073EED0" w14:textId="77777777" w:rsidR="00E71C5F" w:rsidRPr="00682BB3" w:rsidRDefault="00E71C5F" w:rsidP="00E71C5F">
            <w:pPr>
              <w:pStyle w:val="TableBodyText"/>
              <w:spacing w:before="60" w:after="60" w:line="240" w:lineRule="atLeast"/>
              <w:rPr>
                <w:szCs w:val="18"/>
              </w:rPr>
            </w:pPr>
            <w:r>
              <w:rPr>
                <w:szCs w:val="18"/>
              </w:rPr>
              <w:t>COTS </w:t>
            </w:r>
          </w:p>
        </w:tc>
        <w:tc>
          <w:tcPr>
            <w:tcW w:w="6511" w:type="dxa"/>
            <w:tcBorders>
              <w:top w:val="nil"/>
              <w:left w:val="nil"/>
              <w:bottom w:val="single" w:sz="4" w:space="0" w:color="auto"/>
              <w:right w:val="single" w:sz="4" w:space="0" w:color="auto"/>
            </w:tcBorders>
            <w:shd w:val="clear" w:color="auto" w:fill="FFFFFF" w:themeFill="background1"/>
          </w:tcPr>
          <w:p w14:paraId="7A9D4D3E" w14:textId="77777777" w:rsidR="00E71C5F" w:rsidRPr="00682BB3" w:rsidRDefault="00E71C5F" w:rsidP="00E71C5F">
            <w:pPr>
              <w:pStyle w:val="TableBodyText"/>
              <w:spacing w:before="60" w:after="60" w:line="240" w:lineRule="atLeast"/>
              <w:rPr>
                <w:szCs w:val="18"/>
              </w:rPr>
            </w:pPr>
            <w:r>
              <w:rPr>
                <w:szCs w:val="18"/>
              </w:rPr>
              <w:t>Commercial-Off-The-Shelf </w:t>
            </w:r>
          </w:p>
        </w:tc>
      </w:tr>
      <w:tr w:rsidR="00E71C5F" w:rsidRPr="00682BB3" w14:paraId="4344D68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AFFBAA3" w14:textId="77777777" w:rsidR="00E71C5F" w:rsidRPr="00682BB3" w:rsidRDefault="00E71C5F" w:rsidP="00E71C5F">
            <w:pPr>
              <w:pStyle w:val="TableBodyText"/>
              <w:spacing w:before="60" w:after="60" w:line="240" w:lineRule="atLeast"/>
              <w:rPr>
                <w:szCs w:val="18"/>
              </w:rPr>
            </w:pPr>
            <w:r>
              <w:rPr>
                <w:szCs w:val="18"/>
              </w:rPr>
              <w:t>CPU</w:t>
            </w:r>
          </w:p>
        </w:tc>
        <w:tc>
          <w:tcPr>
            <w:tcW w:w="6511" w:type="dxa"/>
            <w:tcBorders>
              <w:top w:val="nil"/>
              <w:left w:val="nil"/>
              <w:bottom w:val="single" w:sz="4" w:space="0" w:color="auto"/>
              <w:right w:val="single" w:sz="4" w:space="0" w:color="auto"/>
            </w:tcBorders>
            <w:shd w:val="clear" w:color="auto" w:fill="FFFFFF" w:themeFill="background1"/>
          </w:tcPr>
          <w:p w14:paraId="5FA7CBDD" w14:textId="77777777" w:rsidR="00E71C5F" w:rsidRPr="00682BB3" w:rsidRDefault="00E71C5F" w:rsidP="00E71C5F">
            <w:pPr>
              <w:pStyle w:val="TableBodyText"/>
              <w:spacing w:before="60" w:after="60" w:line="240" w:lineRule="atLeast"/>
              <w:rPr>
                <w:szCs w:val="18"/>
              </w:rPr>
            </w:pPr>
            <w:r>
              <w:rPr>
                <w:szCs w:val="18"/>
              </w:rPr>
              <w:t>Central Processing Unit</w:t>
            </w:r>
          </w:p>
        </w:tc>
      </w:tr>
      <w:tr w:rsidR="00E71C5F" w:rsidRPr="00682BB3" w14:paraId="2ADD143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2E6821C" w14:textId="77777777" w:rsidR="00E71C5F" w:rsidRPr="00682BB3" w:rsidRDefault="00E71C5F" w:rsidP="00E71C5F">
            <w:pPr>
              <w:pStyle w:val="TableBodyText"/>
              <w:spacing w:before="60" w:after="60" w:line="240" w:lineRule="atLeast"/>
              <w:rPr>
                <w:szCs w:val="18"/>
              </w:rPr>
            </w:pPr>
            <w:r>
              <w:rPr>
                <w:szCs w:val="18"/>
              </w:rPr>
              <w:t>CSPDR</w:t>
            </w:r>
          </w:p>
        </w:tc>
        <w:tc>
          <w:tcPr>
            <w:tcW w:w="6511" w:type="dxa"/>
            <w:tcBorders>
              <w:top w:val="nil"/>
              <w:left w:val="nil"/>
              <w:bottom w:val="single" w:sz="4" w:space="0" w:color="auto"/>
              <w:right w:val="single" w:sz="4" w:space="0" w:color="auto"/>
            </w:tcBorders>
            <w:shd w:val="clear" w:color="auto" w:fill="FFFFFF" w:themeFill="background1"/>
          </w:tcPr>
          <w:p w14:paraId="201A4530" w14:textId="77777777" w:rsidR="00E71C5F" w:rsidRPr="00682BB3" w:rsidRDefault="00E71C5F" w:rsidP="00E71C5F">
            <w:pPr>
              <w:pStyle w:val="TableBodyText"/>
              <w:spacing w:before="60" w:after="60" w:line="240" w:lineRule="atLeast"/>
              <w:rPr>
                <w:szCs w:val="18"/>
              </w:rPr>
            </w:pPr>
            <w:r>
              <w:rPr>
                <w:szCs w:val="18"/>
              </w:rPr>
              <w:t>Cloud Security, Prevention, Detection and Response </w:t>
            </w:r>
          </w:p>
        </w:tc>
      </w:tr>
      <w:tr w:rsidR="00E71C5F" w:rsidRPr="00682BB3" w14:paraId="28E96B2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E5C2F6E" w14:textId="77777777" w:rsidR="00E71C5F" w:rsidRPr="00682BB3" w:rsidRDefault="00E71C5F" w:rsidP="00E71C5F">
            <w:pPr>
              <w:pStyle w:val="TableBodyText"/>
              <w:spacing w:before="60" w:after="60" w:line="240" w:lineRule="atLeast"/>
              <w:rPr>
                <w:szCs w:val="18"/>
              </w:rPr>
            </w:pPr>
            <w:r>
              <w:rPr>
                <w:szCs w:val="18"/>
              </w:rPr>
              <w:t>CSPM</w:t>
            </w:r>
          </w:p>
        </w:tc>
        <w:tc>
          <w:tcPr>
            <w:tcW w:w="6511" w:type="dxa"/>
            <w:tcBorders>
              <w:top w:val="nil"/>
              <w:left w:val="nil"/>
              <w:bottom w:val="single" w:sz="4" w:space="0" w:color="auto"/>
              <w:right w:val="single" w:sz="4" w:space="0" w:color="auto"/>
            </w:tcBorders>
            <w:shd w:val="clear" w:color="auto" w:fill="FFFFFF" w:themeFill="background1"/>
          </w:tcPr>
          <w:p w14:paraId="31947F6E" w14:textId="77777777" w:rsidR="00E71C5F" w:rsidRPr="00682BB3" w:rsidRDefault="00E71C5F" w:rsidP="00E71C5F">
            <w:pPr>
              <w:pStyle w:val="TableBodyText"/>
              <w:spacing w:before="60" w:after="60" w:line="240" w:lineRule="atLeast"/>
              <w:rPr>
                <w:szCs w:val="18"/>
              </w:rPr>
            </w:pPr>
            <w:r>
              <w:rPr>
                <w:szCs w:val="18"/>
              </w:rPr>
              <w:t>Cloud Security Posture Management</w:t>
            </w:r>
          </w:p>
        </w:tc>
      </w:tr>
      <w:tr w:rsidR="00E71C5F" w:rsidRPr="00682BB3" w14:paraId="5DD2BAB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DC0F9AF" w14:textId="77777777" w:rsidR="00E71C5F" w:rsidRPr="00682BB3" w:rsidRDefault="00E71C5F" w:rsidP="00E71C5F">
            <w:pPr>
              <w:pStyle w:val="TableBodyText"/>
              <w:spacing w:before="60" w:after="60" w:line="240" w:lineRule="atLeast"/>
              <w:rPr>
                <w:szCs w:val="18"/>
              </w:rPr>
            </w:pPr>
            <w:r>
              <w:rPr>
                <w:szCs w:val="18"/>
              </w:rPr>
              <w:t>CSRF</w:t>
            </w:r>
          </w:p>
        </w:tc>
        <w:tc>
          <w:tcPr>
            <w:tcW w:w="6511" w:type="dxa"/>
            <w:tcBorders>
              <w:top w:val="nil"/>
              <w:left w:val="nil"/>
              <w:bottom w:val="single" w:sz="4" w:space="0" w:color="auto"/>
              <w:right w:val="single" w:sz="4" w:space="0" w:color="auto"/>
            </w:tcBorders>
            <w:shd w:val="clear" w:color="auto" w:fill="FFFFFF" w:themeFill="background1"/>
          </w:tcPr>
          <w:p w14:paraId="0F3776BC" w14:textId="77777777" w:rsidR="00E71C5F" w:rsidRPr="00682BB3" w:rsidRDefault="00E71C5F" w:rsidP="00E71C5F">
            <w:pPr>
              <w:pStyle w:val="TableBodyText"/>
              <w:spacing w:before="60" w:after="60" w:line="240" w:lineRule="atLeast"/>
              <w:rPr>
                <w:szCs w:val="18"/>
              </w:rPr>
            </w:pPr>
            <w:r>
              <w:rPr>
                <w:szCs w:val="18"/>
              </w:rPr>
              <w:t>Cross-Site Request Forgery</w:t>
            </w:r>
          </w:p>
        </w:tc>
      </w:tr>
      <w:tr w:rsidR="00E71C5F" w:rsidRPr="00682BB3" w14:paraId="7A86C82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8514BE7" w14:textId="77777777" w:rsidR="00E71C5F" w:rsidRPr="00682BB3" w:rsidRDefault="00E71C5F" w:rsidP="00E71C5F">
            <w:pPr>
              <w:pStyle w:val="TableBodyText"/>
              <w:spacing w:before="60" w:after="60" w:line="240" w:lineRule="atLeast"/>
              <w:rPr>
                <w:szCs w:val="18"/>
              </w:rPr>
            </w:pPr>
            <w:r>
              <w:rPr>
                <w:szCs w:val="18"/>
              </w:rPr>
              <w:t>CSS</w:t>
            </w:r>
          </w:p>
        </w:tc>
        <w:tc>
          <w:tcPr>
            <w:tcW w:w="6511" w:type="dxa"/>
            <w:tcBorders>
              <w:top w:val="nil"/>
              <w:left w:val="nil"/>
              <w:bottom w:val="single" w:sz="4" w:space="0" w:color="auto"/>
              <w:right w:val="single" w:sz="4" w:space="0" w:color="auto"/>
            </w:tcBorders>
            <w:shd w:val="clear" w:color="auto" w:fill="FFFFFF" w:themeFill="background1"/>
          </w:tcPr>
          <w:p w14:paraId="61D9C5D1" w14:textId="77777777" w:rsidR="00E71C5F" w:rsidRPr="00682BB3" w:rsidRDefault="00E71C5F" w:rsidP="00E71C5F">
            <w:pPr>
              <w:pStyle w:val="TableBodyText"/>
              <w:spacing w:before="60" w:after="60" w:line="240" w:lineRule="atLeast"/>
              <w:rPr>
                <w:szCs w:val="18"/>
              </w:rPr>
            </w:pPr>
            <w:r>
              <w:rPr>
                <w:szCs w:val="18"/>
              </w:rPr>
              <w:t>Cascading Style Sheets</w:t>
            </w:r>
          </w:p>
        </w:tc>
      </w:tr>
      <w:tr w:rsidR="00E71C5F" w:rsidRPr="00682BB3" w14:paraId="392969F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FB96938" w14:textId="77777777" w:rsidR="00E71C5F" w:rsidRPr="00682BB3" w:rsidRDefault="00E71C5F" w:rsidP="00E71C5F">
            <w:pPr>
              <w:pStyle w:val="TableBodyText"/>
              <w:spacing w:before="60" w:after="60" w:line="240" w:lineRule="atLeast"/>
              <w:rPr>
                <w:szCs w:val="18"/>
              </w:rPr>
            </w:pPr>
            <w:r>
              <w:rPr>
                <w:szCs w:val="18"/>
              </w:rPr>
              <w:t>CWP</w:t>
            </w:r>
          </w:p>
        </w:tc>
        <w:tc>
          <w:tcPr>
            <w:tcW w:w="6511" w:type="dxa"/>
            <w:tcBorders>
              <w:top w:val="nil"/>
              <w:left w:val="nil"/>
              <w:bottom w:val="single" w:sz="4" w:space="0" w:color="auto"/>
              <w:right w:val="single" w:sz="4" w:space="0" w:color="auto"/>
            </w:tcBorders>
            <w:shd w:val="clear" w:color="auto" w:fill="FFFFFF" w:themeFill="background1"/>
          </w:tcPr>
          <w:p w14:paraId="2706564C" w14:textId="77777777" w:rsidR="00E71C5F" w:rsidRPr="00682BB3" w:rsidRDefault="00E71C5F" w:rsidP="00E71C5F">
            <w:pPr>
              <w:pStyle w:val="TableBodyText"/>
              <w:spacing w:before="60" w:after="60" w:line="240" w:lineRule="atLeast"/>
              <w:rPr>
                <w:szCs w:val="18"/>
              </w:rPr>
            </w:pPr>
            <w:r>
              <w:rPr>
                <w:szCs w:val="18"/>
              </w:rPr>
              <w:t>Cloud Workload Protection</w:t>
            </w:r>
          </w:p>
        </w:tc>
      </w:tr>
      <w:tr w:rsidR="0084148E" w:rsidRPr="00682BB3" w14:paraId="1B43CF1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1ABAD38" w14:textId="4D24515D" w:rsidR="0084148E" w:rsidRPr="00682BB3" w:rsidRDefault="0005379F" w:rsidP="00E71C5F">
            <w:pPr>
              <w:pStyle w:val="TableBodyText"/>
              <w:spacing w:before="60" w:after="60" w:line="240" w:lineRule="atLeast"/>
              <w:rPr>
                <w:szCs w:val="18"/>
              </w:rPr>
            </w:pPr>
            <w:r>
              <w:rPr>
                <w:szCs w:val="18"/>
              </w:rPr>
              <w:t>CX</w:t>
            </w:r>
          </w:p>
        </w:tc>
        <w:tc>
          <w:tcPr>
            <w:tcW w:w="6511" w:type="dxa"/>
            <w:tcBorders>
              <w:top w:val="nil"/>
              <w:left w:val="nil"/>
              <w:bottom w:val="single" w:sz="4" w:space="0" w:color="auto"/>
              <w:right w:val="single" w:sz="4" w:space="0" w:color="auto"/>
            </w:tcBorders>
            <w:shd w:val="clear" w:color="auto" w:fill="FFFFFF" w:themeFill="background1"/>
          </w:tcPr>
          <w:p w14:paraId="12211C35" w14:textId="5501FCF8" w:rsidR="0084148E" w:rsidRPr="00682BB3" w:rsidRDefault="00D02D3F" w:rsidP="00E71C5F">
            <w:pPr>
              <w:pStyle w:val="TableBodyText"/>
              <w:spacing w:before="60" w:after="60" w:line="240" w:lineRule="atLeast"/>
              <w:rPr>
                <w:szCs w:val="18"/>
              </w:rPr>
            </w:pPr>
            <w:r>
              <w:rPr>
                <w:szCs w:val="18"/>
              </w:rPr>
              <w:t>Customer Experience</w:t>
            </w:r>
          </w:p>
        </w:tc>
      </w:tr>
      <w:tr w:rsidR="00E71C5F" w:rsidRPr="00682BB3" w14:paraId="7FC27D9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4D3FA96" w14:textId="77777777" w:rsidR="00E71C5F" w:rsidRPr="00682BB3" w:rsidRDefault="00E71C5F" w:rsidP="00E71C5F">
            <w:pPr>
              <w:pStyle w:val="TableBodyText"/>
              <w:spacing w:before="60" w:after="60" w:line="240" w:lineRule="atLeast"/>
              <w:rPr>
                <w:szCs w:val="18"/>
              </w:rPr>
            </w:pPr>
            <w:r>
              <w:rPr>
                <w:szCs w:val="18"/>
              </w:rPr>
              <w:t>DAO</w:t>
            </w:r>
          </w:p>
        </w:tc>
        <w:tc>
          <w:tcPr>
            <w:tcW w:w="6511" w:type="dxa"/>
            <w:tcBorders>
              <w:top w:val="nil"/>
              <w:left w:val="nil"/>
              <w:bottom w:val="single" w:sz="4" w:space="0" w:color="auto"/>
              <w:right w:val="single" w:sz="4" w:space="0" w:color="auto"/>
            </w:tcBorders>
            <w:shd w:val="clear" w:color="auto" w:fill="FFFFFF" w:themeFill="background1"/>
          </w:tcPr>
          <w:p w14:paraId="534100A4" w14:textId="77777777" w:rsidR="00E71C5F" w:rsidRPr="00682BB3" w:rsidRDefault="00E71C5F" w:rsidP="00E71C5F">
            <w:pPr>
              <w:pStyle w:val="TableBodyText"/>
              <w:spacing w:before="60" w:after="60" w:line="240" w:lineRule="atLeast"/>
              <w:rPr>
                <w:szCs w:val="18"/>
              </w:rPr>
            </w:pPr>
            <w:r>
              <w:rPr>
                <w:szCs w:val="18"/>
              </w:rPr>
              <w:t>Data Access Objects</w:t>
            </w:r>
          </w:p>
        </w:tc>
      </w:tr>
      <w:tr w:rsidR="00E71C5F" w:rsidRPr="00682BB3" w14:paraId="360F623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359579B" w14:textId="77777777" w:rsidR="00E71C5F" w:rsidRPr="00682BB3" w:rsidRDefault="00E71C5F" w:rsidP="00E71C5F">
            <w:pPr>
              <w:pStyle w:val="TableBodyText"/>
              <w:spacing w:before="60" w:after="60" w:line="240" w:lineRule="atLeast"/>
              <w:rPr>
                <w:szCs w:val="18"/>
              </w:rPr>
            </w:pPr>
            <w:r>
              <w:rPr>
                <w:szCs w:val="18"/>
              </w:rPr>
              <w:t>DAST </w:t>
            </w:r>
          </w:p>
        </w:tc>
        <w:tc>
          <w:tcPr>
            <w:tcW w:w="6511" w:type="dxa"/>
            <w:tcBorders>
              <w:top w:val="nil"/>
              <w:left w:val="nil"/>
              <w:bottom w:val="single" w:sz="4" w:space="0" w:color="auto"/>
              <w:right w:val="single" w:sz="4" w:space="0" w:color="auto"/>
            </w:tcBorders>
            <w:shd w:val="clear" w:color="auto" w:fill="FFFFFF" w:themeFill="background1"/>
          </w:tcPr>
          <w:p w14:paraId="7582CD6A" w14:textId="77777777" w:rsidR="00E71C5F" w:rsidRPr="00682BB3" w:rsidRDefault="00E71C5F" w:rsidP="00E71C5F">
            <w:pPr>
              <w:pStyle w:val="TableBodyText"/>
              <w:spacing w:before="60" w:after="60" w:line="240" w:lineRule="atLeast"/>
              <w:rPr>
                <w:szCs w:val="18"/>
              </w:rPr>
            </w:pPr>
            <w:r>
              <w:rPr>
                <w:szCs w:val="18"/>
              </w:rPr>
              <w:t>Dynamic Application Security Testing </w:t>
            </w:r>
          </w:p>
        </w:tc>
      </w:tr>
      <w:tr w:rsidR="00E71C5F" w:rsidRPr="00682BB3" w14:paraId="7E9E4B9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7383BB1" w14:textId="77777777" w:rsidR="00E71C5F" w:rsidRPr="00682BB3" w:rsidRDefault="00E71C5F" w:rsidP="00E71C5F">
            <w:pPr>
              <w:pStyle w:val="TableBodyText"/>
              <w:spacing w:before="60" w:after="60" w:line="240" w:lineRule="atLeast"/>
              <w:rPr>
                <w:szCs w:val="18"/>
              </w:rPr>
            </w:pPr>
            <w:r>
              <w:rPr>
                <w:szCs w:val="18"/>
              </w:rPr>
              <w:t>DAWS </w:t>
            </w:r>
          </w:p>
        </w:tc>
        <w:tc>
          <w:tcPr>
            <w:tcW w:w="6511" w:type="dxa"/>
            <w:tcBorders>
              <w:top w:val="nil"/>
              <w:left w:val="nil"/>
              <w:bottom w:val="single" w:sz="4" w:space="0" w:color="auto"/>
              <w:right w:val="single" w:sz="4" w:space="0" w:color="auto"/>
            </w:tcBorders>
            <w:shd w:val="clear" w:color="auto" w:fill="FFFFFF" w:themeFill="background1"/>
          </w:tcPr>
          <w:p w14:paraId="1356A901" w14:textId="77777777" w:rsidR="00E71C5F" w:rsidRPr="00682BB3" w:rsidRDefault="00E71C5F" w:rsidP="00E71C5F">
            <w:pPr>
              <w:pStyle w:val="TableBodyText"/>
              <w:spacing w:before="60" w:after="60" w:line="240" w:lineRule="atLeast"/>
              <w:rPr>
                <w:szCs w:val="18"/>
              </w:rPr>
            </w:pPr>
            <w:r>
              <w:rPr>
                <w:szCs w:val="18"/>
              </w:rPr>
              <w:t>Delegated Administration Web Service  </w:t>
            </w:r>
          </w:p>
        </w:tc>
      </w:tr>
      <w:tr w:rsidR="00E71C5F" w:rsidRPr="00682BB3" w14:paraId="003EB04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9C639CB" w14:textId="77777777" w:rsidR="00E71C5F" w:rsidRPr="00682BB3" w:rsidRDefault="00E71C5F" w:rsidP="00E71C5F">
            <w:pPr>
              <w:pStyle w:val="TableBodyText"/>
              <w:spacing w:before="60" w:after="60" w:line="240" w:lineRule="atLeast"/>
              <w:rPr>
                <w:szCs w:val="18"/>
              </w:rPr>
            </w:pPr>
            <w:r>
              <w:rPr>
                <w:szCs w:val="18"/>
              </w:rPr>
              <w:t>DBMS</w:t>
            </w:r>
          </w:p>
        </w:tc>
        <w:tc>
          <w:tcPr>
            <w:tcW w:w="6511" w:type="dxa"/>
            <w:tcBorders>
              <w:top w:val="nil"/>
              <w:left w:val="nil"/>
              <w:bottom w:val="single" w:sz="4" w:space="0" w:color="auto"/>
              <w:right w:val="single" w:sz="4" w:space="0" w:color="auto"/>
            </w:tcBorders>
            <w:shd w:val="clear" w:color="auto" w:fill="FFFFFF" w:themeFill="background1"/>
          </w:tcPr>
          <w:p w14:paraId="64A3F018" w14:textId="77777777" w:rsidR="00E71C5F" w:rsidRPr="00682BB3" w:rsidRDefault="00E71C5F" w:rsidP="00E71C5F">
            <w:pPr>
              <w:pStyle w:val="TableBodyText"/>
              <w:spacing w:before="60" w:after="60" w:line="240" w:lineRule="atLeast"/>
              <w:rPr>
                <w:szCs w:val="18"/>
              </w:rPr>
            </w:pPr>
            <w:r>
              <w:rPr>
                <w:szCs w:val="18"/>
              </w:rPr>
              <w:t>Database Management System</w:t>
            </w:r>
          </w:p>
        </w:tc>
      </w:tr>
      <w:tr w:rsidR="00E71C5F" w:rsidRPr="00682BB3" w14:paraId="51D083E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FFD21F3" w14:textId="77777777" w:rsidR="00E71C5F" w:rsidRPr="00682BB3" w:rsidRDefault="00E71C5F" w:rsidP="00E71C5F">
            <w:pPr>
              <w:pStyle w:val="TableBodyText"/>
              <w:spacing w:before="60" w:after="60" w:line="240" w:lineRule="atLeast"/>
              <w:rPr>
                <w:szCs w:val="18"/>
              </w:rPr>
            </w:pPr>
            <w:r>
              <w:rPr>
                <w:szCs w:val="18"/>
              </w:rPr>
              <w:t>DDL</w:t>
            </w:r>
          </w:p>
        </w:tc>
        <w:tc>
          <w:tcPr>
            <w:tcW w:w="6511" w:type="dxa"/>
            <w:tcBorders>
              <w:top w:val="nil"/>
              <w:left w:val="nil"/>
              <w:bottom w:val="single" w:sz="4" w:space="0" w:color="auto"/>
              <w:right w:val="single" w:sz="4" w:space="0" w:color="auto"/>
            </w:tcBorders>
            <w:shd w:val="clear" w:color="auto" w:fill="FFFFFF" w:themeFill="background1"/>
          </w:tcPr>
          <w:p w14:paraId="2D0C7425" w14:textId="77777777" w:rsidR="00E71C5F" w:rsidRPr="00682BB3" w:rsidRDefault="00E71C5F" w:rsidP="00E71C5F">
            <w:pPr>
              <w:pStyle w:val="TableBodyText"/>
              <w:spacing w:before="60" w:after="60" w:line="240" w:lineRule="atLeast"/>
              <w:rPr>
                <w:szCs w:val="18"/>
              </w:rPr>
            </w:pPr>
            <w:r>
              <w:rPr>
                <w:rFonts w:eastAsia="Verdana" w:cs="Verdana"/>
                <w:szCs w:val="18"/>
              </w:rPr>
              <w:t>Data Definition Language</w:t>
            </w:r>
          </w:p>
        </w:tc>
      </w:tr>
      <w:tr w:rsidR="00E71C5F" w:rsidRPr="00682BB3" w14:paraId="73619B6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7606A24" w14:textId="77777777" w:rsidR="00E71C5F" w:rsidRPr="00682BB3" w:rsidRDefault="00E71C5F" w:rsidP="00E71C5F">
            <w:pPr>
              <w:pStyle w:val="TableBodyText"/>
              <w:spacing w:before="60" w:after="60" w:line="240" w:lineRule="atLeast"/>
              <w:rPr>
                <w:szCs w:val="18"/>
              </w:rPr>
            </w:pPr>
            <w:r>
              <w:rPr>
                <w:szCs w:val="18"/>
              </w:rPr>
              <w:t>DEV </w:t>
            </w:r>
          </w:p>
        </w:tc>
        <w:tc>
          <w:tcPr>
            <w:tcW w:w="6511" w:type="dxa"/>
            <w:tcBorders>
              <w:top w:val="nil"/>
              <w:left w:val="nil"/>
              <w:bottom w:val="single" w:sz="4" w:space="0" w:color="auto"/>
              <w:right w:val="single" w:sz="4" w:space="0" w:color="auto"/>
            </w:tcBorders>
            <w:shd w:val="clear" w:color="auto" w:fill="FFFFFF" w:themeFill="background1"/>
          </w:tcPr>
          <w:p w14:paraId="58D4B647" w14:textId="77777777" w:rsidR="00E71C5F" w:rsidRPr="00682BB3" w:rsidRDefault="00E71C5F" w:rsidP="00E71C5F">
            <w:pPr>
              <w:pStyle w:val="TableBodyText"/>
              <w:spacing w:before="60" w:after="60" w:line="240" w:lineRule="atLeast"/>
              <w:rPr>
                <w:szCs w:val="18"/>
              </w:rPr>
            </w:pPr>
            <w:r>
              <w:rPr>
                <w:szCs w:val="18"/>
              </w:rPr>
              <w:t>Development </w:t>
            </w:r>
          </w:p>
        </w:tc>
      </w:tr>
      <w:tr w:rsidR="00E71C5F" w:rsidRPr="00682BB3" w14:paraId="2D4FC50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293C7EA" w14:textId="77777777" w:rsidR="00E71C5F" w:rsidRPr="00682BB3" w:rsidRDefault="00E71C5F" w:rsidP="00E71C5F">
            <w:pPr>
              <w:pStyle w:val="TableBodyText"/>
              <w:spacing w:before="60" w:after="60" w:line="240" w:lineRule="atLeast"/>
              <w:rPr>
                <w:szCs w:val="18"/>
              </w:rPr>
            </w:pPr>
            <w:r>
              <w:rPr>
                <w:szCs w:val="18"/>
              </w:rPr>
              <w:t>DevOps</w:t>
            </w:r>
          </w:p>
        </w:tc>
        <w:tc>
          <w:tcPr>
            <w:tcW w:w="6511" w:type="dxa"/>
            <w:tcBorders>
              <w:top w:val="nil"/>
              <w:left w:val="nil"/>
              <w:bottom w:val="single" w:sz="4" w:space="0" w:color="auto"/>
              <w:right w:val="single" w:sz="4" w:space="0" w:color="auto"/>
            </w:tcBorders>
            <w:shd w:val="clear" w:color="auto" w:fill="FFFFFF" w:themeFill="background1"/>
          </w:tcPr>
          <w:p w14:paraId="7A691B78" w14:textId="77777777" w:rsidR="00E71C5F" w:rsidRPr="00682BB3" w:rsidRDefault="00E71C5F" w:rsidP="00E71C5F">
            <w:pPr>
              <w:pStyle w:val="TableBodyText"/>
              <w:spacing w:before="60" w:after="60" w:line="240" w:lineRule="atLeast"/>
              <w:rPr>
                <w:szCs w:val="18"/>
              </w:rPr>
            </w:pPr>
            <w:r>
              <w:rPr>
                <w:szCs w:val="18"/>
              </w:rPr>
              <w:t>Development Operations</w:t>
            </w:r>
          </w:p>
        </w:tc>
      </w:tr>
      <w:tr w:rsidR="00E71C5F" w:rsidRPr="00682BB3" w14:paraId="7412D84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84686D1" w14:textId="77777777" w:rsidR="00E71C5F" w:rsidRPr="00682BB3" w:rsidRDefault="00E71C5F" w:rsidP="00E71C5F">
            <w:pPr>
              <w:pStyle w:val="TableBodyText"/>
              <w:spacing w:before="60" w:after="60" w:line="240" w:lineRule="atLeast"/>
              <w:rPr>
                <w:szCs w:val="18"/>
              </w:rPr>
            </w:pPr>
            <w:proofErr w:type="spellStart"/>
            <w:r>
              <w:rPr>
                <w:szCs w:val="18"/>
              </w:rPr>
              <w:t>DevSecOps</w:t>
            </w:r>
            <w:proofErr w:type="spellEnd"/>
            <w:r>
              <w:rPr>
                <w:szCs w:val="18"/>
              </w:rPr>
              <w:t> </w:t>
            </w:r>
          </w:p>
        </w:tc>
        <w:tc>
          <w:tcPr>
            <w:tcW w:w="6511" w:type="dxa"/>
            <w:tcBorders>
              <w:top w:val="nil"/>
              <w:left w:val="nil"/>
              <w:bottom w:val="single" w:sz="4" w:space="0" w:color="auto"/>
              <w:right w:val="single" w:sz="4" w:space="0" w:color="auto"/>
            </w:tcBorders>
            <w:shd w:val="clear" w:color="auto" w:fill="FFFFFF" w:themeFill="background1"/>
          </w:tcPr>
          <w:p w14:paraId="74AEE1A1" w14:textId="77777777" w:rsidR="00E71C5F" w:rsidRPr="00682BB3" w:rsidRDefault="00E71C5F" w:rsidP="00E71C5F">
            <w:pPr>
              <w:pStyle w:val="TableBodyText"/>
              <w:spacing w:before="60" w:after="60" w:line="240" w:lineRule="atLeast"/>
              <w:rPr>
                <w:szCs w:val="18"/>
              </w:rPr>
            </w:pPr>
            <w:r>
              <w:rPr>
                <w:szCs w:val="18"/>
              </w:rPr>
              <w:t>Development, Security, and Operations </w:t>
            </w:r>
          </w:p>
        </w:tc>
      </w:tr>
      <w:tr w:rsidR="00E71C5F" w:rsidRPr="00682BB3" w14:paraId="5D73933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200AA5D" w14:textId="3D69ADB6" w:rsidR="00E71C5F" w:rsidRPr="00682BB3" w:rsidRDefault="00CB589C" w:rsidP="00E71C5F">
            <w:pPr>
              <w:pStyle w:val="TableBodyText"/>
              <w:spacing w:before="60" w:after="60" w:line="240" w:lineRule="atLeast"/>
              <w:rPr>
                <w:szCs w:val="18"/>
              </w:rPr>
            </w:pPr>
            <w:r>
              <w:rPr>
                <w:szCs w:val="18"/>
              </w:rPr>
              <w:t>DFCX</w:t>
            </w:r>
          </w:p>
        </w:tc>
        <w:tc>
          <w:tcPr>
            <w:tcW w:w="6511" w:type="dxa"/>
            <w:tcBorders>
              <w:top w:val="nil"/>
              <w:left w:val="nil"/>
              <w:bottom w:val="single" w:sz="4" w:space="0" w:color="auto"/>
              <w:right w:val="single" w:sz="4" w:space="0" w:color="auto"/>
            </w:tcBorders>
            <w:shd w:val="clear" w:color="auto" w:fill="FFFFFF" w:themeFill="background1"/>
          </w:tcPr>
          <w:p w14:paraId="3E9461AA" w14:textId="3B5314B9" w:rsidR="00E71C5F" w:rsidRPr="00682BB3" w:rsidRDefault="00CB589C" w:rsidP="00E71C5F">
            <w:pPr>
              <w:pStyle w:val="TableBodyText"/>
              <w:spacing w:before="60" w:after="60" w:line="240" w:lineRule="atLeast"/>
              <w:rPr>
                <w:szCs w:val="18"/>
              </w:rPr>
            </w:pPr>
            <w:proofErr w:type="spellStart"/>
            <w:r>
              <w:rPr>
                <w:szCs w:val="18"/>
              </w:rPr>
              <w:t>DialogflowCX</w:t>
            </w:r>
            <w:proofErr w:type="spellEnd"/>
          </w:p>
        </w:tc>
      </w:tr>
      <w:tr w:rsidR="00E71C5F" w:rsidRPr="00682BB3" w14:paraId="3FF08DB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5E3AABA" w14:textId="77777777" w:rsidR="00E71C5F" w:rsidRPr="00682BB3" w:rsidRDefault="00E71C5F" w:rsidP="00E71C5F">
            <w:pPr>
              <w:pStyle w:val="TableBodyText"/>
              <w:spacing w:before="60" w:after="60" w:line="240" w:lineRule="atLeast"/>
              <w:rPr>
                <w:szCs w:val="18"/>
              </w:rPr>
            </w:pPr>
            <w:r>
              <w:rPr>
                <w:szCs w:val="18"/>
              </w:rPr>
              <w:t>DLP</w:t>
            </w:r>
          </w:p>
        </w:tc>
        <w:tc>
          <w:tcPr>
            <w:tcW w:w="6511" w:type="dxa"/>
            <w:tcBorders>
              <w:top w:val="nil"/>
              <w:left w:val="nil"/>
              <w:bottom w:val="single" w:sz="4" w:space="0" w:color="auto"/>
              <w:right w:val="single" w:sz="4" w:space="0" w:color="auto"/>
            </w:tcBorders>
            <w:shd w:val="clear" w:color="auto" w:fill="FFFFFF" w:themeFill="background1"/>
          </w:tcPr>
          <w:p w14:paraId="7A19842C" w14:textId="77777777" w:rsidR="00E71C5F" w:rsidRPr="00682BB3" w:rsidRDefault="00E71C5F" w:rsidP="00E71C5F">
            <w:pPr>
              <w:pStyle w:val="TableBodyText"/>
              <w:spacing w:before="60" w:after="60" w:line="240" w:lineRule="atLeast"/>
              <w:rPr>
                <w:szCs w:val="18"/>
              </w:rPr>
            </w:pPr>
            <w:r>
              <w:rPr>
                <w:szCs w:val="18"/>
              </w:rPr>
              <w:t>Data Loss Prevention</w:t>
            </w:r>
          </w:p>
        </w:tc>
      </w:tr>
      <w:tr w:rsidR="00E71C5F" w:rsidRPr="00682BB3" w14:paraId="7F32267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A785C9A" w14:textId="77777777" w:rsidR="00E71C5F" w:rsidRPr="00682BB3" w:rsidRDefault="00E71C5F" w:rsidP="00E71C5F">
            <w:pPr>
              <w:pStyle w:val="TableBodyText"/>
              <w:spacing w:before="60" w:after="60" w:line="240" w:lineRule="atLeast"/>
              <w:rPr>
                <w:szCs w:val="18"/>
              </w:rPr>
            </w:pPr>
            <w:r>
              <w:rPr>
                <w:szCs w:val="18"/>
              </w:rPr>
              <w:t>DMGR</w:t>
            </w:r>
          </w:p>
        </w:tc>
        <w:tc>
          <w:tcPr>
            <w:tcW w:w="6511" w:type="dxa"/>
            <w:tcBorders>
              <w:top w:val="nil"/>
              <w:left w:val="nil"/>
              <w:bottom w:val="single" w:sz="4" w:space="0" w:color="auto"/>
              <w:right w:val="single" w:sz="4" w:space="0" w:color="auto"/>
            </w:tcBorders>
            <w:shd w:val="clear" w:color="auto" w:fill="FFFFFF" w:themeFill="background1"/>
          </w:tcPr>
          <w:p w14:paraId="4685343F" w14:textId="77777777" w:rsidR="00E71C5F" w:rsidRPr="00682BB3" w:rsidRDefault="00E71C5F" w:rsidP="00E71C5F">
            <w:pPr>
              <w:pStyle w:val="TableBodyText"/>
              <w:spacing w:before="60" w:after="60" w:line="240" w:lineRule="atLeast"/>
              <w:rPr>
                <w:szCs w:val="18"/>
              </w:rPr>
            </w:pPr>
            <w:r>
              <w:rPr>
                <w:szCs w:val="18"/>
              </w:rPr>
              <w:t>Deployment Manager</w:t>
            </w:r>
          </w:p>
        </w:tc>
      </w:tr>
      <w:tr w:rsidR="00E71C5F" w:rsidRPr="00682BB3" w14:paraId="572CFEE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1FB3578" w14:textId="77777777" w:rsidR="00E71C5F" w:rsidRPr="00682BB3" w:rsidRDefault="00E71C5F" w:rsidP="00E71C5F">
            <w:pPr>
              <w:pStyle w:val="TableBodyText"/>
              <w:spacing w:before="60" w:after="60" w:line="240" w:lineRule="atLeast"/>
              <w:rPr>
                <w:szCs w:val="18"/>
              </w:rPr>
            </w:pPr>
            <w:r>
              <w:rPr>
                <w:szCs w:val="18"/>
              </w:rPr>
              <w:t>DNS </w:t>
            </w:r>
          </w:p>
        </w:tc>
        <w:tc>
          <w:tcPr>
            <w:tcW w:w="6511" w:type="dxa"/>
            <w:tcBorders>
              <w:top w:val="nil"/>
              <w:left w:val="nil"/>
              <w:bottom w:val="single" w:sz="4" w:space="0" w:color="auto"/>
              <w:right w:val="single" w:sz="4" w:space="0" w:color="auto"/>
            </w:tcBorders>
            <w:shd w:val="clear" w:color="auto" w:fill="FFFFFF" w:themeFill="background1"/>
          </w:tcPr>
          <w:p w14:paraId="5D3F0EF0" w14:textId="77777777" w:rsidR="00E71C5F" w:rsidRPr="00682BB3" w:rsidRDefault="00E71C5F" w:rsidP="00E71C5F">
            <w:pPr>
              <w:pStyle w:val="TableBodyText"/>
              <w:spacing w:before="60" w:after="60" w:line="240" w:lineRule="atLeast"/>
              <w:rPr>
                <w:szCs w:val="18"/>
              </w:rPr>
            </w:pPr>
            <w:r>
              <w:rPr>
                <w:szCs w:val="18"/>
              </w:rPr>
              <w:t>Domain Name Service </w:t>
            </w:r>
          </w:p>
        </w:tc>
      </w:tr>
      <w:tr w:rsidR="00E71C5F" w:rsidRPr="00682BB3" w14:paraId="7968276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43CBFF5" w14:textId="77777777" w:rsidR="00E71C5F" w:rsidRPr="00682BB3" w:rsidRDefault="00E71C5F" w:rsidP="00E71C5F">
            <w:pPr>
              <w:pStyle w:val="TableBodyText"/>
              <w:spacing w:before="60" w:after="60" w:line="240" w:lineRule="atLeast"/>
              <w:rPr>
                <w:szCs w:val="18"/>
              </w:rPr>
            </w:pPr>
            <w:r>
              <w:rPr>
                <w:szCs w:val="18"/>
              </w:rPr>
              <w:t>DOH OHIP </w:t>
            </w:r>
          </w:p>
        </w:tc>
        <w:tc>
          <w:tcPr>
            <w:tcW w:w="6511" w:type="dxa"/>
            <w:tcBorders>
              <w:top w:val="nil"/>
              <w:left w:val="nil"/>
              <w:bottom w:val="single" w:sz="4" w:space="0" w:color="auto"/>
              <w:right w:val="single" w:sz="4" w:space="0" w:color="auto"/>
            </w:tcBorders>
            <w:shd w:val="clear" w:color="auto" w:fill="FFFFFF" w:themeFill="background1"/>
          </w:tcPr>
          <w:p w14:paraId="599D0F7D" w14:textId="77777777" w:rsidR="00E71C5F" w:rsidRPr="00682BB3" w:rsidRDefault="00E71C5F" w:rsidP="00E71C5F">
            <w:pPr>
              <w:pStyle w:val="TableBodyText"/>
              <w:spacing w:before="60" w:after="60" w:line="240" w:lineRule="atLeast"/>
              <w:rPr>
                <w:szCs w:val="18"/>
              </w:rPr>
            </w:pPr>
            <w:r>
              <w:rPr>
                <w:szCs w:val="18"/>
              </w:rPr>
              <w:t>Department of Health Office of Health Insurance Programs </w:t>
            </w:r>
          </w:p>
        </w:tc>
      </w:tr>
      <w:tr w:rsidR="00E71C5F" w:rsidRPr="00682BB3" w14:paraId="246F78F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BBD1B20" w14:textId="77777777" w:rsidR="00E71C5F" w:rsidRPr="00682BB3" w:rsidRDefault="00E71C5F" w:rsidP="00E71C5F">
            <w:pPr>
              <w:pStyle w:val="TableBodyText"/>
              <w:spacing w:before="60" w:after="60" w:line="240" w:lineRule="atLeast"/>
              <w:rPr>
                <w:szCs w:val="18"/>
              </w:rPr>
            </w:pPr>
            <w:r>
              <w:rPr>
                <w:szCs w:val="18"/>
              </w:rPr>
              <w:t>DOH </w:t>
            </w:r>
          </w:p>
        </w:tc>
        <w:tc>
          <w:tcPr>
            <w:tcW w:w="6511" w:type="dxa"/>
            <w:tcBorders>
              <w:top w:val="nil"/>
              <w:left w:val="nil"/>
              <w:bottom w:val="single" w:sz="4" w:space="0" w:color="auto"/>
              <w:right w:val="single" w:sz="4" w:space="0" w:color="auto"/>
            </w:tcBorders>
            <w:shd w:val="clear" w:color="auto" w:fill="FFFFFF" w:themeFill="background1"/>
          </w:tcPr>
          <w:p w14:paraId="10C659CB" w14:textId="77777777" w:rsidR="00E71C5F" w:rsidRPr="00682BB3" w:rsidRDefault="00E71C5F" w:rsidP="00E71C5F">
            <w:pPr>
              <w:pStyle w:val="TableBodyText"/>
              <w:spacing w:before="60" w:after="60" w:line="240" w:lineRule="atLeast"/>
              <w:rPr>
                <w:szCs w:val="18"/>
              </w:rPr>
            </w:pPr>
            <w:r>
              <w:rPr>
                <w:szCs w:val="18"/>
              </w:rPr>
              <w:t>Department of Health </w:t>
            </w:r>
          </w:p>
        </w:tc>
      </w:tr>
      <w:tr w:rsidR="00E71C5F" w:rsidRPr="00682BB3" w14:paraId="65E9C57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37F983B" w14:textId="77777777" w:rsidR="00E71C5F" w:rsidRPr="00682BB3" w:rsidRDefault="00E71C5F" w:rsidP="00E71C5F">
            <w:pPr>
              <w:pStyle w:val="TableBodyText"/>
              <w:spacing w:before="60" w:after="60" w:line="240" w:lineRule="atLeast"/>
              <w:rPr>
                <w:szCs w:val="18"/>
              </w:rPr>
            </w:pPr>
            <w:r>
              <w:rPr>
                <w:szCs w:val="18"/>
              </w:rPr>
              <w:t>DR</w:t>
            </w:r>
          </w:p>
        </w:tc>
        <w:tc>
          <w:tcPr>
            <w:tcW w:w="6511" w:type="dxa"/>
            <w:tcBorders>
              <w:top w:val="nil"/>
              <w:left w:val="nil"/>
              <w:bottom w:val="single" w:sz="4" w:space="0" w:color="auto"/>
              <w:right w:val="single" w:sz="4" w:space="0" w:color="auto"/>
            </w:tcBorders>
            <w:shd w:val="clear" w:color="auto" w:fill="FFFFFF" w:themeFill="background1"/>
          </w:tcPr>
          <w:p w14:paraId="30FFF1BE" w14:textId="77777777" w:rsidR="00E71C5F" w:rsidRPr="00682BB3" w:rsidRDefault="00E71C5F" w:rsidP="00E71C5F">
            <w:pPr>
              <w:pStyle w:val="TableBodyText"/>
              <w:spacing w:before="60" w:after="60" w:line="240" w:lineRule="atLeast"/>
              <w:rPr>
                <w:szCs w:val="18"/>
              </w:rPr>
            </w:pPr>
            <w:r>
              <w:rPr>
                <w:szCs w:val="18"/>
              </w:rPr>
              <w:t>Disaster Recovery</w:t>
            </w:r>
          </w:p>
        </w:tc>
      </w:tr>
      <w:tr w:rsidR="00E71C5F" w:rsidRPr="00682BB3" w14:paraId="60DBFB8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44A207B" w14:textId="77777777" w:rsidR="00E71C5F" w:rsidRPr="00682BB3" w:rsidRDefault="00E71C5F" w:rsidP="00E71C5F">
            <w:pPr>
              <w:pStyle w:val="TableBodyText"/>
              <w:spacing w:before="60" w:after="60" w:line="240" w:lineRule="atLeast"/>
              <w:rPr>
                <w:szCs w:val="18"/>
              </w:rPr>
            </w:pPr>
            <w:r>
              <w:rPr>
                <w:szCs w:val="18"/>
              </w:rPr>
              <w:t>DW</w:t>
            </w:r>
          </w:p>
        </w:tc>
        <w:tc>
          <w:tcPr>
            <w:tcW w:w="6511" w:type="dxa"/>
            <w:tcBorders>
              <w:top w:val="nil"/>
              <w:left w:val="nil"/>
              <w:bottom w:val="single" w:sz="4" w:space="0" w:color="auto"/>
              <w:right w:val="single" w:sz="4" w:space="0" w:color="auto"/>
            </w:tcBorders>
            <w:shd w:val="clear" w:color="auto" w:fill="FFFFFF" w:themeFill="background1"/>
          </w:tcPr>
          <w:p w14:paraId="3ACCE0E1" w14:textId="77777777" w:rsidR="00E71C5F" w:rsidRPr="00682BB3" w:rsidRDefault="00E71C5F" w:rsidP="00E71C5F">
            <w:pPr>
              <w:pStyle w:val="TableBodyText"/>
              <w:spacing w:before="60" w:after="60" w:line="240" w:lineRule="atLeast"/>
              <w:rPr>
                <w:szCs w:val="18"/>
              </w:rPr>
            </w:pPr>
            <w:r>
              <w:rPr>
                <w:szCs w:val="18"/>
              </w:rPr>
              <w:t>Data Warehouse</w:t>
            </w:r>
          </w:p>
        </w:tc>
      </w:tr>
      <w:tr w:rsidR="00E71C5F" w:rsidRPr="00682BB3" w14:paraId="52D63E9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24DDB3C" w14:textId="77777777" w:rsidR="00E71C5F" w:rsidRPr="00682BB3" w:rsidRDefault="00E71C5F" w:rsidP="00E71C5F">
            <w:pPr>
              <w:pStyle w:val="TableBodyText"/>
              <w:spacing w:before="60" w:after="60" w:line="240" w:lineRule="atLeast"/>
              <w:rPr>
                <w:szCs w:val="18"/>
              </w:rPr>
            </w:pPr>
            <w:r>
              <w:rPr>
                <w:szCs w:val="18"/>
              </w:rPr>
              <w:t>DVCS</w:t>
            </w:r>
          </w:p>
        </w:tc>
        <w:tc>
          <w:tcPr>
            <w:tcW w:w="6511" w:type="dxa"/>
            <w:tcBorders>
              <w:top w:val="nil"/>
              <w:left w:val="nil"/>
              <w:bottom w:val="single" w:sz="4" w:space="0" w:color="auto"/>
              <w:right w:val="single" w:sz="4" w:space="0" w:color="auto"/>
            </w:tcBorders>
            <w:shd w:val="clear" w:color="auto" w:fill="FFFFFF" w:themeFill="background1"/>
          </w:tcPr>
          <w:p w14:paraId="2FE08189" w14:textId="77777777" w:rsidR="00E71C5F" w:rsidRPr="00682BB3" w:rsidRDefault="00E71C5F" w:rsidP="00E71C5F">
            <w:pPr>
              <w:pStyle w:val="TableBodyText"/>
              <w:spacing w:before="60" w:after="60" w:line="240" w:lineRule="atLeast"/>
              <w:rPr>
                <w:szCs w:val="18"/>
              </w:rPr>
            </w:pPr>
            <w:r>
              <w:rPr>
                <w:szCs w:val="18"/>
              </w:rPr>
              <w:t>Decentralized Version Control System</w:t>
            </w:r>
          </w:p>
        </w:tc>
      </w:tr>
      <w:tr w:rsidR="00E71C5F" w:rsidRPr="00682BB3" w14:paraId="3FDA54A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02CB859" w14:textId="77777777" w:rsidR="00E71C5F" w:rsidRPr="00682BB3" w:rsidRDefault="00E71C5F" w:rsidP="00E71C5F">
            <w:pPr>
              <w:pStyle w:val="TableBodyText"/>
              <w:spacing w:before="60" w:after="60" w:line="240" w:lineRule="atLeast"/>
              <w:rPr>
                <w:szCs w:val="18"/>
              </w:rPr>
            </w:pPr>
            <w:r>
              <w:rPr>
                <w:szCs w:val="18"/>
              </w:rPr>
              <w:lastRenderedPageBreak/>
              <w:t>EBS</w:t>
            </w:r>
          </w:p>
        </w:tc>
        <w:tc>
          <w:tcPr>
            <w:tcW w:w="6511" w:type="dxa"/>
            <w:tcBorders>
              <w:top w:val="nil"/>
              <w:left w:val="nil"/>
              <w:bottom w:val="single" w:sz="4" w:space="0" w:color="auto"/>
              <w:right w:val="single" w:sz="4" w:space="0" w:color="auto"/>
            </w:tcBorders>
            <w:shd w:val="clear" w:color="auto" w:fill="FFFFFF" w:themeFill="background1"/>
          </w:tcPr>
          <w:p w14:paraId="4EA8E15C" w14:textId="77777777" w:rsidR="00E71C5F" w:rsidRPr="00682BB3" w:rsidRDefault="00E71C5F" w:rsidP="00E71C5F">
            <w:pPr>
              <w:pStyle w:val="TableBodyText"/>
              <w:spacing w:before="60" w:after="60" w:line="240" w:lineRule="atLeast"/>
              <w:rPr>
                <w:szCs w:val="18"/>
              </w:rPr>
            </w:pPr>
            <w:r>
              <w:rPr>
                <w:szCs w:val="18"/>
              </w:rPr>
              <w:t>Elastic Block Store</w:t>
            </w:r>
          </w:p>
        </w:tc>
      </w:tr>
      <w:tr w:rsidR="00E71C5F" w:rsidRPr="00682BB3" w14:paraId="6179507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5EE3E72" w14:textId="77777777" w:rsidR="00E71C5F" w:rsidRPr="00682BB3" w:rsidRDefault="00E71C5F" w:rsidP="00E71C5F">
            <w:pPr>
              <w:pStyle w:val="TableBodyText"/>
              <w:spacing w:before="60" w:after="60" w:line="240" w:lineRule="atLeast"/>
              <w:rPr>
                <w:szCs w:val="18"/>
              </w:rPr>
            </w:pPr>
            <w:r>
              <w:rPr>
                <w:szCs w:val="18"/>
              </w:rPr>
              <w:t>EC2 </w:t>
            </w:r>
          </w:p>
        </w:tc>
        <w:tc>
          <w:tcPr>
            <w:tcW w:w="6511" w:type="dxa"/>
            <w:tcBorders>
              <w:top w:val="nil"/>
              <w:left w:val="nil"/>
              <w:bottom w:val="single" w:sz="4" w:space="0" w:color="auto"/>
              <w:right w:val="single" w:sz="4" w:space="0" w:color="auto"/>
            </w:tcBorders>
            <w:shd w:val="clear" w:color="auto" w:fill="FFFFFF" w:themeFill="background1"/>
          </w:tcPr>
          <w:p w14:paraId="0FDE6299" w14:textId="77777777" w:rsidR="00E71C5F" w:rsidRPr="00682BB3" w:rsidRDefault="00E71C5F" w:rsidP="00E71C5F">
            <w:pPr>
              <w:pStyle w:val="TableBodyText"/>
              <w:spacing w:before="60" w:after="60" w:line="240" w:lineRule="atLeast"/>
              <w:rPr>
                <w:szCs w:val="18"/>
              </w:rPr>
            </w:pPr>
            <w:r>
              <w:rPr>
                <w:szCs w:val="18"/>
              </w:rPr>
              <w:t>Elastic Compute Cloud </w:t>
            </w:r>
          </w:p>
        </w:tc>
      </w:tr>
      <w:tr w:rsidR="00E71C5F" w:rsidRPr="00682BB3" w14:paraId="044DB4E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6119B23" w14:textId="77777777" w:rsidR="00E71C5F" w:rsidRPr="00682BB3" w:rsidRDefault="00E71C5F" w:rsidP="00E71C5F">
            <w:pPr>
              <w:pStyle w:val="TableBodyText"/>
              <w:spacing w:before="60" w:after="60" w:line="240" w:lineRule="atLeast"/>
              <w:rPr>
                <w:szCs w:val="18"/>
              </w:rPr>
            </w:pPr>
            <w:r>
              <w:rPr>
                <w:szCs w:val="18"/>
              </w:rPr>
              <w:t>ECR</w:t>
            </w:r>
          </w:p>
        </w:tc>
        <w:tc>
          <w:tcPr>
            <w:tcW w:w="6511" w:type="dxa"/>
            <w:tcBorders>
              <w:top w:val="nil"/>
              <w:left w:val="nil"/>
              <w:bottom w:val="single" w:sz="4" w:space="0" w:color="auto"/>
              <w:right w:val="single" w:sz="4" w:space="0" w:color="auto"/>
            </w:tcBorders>
            <w:shd w:val="clear" w:color="auto" w:fill="FFFFFF" w:themeFill="background1"/>
          </w:tcPr>
          <w:p w14:paraId="6C794B61" w14:textId="77777777" w:rsidR="00E71C5F" w:rsidRPr="00682BB3" w:rsidRDefault="00E71C5F" w:rsidP="00E71C5F">
            <w:pPr>
              <w:pStyle w:val="TableBodyText"/>
              <w:spacing w:before="60" w:after="60" w:line="240" w:lineRule="atLeast"/>
              <w:rPr>
                <w:szCs w:val="18"/>
              </w:rPr>
            </w:pPr>
            <w:r>
              <w:rPr>
                <w:szCs w:val="18"/>
              </w:rPr>
              <w:t>Elastic Container Registry</w:t>
            </w:r>
          </w:p>
        </w:tc>
      </w:tr>
      <w:tr w:rsidR="00E71C5F" w:rsidRPr="00682BB3" w14:paraId="312C7CA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4212AA1" w14:textId="77777777" w:rsidR="00E71C5F" w:rsidRPr="00682BB3" w:rsidRDefault="00E71C5F" w:rsidP="00E71C5F">
            <w:pPr>
              <w:pStyle w:val="TableBodyText"/>
              <w:spacing w:before="60" w:after="60" w:line="240" w:lineRule="atLeast"/>
              <w:rPr>
                <w:szCs w:val="18"/>
              </w:rPr>
            </w:pPr>
            <w:r>
              <w:rPr>
                <w:szCs w:val="18"/>
              </w:rPr>
              <w:t>ECS</w:t>
            </w:r>
          </w:p>
        </w:tc>
        <w:tc>
          <w:tcPr>
            <w:tcW w:w="6511" w:type="dxa"/>
            <w:tcBorders>
              <w:top w:val="nil"/>
              <w:left w:val="nil"/>
              <w:bottom w:val="single" w:sz="4" w:space="0" w:color="auto"/>
              <w:right w:val="single" w:sz="4" w:space="0" w:color="auto"/>
            </w:tcBorders>
            <w:shd w:val="clear" w:color="auto" w:fill="FFFFFF" w:themeFill="background1"/>
          </w:tcPr>
          <w:p w14:paraId="776D24DF" w14:textId="77777777" w:rsidR="00E71C5F" w:rsidRPr="00682BB3" w:rsidRDefault="00E71C5F" w:rsidP="00E71C5F">
            <w:pPr>
              <w:pStyle w:val="TableBodyText"/>
              <w:spacing w:before="60" w:after="60" w:line="240" w:lineRule="atLeast"/>
              <w:rPr>
                <w:szCs w:val="18"/>
              </w:rPr>
            </w:pPr>
            <w:r>
              <w:rPr>
                <w:szCs w:val="18"/>
              </w:rPr>
              <w:t>Elastic Container Service</w:t>
            </w:r>
          </w:p>
        </w:tc>
      </w:tr>
      <w:tr w:rsidR="00E71C5F" w:rsidRPr="00682BB3" w14:paraId="7BE772A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2B77721" w14:textId="77777777" w:rsidR="00E71C5F" w:rsidRPr="00682BB3" w:rsidRDefault="00E71C5F" w:rsidP="00E71C5F">
            <w:pPr>
              <w:pStyle w:val="TableBodyText"/>
              <w:spacing w:before="60" w:after="60" w:line="240" w:lineRule="atLeast"/>
              <w:rPr>
                <w:szCs w:val="18"/>
              </w:rPr>
            </w:pPr>
            <w:r>
              <w:rPr>
                <w:szCs w:val="18"/>
              </w:rPr>
              <w:t>EDI</w:t>
            </w:r>
          </w:p>
        </w:tc>
        <w:tc>
          <w:tcPr>
            <w:tcW w:w="6511" w:type="dxa"/>
            <w:tcBorders>
              <w:top w:val="nil"/>
              <w:left w:val="nil"/>
              <w:bottom w:val="single" w:sz="4" w:space="0" w:color="auto"/>
              <w:right w:val="single" w:sz="4" w:space="0" w:color="auto"/>
            </w:tcBorders>
            <w:shd w:val="clear" w:color="auto" w:fill="FFFFFF" w:themeFill="background1"/>
          </w:tcPr>
          <w:p w14:paraId="2361D9A6" w14:textId="77777777" w:rsidR="00E71C5F" w:rsidRPr="00682BB3" w:rsidRDefault="00E71C5F" w:rsidP="00E71C5F">
            <w:pPr>
              <w:pStyle w:val="TableBodyText"/>
              <w:spacing w:before="60" w:after="60" w:line="240" w:lineRule="atLeast"/>
              <w:rPr>
                <w:szCs w:val="18"/>
              </w:rPr>
            </w:pPr>
            <w:r>
              <w:rPr>
                <w:szCs w:val="18"/>
              </w:rPr>
              <w:t>Electronic Data Interchange</w:t>
            </w:r>
          </w:p>
        </w:tc>
      </w:tr>
      <w:tr w:rsidR="00E71C5F" w:rsidRPr="00682BB3" w14:paraId="7BC5A21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9270141" w14:textId="77777777" w:rsidR="00E71C5F" w:rsidRPr="00682BB3" w:rsidRDefault="00E71C5F" w:rsidP="00E71C5F">
            <w:pPr>
              <w:pStyle w:val="TableBodyText"/>
              <w:spacing w:before="60" w:after="60" w:line="240" w:lineRule="atLeast"/>
              <w:rPr>
                <w:szCs w:val="18"/>
              </w:rPr>
            </w:pPr>
            <w:r>
              <w:rPr>
                <w:szCs w:val="18"/>
              </w:rPr>
              <w:t>EDR</w:t>
            </w:r>
          </w:p>
        </w:tc>
        <w:tc>
          <w:tcPr>
            <w:tcW w:w="6511" w:type="dxa"/>
            <w:tcBorders>
              <w:top w:val="nil"/>
              <w:left w:val="nil"/>
              <w:bottom w:val="single" w:sz="4" w:space="0" w:color="auto"/>
              <w:right w:val="single" w:sz="4" w:space="0" w:color="auto"/>
            </w:tcBorders>
            <w:shd w:val="clear" w:color="auto" w:fill="FFFFFF" w:themeFill="background1"/>
          </w:tcPr>
          <w:p w14:paraId="6868139F" w14:textId="77777777" w:rsidR="00E71C5F" w:rsidRPr="00682BB3" w:rsidRDefault="00E71C5F" w:rsidP="00E71C5F">
            <w:pPr>
              <w:pStyle w:val="TableBodyText"/>
              <w:spacing w:before="60" w:after="60" w:line="240" w:lineRule="atLeast"/>
              <w:rPr>
                <w:szCs w:val="18"/>
              </w:rPr>
            </w:pPr>
            <w:r>
              <w:rPr>
                <w:szCs w:val="18"/>
              </w:rPr>
              <w:t>Extended Detection &amp; Response</w:t>
            </w:r>
          </w:p>
        </w:tc>
      </w:tr>
      <w:tr w:rsidR="00E71C5F" w:rsidRPr="00682BB3" w14:paraId="21BD96D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7E81256" w14:textId="77777777" w:rsidR="00E71C5F" w:rsidRPr="00682BB3" w:rsidRDefault="00E71C5F" w:rsidP="00E71C5F">
            <w:pPr>
              <w:pStyle w:val="TableBodyText"/>
              <w:spacing w:before="60" w:after="60" w:line="240" w:lineRule="atLeast"/>
              <w:rPr>
                <w:szCs w:val="18"/>
              </w:rPr>
            </w:pPr>
            <w:r>
              <w:rPr>
                <w:szCs w:val="18"/>
              </w:rPr>
              <w:t>EFS </w:t>
            </w:r>
          </w:p>
        </w:tc>
        <w:tc>
          <w:tcPr>
            <w:tcW w:w="6511" w:type="dxa"/>
            <w:tcBorders>
              <w:top w:val="nil"/>
              <w:left w:val="nil"/>
              <w:bottom w:val="single" w:sz="4" w:space="0" w:color="auto"/>
              <w:right w:val="single" w:sz="4" w:space="0" w:color="auto"/>
            </w:tcBorders>
            <w:shd w:val="clear" w:color="auto" w:fill="FFFFFF" w:themeFill="background1"/>
          </w:tcPr>
          <w:p w14:paraId="4D146042" w14:textId="77777777" w:rsidR="00E71C5F" w:rsidRPr="00682BB3" w:rsidRDefault="00E71C5F" w:rsidP="00E71C5F">
            <w:pPr>
              <w:pStyle w:val="TableBodyText"/>
              <w:spacing w:before="60" w:after="60" w:line="240" w:lineRule="atLeast"/>
              <w:rPr>
                <w:szCs w:val="18"/>
              </w:rPr>
            </w:pPr>
            <w:r>
              <w:rPr>
                <w:szCs w:val="18"/>
              </w:rPr>
              <w:t>Elastic File System </w:t>
            </w:r>
          </w:p>
        </w:tc>
      </w:tr>
      <w:tr w:rsidR="00E71C5F" w:rsidRPr="00682BB3" w14:paraId="4EB675D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150D8A1" w14:textId="77777777" w:rsidR="00E71C5F" w:rsidRPr="00682BB3" w:rsidRDefault="00E71C5F" w:rsidP="00E71C5F">
            <w:pPr>
              <w:pStyle w:val="TableBodyText"/>
              <w:spacing w:before="60" w:after="60" w:line="240" w:lineRule="atLeast"/>
              <w:rPr>
                <w:szCs w:val="18"/>
              </w:rPr>
            </w:pPr>
            <w:r>
              <w:rPr>
                <w:szCs w:val="18"/>
              </w:rPr>
              <w:t>EJB</w:t>
            </w:r>
          </w:p>
        </w:tc>
        <w:tc>
          <w:tcPr>
            <w:tcW w:w="6511" w:type="dxa"/>
            <w:tcBorders>
              <w:top w:val="nil"/>
              <w:left w:val="nil"/>
              <w:bottom w:val="single" w:sz="4" w:space="0" w:color="auto"/>
              <w:right w:val="single" w:sz="4" w:space="0" w:color="auto"/>
            </w:tcBorders>
            <w:shd w:val="clear" w:color="auto" w:fill="FFFFFF" w:themeFill="background1"/>
          </w:tcPr>
          <w:p w14:paraId="15934B25" w14:textId="77777777" w:rsidR="00E71C5F" w:rsidRPr="00682BB3" w:rsidRDefault="00E71C5F" w:rsidP="00E71C5F">
            <w:pPr>
              <w:pStyle w:val="TableBodyText"/>
              <w:spacing w:before="60" w:after="60" w:line="240" w:lineRule="atLeast"/>
              <w:rPr>
                <w:szCs w:val="18"/>
              </w:rPr>
            </w:pPr>
            <w:r>
              <w:rPr>
                <w:szCs w:val="18"/>
              </w:rPr>
              <w:t>Enterprise JavaBeans</w:t>
            </w:r>
          </w:p>
        </w:tc>
      </w:tr>
      <w:tr w:rsidR="00E71C5F" w:rsidRPr="00682BB3" w14:paraId="79D3819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8D30B83" w14:textId="77777777" w:rsidR="00E71C5F" w:rsidRPr="00682BB3" w:rsidRDefault="00E71C5F" w:rsidP="00E71C5F">
            <w:pPr>
              <w:pStyle w:val="TableBodyText"/>
              <w:spacing w:before="60" w:after="60" w:line="240" w:lineRule="atLeast"/>
              <w:rPr>
                <w:szCs w:val="18"/>
              </w:rPr>
            </w:pPr>
            <w:r>
              <w:rPr>
                <w:szCs w:val="18"/>
              </w:rPr>
              <w:t>ELB</w:t>
            </w:r>
          </w:p>
        </w:tc>
        <w:tc>
          <w:tcPr>
            <w:tcW w:w="6511" w:type="dxa"/>
            <w:tcBorders>
              <w:top w:val="nil"/>
              <w:left w:val="nil"/>
              <w:bottom w:val="single" w:sz="4" w:space="0" w:color="auto"/>
              <w:right w:val="single" w:sz="4" w:space="0" w:color="auto"/>
            </w:tcBorders>
            <w:shd w:val="clear" w:color="auto" w:fill="FFFFFF" w:themeFill="background1"/>
          </w:tcPr>
          <w:p w14:paraId="636D794E" w14:textId="77777777" w:rsidR="00E71C5F" w:rsidRPr="00682BB3" w:rsidRDefault="00E71C5F" w:rsidP="00E71C5F">
            <w:pPr>
              <w:pStyle w:val="TableBodyText"/>
              <w:spacing w:before="60" w:after="60" w:line="240" w:lineRule="atLeast"/>
              <w:rPr>
                <w:szCs w:val="18"/>
              </w:rPr>
            </w:pPr>
            <w:r>
              <w:rPr>
                <w:szCs w:val="18"/>
              </w:rPr>
              <w:t>Elastic Load Balancer</w:t>
            </w:r>
          </w:p>
        </w:tc>
      </w:tr>
      <w:tr w:rsidR="00E71C5F" w:rsidRPr="00682BB3" w14:paraId="4A50A5B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21EAEE2" w14:textId="77777777" w:rsidR="00E71C5F" w:rsidRPr="00682BB3" w:rsidRDefault="00E71C5F" w:rsidP="00E71C5F">
            <w:pPr>
              <w:pStyle w:val="TableBodyText"/>
              <w:spacing w:before="60" w:after="60" w:line="240" w:lineRule="atLeast"/>
              <w:rPr>
                <w:szCs w:val="18"/>
              </w:rPr>
            </w:pPr>
            <w:r>
              <w:rPr>
                <w:szCs w:val="18"/>
              </w:rPr>
              <w:t>eMedNY</w:t>
            </w:r>
          </w:p>
        </w:tc>
        <w:tc>
          <w:tcPr>
            <w:tcW w:w="6511" w:type="dxa"/>
            <w:tcBorders>
              <w:top w:val="nil"/>
              <w:left w:val="nil"/>
              <w:bottom w:val="single" w:sz="4" w:space="0" w:color="auto"/>
              <w:right w:val="single" w:sz="4" w:space="0" w:color="auto"/>
            </w:tcBorders>
            <w:shd w:val="clear" w:color="auto" w:fill="FFFFFF" w:themeFill="background1"/>
          </w:tcPr>
          <w:p w14:paraId="2E27DCDC" w14:textId="77777777" w:rsidR="00E71C5F" w:rsidRPr="00682BB3" w:rsidRDefault="00E71C5F" w:rsidP="00E71C5F">
            <w:pPr>
              <w:pStyle w:val="TableBodyText"/>
              <w:spacing w:before="60" w:after="60" w:line="240" w:lineRule="atLeast"/>
              <w:rPr>
                <w:szCs w:val="18"/>
              </w:rPr>
            </w:pPr>
            <w:r>
              <w:rPr>
                <w:szCs w:val="18"/>
              </w:rPr>
              <w:t>Electronic Medicaid System of New York</w:t>
            </w:r>
          </w:p>
        </w:tc>
      </w:tr>
      <w:tr w:rsidR="00E71C5F" w:rsidRPr="00682BB3" w14:paraId="4709B75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2F1FD07" w14:textId="77777777" w:rsidR="00E71C5F" w:rsidRPr="00682BB3" w:rsidRDefault="00E71C5F" w:rsidP="00E71C5F">
            <w:pPr>
              <w:pStyle w:val="TableBodyText"/>
              <w:spacing w:before="60" w:after="60" w:line="240" w:lineRule="atLeast"/>
              <w:rPr>
                <w:szCs w:val="18"/>
              </w:rPr>
            </w:pPr>
            <w:r>
              <w:rPr>
                <w:szCs w:val="18"/>
              </w:rPr>
              <w:t>EPDR </w:t>
            </w:r>
          </w:p>
        </w:tc>
        <w:tc>
          <w:tcPr>
            <w:tcW w:w="6511" w:type="dxa"/>
            <w:tcBorders>
              <w:top w:val="nil"/>
              <w:left w:val="nil"/>
              <w:bottom w:val="single" w:sz="4" w:space="0" w:color="auto"/>
              <w:right w:val="single" w:sz="4" w:space="0" w:color="auto"/>
            </w:tcBorders>
            <w:shd w:val="clear" w:color="auto" w:fill="FFFFFF" w:themeFill="background1"/>
          </w:tcPr>
          <w:p w14:paraId="6884BB13" w14:textId="77777777" w:rsidR="00E71C5F" w:rsidRPr="00682BB3" w:rsidRDefault="00E71C5F" w:rsidP="00E71C5F">
            <w:pPr>
              <w:pStyle w:val="TableBodyText"/>
              <w:spacing w:before="60" w:after="60" w:line="240" w:lineRule="atLeast"/>
              <w:rPr>
                <w:szCs w:val="18"/>
              </w:rPr>
            </w:pPr>
            <w:r>
              <w:rPr>
                <w:szCs w:val="18"/>
              </w:rPr>
              <w:t>Endpoint Prevention, Detection and Response </w:t>
            </w:r>
          </w:p>
        </w:tc>
      </w:tr>
      <w:tr w:rsidR="00E71C5F" w:rsidRPr="00682BB3" w14:paraId="2D2E0EB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ACAA273" w14:textId="77777777" w:rsidR="00E71C5F" w:rsidRPr="00682BB3" w:rsidRDefault="00E71C5F" w:rsidP="00E71C5F">
            <w:pPr>
              <w:pStyle w:val="TableBodyText"/>
              <w:spacing w:before="60" w:after="60" w:line="240" w:lineRule="atLeast"/>
              <w:rPr>
                <w:szCs w:val="18"/>
              </w:rPr>
            </w:pPr>
            <w:r>
              <w:rPr>
                <w:szCs w:val="18"/>
              </w:rPr>
              <w:t>ERD</w:t>
            </w:r>
          </w:p>
        </w:tc>
        <w:tc>
          <w:tcPr>
            <w:tcW w:w="6511" w:type="dxa"/>
            <w:tcBorders>
              <w:top w:val="nil"/>
              <w:left w:val="nil"/>
              <w:bottom w:val="single" w:sz="4" w:space="0" w:color="auto"/>
              <w:right w:val="single" w:sz="4" w:space="0" w:color="auto"/>
            </w:tcBorders>
            <w:shd w:val="clear" w:color="auto" w:fill="FFFFFF" w:themeFill="background1"/>
          </w:tcPr>
          <w:p w14:paraId="2AC6F191" w14:textId="77777777" w:rsidR="00E71C5F" w:rsidRPr="00682BB3" w:rsidRDefault="00E71C5F" w:rsidP="00E71C5F">
            <w:pPr>
              <w:pStyle w:val="TableBodyText"/>
              <w:spacing w:before="60" w:after="60" w:line="240" w:lineRule="atLeast"/>
              <w:rPr>
                <w:szCs w:val="18"/>
              </w:rPr>
            </w:pPr>
            <w:r>
              <w:rPr>
                <w:szCs w:val="18"/>
              </w:rPr>
              <w:t>Entity-Relationship Diagramming</w:t>
            </w:r>
          </w:p>
        </w:tc>
      </w:tr>
      <w:tr w:rsidR="00E71C5F" w:rsidRPr="00682BB3" w14:paraId="563C604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AF71716" w14:textId="77777777" w:rsidR="00E71C5F" w:rsidRPr="00682BB3" w:rsidRDefault="00E71C5F" w:rsidP="00E71C5F">
            <w:pPr>
              <w:pStyle w:val="TableBodyText"/>
              <w:spacing w:before="60" w:after="60" w:line="240" w:lineRule="atLeast"/>
              <w:rPr>
                <w:szCs w:val="18"/>
              </w:rPr>
            </w:pPr>
            <w:r>
              <w:rPr>
                <w:szCs w:val="18"/>
              </w:rPr>
              <w:t>ESB</w:t>
            </w:r>
          </w:p>
        </w:tc>
        <w:tc>
          <w:tcPr>
            <w:tcW w:w="6511" w:type="dxa"/>
            <w:tcBorders>
              <w:top w:val="nil"/>
              <w:left w:val="nil"/>
              <w:bottom w:val="single" w:sz="4" w:space="0" w:color="auto"/>
              <w:right w:val="single" w:sz="4" w:space="0" w:color="auto"/>
            </w:tcBorders>
            <w:shd w:val="clear" w:color="auto" w:fill="FFFFFF" w:themeFill="background1"/>
          </w:tcPr>
          <w:p w14:paraId="543D7EF5" w14:textId="77777777" w:rsidR="00E71C5F" w:rsidRPr="00682BB3" w:rsidRDefault="00E71C5F" w:rsidP="00E71C5F">
            <w:pPr>
              <w:pStyle w:val="TableBodyText"/>
              <w:spacing w:before="60" w:after="60" w:line="240" w:lineRule="atLeast"/>
              <w:rPr>
                <w:szCs w:val="18"/>
              </w:rPr>
            </w:pPr>
            <w:r>
              <w:rPr>
                <w:szCs w:val="18"/>
              </w:rPr>
              <w:t>Enterprise Service Bus</w:t>
            </w:r>
          </w:p>
        </w:tc>
      </w:tr>
      <w:tr w:rsidR="00E71C5F" w:rsidRPr="00682BB3" w14:paraId="7CCB275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5469DD8" w14:textId="77777777" w:rsidR="00E71C5F" w:rsidRPr="00682BB3" w:rsidRDefault="00E71C5F" w:rsidP="00E71C5F">
            <w:pPr>
              <w:pStyle w:val="TableBodyText"/>
              <w:spacing w:before="60" w:after="60" w:line="240" w:lineRule="atLeast"/>
              <w:rPr>
                <w:szCs w:val="18"/>
              </w:rPr>
            </w:pPr>
            <w:r>
              <w:rPr>
                <w:szCs w:val="18"/>
              </w:rPr>
              <w:t>ESSO </w:t>
            </w:r>
          </w:p>
        </w:tc>
        <w:tc>
          <w:tcPr>
            <w:tcW w:w="6511" w:type="dxa"/>
            <w:tcBorders>
              <w:top w:val="nil"/>
              <w:left w:val="nil"/>
              <w:bottom w:val="single" w:sz="4" w:space="0" w:color="auto"/>
              <w:right w:val="single" w:sz="4" w:space="0" w:color="auto"/>
            </w:tcBorders>
            <w:shd w:val="clear" w:color="auto" w:fill="FFFFFF" w:themeFill="background1"/>
          </w:tcPr>
          <w:p w14:paraId="612252B0" w14:textId="77777777" w:rsidR="00E71C5F" w:rsidRPr="00682BB3" w:rsidRDefault="00E71C5F" w:rsidP="00E71C5F">
            <w:pPr>
              <w:pStyle w:val="TableBodyText"/>
              <w:spacing w:before="60" w:after="60" w:line="240" w:lineRule="atLeast"/>
              <w:rPr>
                <w:szCs w:val="18"/>
              </w:rPr>
            </w:pPr>
            <w:r>
              <w:rPr>
                <w:szCs w:val="18"/>
              </w:rPr>
              <w:t>Enterprise Single Sign-On </w:t>
            </w:r>
          </w:p>
        </w:tc>
      </w:tr>
      <w:tr w:rsidR="00E71C5F" w:rsidRPr="00682BB3" w14:paraId="70B876A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8B21D8A" w14:textId="77777777" w:rsidR="00E71C5F" w:rsidRPr="00682BB3" w:rsidRDefault="00E71C5F" w:rsidP="00E71C5F">
            <w:pPr>
              <w:pStyle w:val="TableBodyText"/>
              <w:spacing w:before="60" w:after="60" w:line="240" w:lineRule="atLeast"/>
              <w:rPr>
                <w:szCs w:val="18"/>
              </w:rPr>
            </w:pPr>
            <w:r>
              <w:rPr>
                <w:szCs w:val="18"/>
              </w:rPr>
              <w:t>ETL</w:t>
            </w:r>
          </w:p>
        </w:tc>
        <w:tc>
          <w:tcPr>
            <w:tcW w:w="6511" w:type="dxa"/>
            <w:tcBorders>
              <w:top w:val="nil"/>
              <w:left w:val="nil"/>
              <w:bottom w:val="single" w:sz="4" w:space="0" w:color="auto"/>
              <w:right w:val="single" w:sz="4" w:space="0" w:color="auto"/>
            </w:tcBorders>
            <w:shd w:val="clear" w:color="auto" w:fill="FFFFFF" w:themeFill="background1"/>
          </w:tcPr>
          <w:p w14:paraId="0423E944" w14:textId="77777777" w:rsidR="00E71C5F" w:rsidRPr="00682BB3" w:rsidRDefault="00E71C5F" w:rsidP="00E71C5F">
            <w:pPr>
              <w:pStyle w:val="TableBodyText"/>
              <w:spacing w:before="60" w:after="60" w:line="240" w:lineRule="atLeast"/>
              <w:rPr>
                <w:szCs w:val="18"/>
              </w:rPr>
            </w:pPr>
            <w:r>
              <w:rPr>
                <w:szCs w:val="18"/>
              </w:rPr>
              <w:t>Extract, Transform, Load</w:t>
            </w:r>
          </w:p>
        </w:tc>
      </w:tr>
      <w:tr w:rsidR="00E71C5F" w:rsidRPr="00682BB3" w14:paraId="3F3F575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FAD7B53" w14:textId="77777777" w:rsidR="00E71C5F" w:rsidRPr="00682BB3" w:rsidRDefault="00E71C5F" w:rsidP="00E71C5F">
            <w:pPr>
              <w:pStyle w:val="TableBodyText"/>
              <w:spacing w:before="60" w:after="60" w:line="240" w:lineRule="atLeast"/>
              <w:rPr>
                <w:szCs w:val="18"/>
              </w:rPr>
            </w:pPr>
            <w:r>
              <w:rPr>
                <w:szCs w:val="18"/>
              </w:rPr>
              <w:t>FDD</w:t>
            </w:r>
          </w:p>
        </w:tc>
        <w:tc>
          <w:tcPr>
            <w:tcW w:w="6511" w:type="dxa"/>
            <w:tcBorders>
              <w:top w:val="nil"/>
              <w:left w:val="nil"/>
              <w:bottom w:val="single" w:sz="4" w:space="0" w:color="auto"/>
              <w:right w:val="single" w:sz="4" w:space="0" w:color="auto"/>
            </w:tcBorders>
            <w:shd w:val="clear" w:color="auto" w:fill="FFFFFF" w:themeFill="background1"/>
          </w:tcPr>
          <w:p w14:paraId="6D610D12" w14:textId="77777777" w:rsidR="00E71C5F" w:rsidRPr="00682BB3" w:rsidRDefault="00E71C5F" w:rsidP="00E71C5F">
            <w:pPr>
              <w:pStyle w:val="TableBodyText"/>
              <w:spacing w:before="60" w:after="60" w:line="240" w:lineRule="atLeast"/>
              <w:rPr>
                <w:szCs w:val="18"/>
              </w:rPr>
            </w:pPr>
            <w:r>
              <w:rPr>
                <w:szCs w:val="18"/>
              </w:rPr>
              <w:t>Functional Design Document</w:t>
            </w:r>
          </w:p>
        </w:tc>
      </w:tr>
      <w:tr w:rsidR="00E71C5F" w:rsidRPr="00682BB3" w14:paraId="4161F93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C074CF2" w14:textId="77777777" w:rsidR="00E71C5F" w:rsidRPr="00682BB3" w:rsidRDefault="00E71C5F" w:rsidP="00E71C5F">
            <w:pPr>
              <w:pStyle w:val="TableBodyText"/>
              <w:spacing w:before="60" w:after="60" w:line="240" w:lineRule="atLeast"/>
              <w:rPr>
                <w:szCs w:val="18"/>
              </w:rPr>
            </w:pPr>
            <w:r>
              <w:rPr>
                <w:szCs w:val="18"/>
              </w:rPr>
              <w:t>FTI  </w:t>
            </w:r>
          </w:p>
        </w:tc>
        <w:tc>
          <w:tcPr>
            <w:tcW w:w="6511" w:type="dxa"/>
            <w:tcBorders>
              <w:top w:val="nil"/>
              <w:left w:val="nil"/>
              <w:bottom w:val="single" w:sz="4" w:space="0" w:color="auto"/>
              <w:right w:val="single" w:sz="4" w:space="0" w:color="auto"/>
            </w:tcBorders>
            <w:shd w:val="clear" w:color="auto" w:fill="FFFFFF" w:themeFill="background1"/>
          </w:tcPr>
          <w:p w14:paraId="3F1FC8AA" w14:textId="77777777" w:rsidR="00E71C5F" w:rsidRPr="00682BB3" w:rsidRDefault="00E71C5F" w:rsidP="00E71C5F">
            <w:pPr>
              <w:pStyle w:val="TableBodyText"/>
              <w:spacing w:before="60" w:after="60" w:line="240" w:lineRule="atLeast"/>
              <w:rPr>
                <w:szCs w:val="18"/>
              </w:rPr>
            </w:pPr>
            <w:r>
              <w:rPr>
                <w:szCs w:val="18"/>
              </w:rPr>
              <w:t>Federal Tax Information </w:t>
            </w:r>
          </w:p>
        </w:tc>
      </w:tr>
      <w:tr w:rsidR="00E71C5F" w:rsidRPr="00682BB3" w14:paraId="4B37A71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6A1F264" w14:textId="77777777" w:rsidR="00E71C5F" w:rsidRPr="00682BB3" w:rsidRDefault="00E71C5F" w:rsidP="00E71C5F">
            <w:pPr>
              <w:pStyle w:val="TableBodyText"/>
              <w:spacing w:before="60" w:after="60" w:line="240" w:lineRule="atLeast"/>
              <w:rPr>
                <w:szCs w:val="18"/>
              </w:rPr>
            </w:pPr>
            <w:r>
              <w:rPr>
                <w:szCs w:val="18"/>
              </w:rPr>
              <w:t>GCP</w:t>
            </w:r>
          </w:p>
        </w:tc>
        <w:tc>
          <w:tcPr>
            <w:tcW w:w="6511" w:type="dxa"/>
            <w:tcBorders>
              <w:top w:val="nil"/>
              <w:left w:val="nil"/>
              <w:bottom w:val="single" w:sz="4" w:space="0" w:color="auto"/>
              <w:right w:val="single" w:sz="4" w:space="0" w:color="auto"/>
            </w:tcBorders>
            <w:shd w:val="clear" w:color="auto" w:fill="FFFFFF" w:themeFill="background1"/>
          </w:tcPr>
          <w:p w14:paraId="6DDCD080" w14:textId="77777777" w:rsidR="00E71C5F" w:rsidRPr="00682BB3" w:rsidRDefault="00E71C5F" w:rsidP="00E71C5F">
            <w:pPr>
              <w:pStyle w:val="TableBodyText"/>
              <w:spacing w:before="60" w:after="60" w:line="240" w:lineRule="atLeast"/>
              <w:rPr>
                <w:szCs w:val="18"/>
              </w:rPr>
            </w:pPr>
            <w:r>
              <w:rPr>
                <w:szCs w:val="18"/>
              </w:rPr>
              <w:t>Google Cloud Platform</w:t>
            </w:r>
          </w:p>
        </w:tc>
      </w:tr>
      <w:tr w:rsidR="00E71C5F" w:rsidRPr="00682BB3" w14:paraId="6AB5E53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11259CD" w14:textId="77777777" w:rsidR="00E71C5F" w:rsidRPr="00682BB3" w:rsidRDefault="00E71C5F" w:rsidP="00E71C5F">
            <w:pPr>
              <w:pStyle w:val="TableBodyText"/>
              <w:spacing w:before="60" w:after="60" w:line="240" w:lineRule="atLeast"/>
              <w:rPr>
                <w:szCs w:val="18"/>
              </w:rPr>
            </w:pPr>
            <w:r>
              <w:rPr>
                <w:szCs w:val="18"/>
              </w:rPr>
              <w:t>HA</w:t>
            </w:r>
          </w:p>
        </w:tc>
        <w:tc>
          <w:tcPr>
            <w:tcW w:w="6511" w:type="dxa"/>
            <w:tcBorders>
              <w:top w:val="nil"/>
              <w:left w:val="nil"/>
              <w:bottom w:val="single" w:sz="4" w:space="0" w:color="auto"/>
              <w:right w:val="single" w:sz="4" w:space="0" w:color="auto"/>
            </w:tcBorders>
            <w:shd w:val="clear" w:color="auto" w:fill="FFFFFF" w:themeFill="background1"/>
          </w:tcPr>
          <w:p w14:paraId="280BE0A5" w14:textId="77777777" w:rsidR="00E71C5F" w:rsidRPr="00682BB3" w:rsidRDefault="00E71C5F" w:rsidP="00E71C5F">
            <w:pPr>
              <w:pStyle w:val="TableBodyText"/>
              <w:spacing w:before="60" w:after="60" w:line="240" w:lineRule="atLeast"/>
              <w:rPr>
                <w:szCs w:val="18"/>
              </w:rPr>
            </w:pPr>
            <w:r>
              <w:rPr>
                <w:szCs w:val="18"/>
              </w:rPr>
              <w:t>Highly Available</w:t>
            </w:r>
          </w:p>
        </w:tc>
      </w:tr>
      <w:tr w:rsidR="00E71C5F" w:rsidRPr="00682BB3" w14:paraId="6032772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F286A6A" w14:textId="77777777" w:rsidR="00E71C5F" w:rsidRPr="00682BB3" w:rsidRDefault="00E71C5F" w:rsidP="00E71C5F">
            <w:pPr>
              <w:pStyle w:val="TableBodyText"/>
              <w:spacing w:before="60" w:after="60" w:line="240" w:lineRule="atLeast"/>
              <w:rPr>
                <w:szCs w:val="18"/>
              </w:rPr>
            </w:pPr>
            <w:r>
              <w:rPr>
                <w:szCs w:val="18"/>
              </w:rPr>
              <w:t>HIPAA</w:t>
            </w:r>
          </w:p>
        </w:tc>
        <w:tc>
          <w:tcPr>
            <w:tcW w:w="6511" w:type="dxa"/>
            <w:tcBorders>
              <w:top w:val="nil"/>
              <w:left w:val="nil"/>
              <w:bottom w:val="single" w:sz="4" w:space="0" w:color="auto"/>
              <w:right w:val="single" w:sz="4" w:space="0" w:color="auto"/>
            </w:tcBorders>
            <w:shd w:val="clear" w:color="auto" w:fill="FFFFFF" w:themeFill="background1"/>
          </w:tcPr>
          <w:p w14:paraId="2C875E1E" w14:textId="77777777" w:rsidR="00E71C5F" w:rsidRPr="00682BB3" w:rsidRDefault="00E71C5F" w:rsidP="00E71C5F">
            <w:pPr>
              <w:pStyle w:val="TableBodyText"/>
              <w:spacing w:before="60" w:after="60" w:line="240" w:lineRule="atLeast"/>
              <w:rPr>
                <w:szCs w:val="18"/>
              </w:rPr>
            </w:pPr>
            <w:r>
              <w:rPr>
                <w:szCs w:val="18"/>
              </w:rPr>
              <w:t>Health Information Portability Accountability Act</w:t>
            </w:r>
          </w:p>
        </w:tc>
      </w:tr>
      <w:tr w:rsidR="00E71C5F" w:rsidRPr="00682BB3" w14:paraId="2ED8B8D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B129766" w14:textId="77777777" w:rsidR="00E71C5F" w:rsidRPr="00682BB3" w:rsidRDefault="00E71C5F" w:rsidP="00E71C5F">
            <w:pPr>
              <w:pStyle w:val="TableBodyText"/>
              <w:spacing w:before="60" w:after="60" w:line="240" w:lineRule="atLeast"/>
              <w:rPr>
                <w:szCs w:val="18"/>
              </w:rPr>
            </w:pPr>
            <w:r>
              <w:rPr>
                <w:szCs w:val="18"/>
              </w:rPr>
              <w:t>HTML</w:t>
            </w:r>
          </w:p>
        </w:tc>
        <w:tc>
          <w:tcPr>
            <w:tcW w:w="6511" w:type="dxa"/>
            <w:tcBorders>
              <w:top w:val="nil"/>
              <w:left w:val="nil"/>
              <w:bottom w:val="single" w:sz="4" w:space="0" w:color="auto"/>
              <w:right w:val="single" w:sz="4" w:space="0" w:color="auto"/>
            </w:tcBorders>
            <w:shd w:val="clear" w:color="auto" w:fill="FFFFFF" w:themeFill="background1"/>
          </w:tcPr>
          <w:p w14:paraId="6346D14F" w14:textId="77777777" w:rsidR="00E71C5F" w:rsidRPr="00682BB3" w:rsidRDefault="00E71C5F" w:rsidP="00E71C5F">
            <w:pPr>
              <w:pStyle w:val="TableBodyText"/>
              <w:spacing w:before="60" w:after="60" w:line="240" w:lineRule="atLeast"/>
              <w:rPr>
                <w:szCs w:val="18"/>
              </w:rPr>
            </w:pPr>
            <w:r>
              <w:rPr>
                <w:szCs w:val="18"/>
              </w:rPr>
              <w:t>Hyper Text Markup Language</w:t>
            </w:r>
          </w:p>
        </w:tc>
      </w:tr>
      <w:tr w:rsidR="00E71C5F" w:rsidRPr="00682BB3" w14:paraId="7CBC291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B36D9BB" w14:textId="77777777" w:rsidR="00E71C5F" w:rsidRPr="00682BB3" w:rsidRDefault="00E71C5F" w:rsidP="00E71C5F">
            <w:pPr>
              <w:pStyle w:val="TableBodyText"/>
              <w:spacing w:before="60" w:after="60" w:line="240" w:lineRule="atLeast"/>
              <w:rPr>
                <w:szCs w:val="18"/>
              </w:rPr>
            </w:pPr>
            <w:r>
              <w:rPr>
                <w:szCs w:val="18"/>
              </w:rPr>
              <w:t>HTTP</w:t>
            </w:r>
          </w:p>
        </w:tc>
        <w:tc>
          <w:tcPr>
            <w:tcW w:w="6511" w:type="dxa"/>
            <w:tcBorders>
              <w:top w:val="nil"/>
              <w:left w:val="nil"/>
              <w:bottom w:val="single" w:sz="4" w:space="0" w:color="auto"/>
              <w:right w:val="single" w:sz="4" w:space="0" w:color="auto"/>
            </w:tcBorders>
            <w:shd w:val="clear" w:color="auto" w:fill="FFFFFF" w:themeFill="background1"/>
          </w:tcPr>
          <w:p w14:paraId="124BB06E" w14:textId="77777777" w:rsidR="00E71C5F" w:rsidRPr="00682BB3" w:rsidRDefault="00E71C5F" w:rsidP="00E71C5F">
            <w:pPr>
              <w:pStyle w:val="TableBodyText"/>
              <w:spacing w:before="60" w:after="60" w:line="240" w:lineRule="atLeast"/>
              <w:rPr>
                <w:szCs w:val="18"/>
              </w:rPr>
            </w:pPr>
            <w:r>
              <w:rPr>
                <w:color w:val="242424"/>
                <w:szCs w:val="18"/>
                <w:shd w:val="clear" w:color="auto" w:fill="FFFFFF"/>
              </w:rPr>
              <w:t>Hypertext Transfer Protocol</w:t>
            </w:r>
          </w:p>
        </w:tc>
      </w:tr>
      <w:tr w:rsidR="00E71C5F" w:rsidRPr="00682BB3" w14:paraId="1130A2D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981ACAD" w14:textId="77777777" w:rsidR="00E71C5F" w:rsidRPr="00682BB3" w:rsidRDefault="00E71C5F" w:rsidP="00E71C5F">
            <w:pPr>
              <w:pStyle w:val="TableBodyText"/>
              <w:spacing w:before="60" w:after="60" w:line="240" w:lineRule="atLeast"/>
              <w:rPr>
                <w:szCs w:val="18"/>
              </w:rPr>
            </w:pPr>
            <w:r>
              <w:rPr>
                <w:szCs w:val="18"/>
              </w:rPr>
              <w:t>HTTPS</w:t>
            </w:r>
          </w:p>
        </w:tc>
        <w:tc>
          <w:tcPr>
            <w:tcW w:w="6511" w:type="dxa"/>
            <w:tcBorders>
              <w:top w:val="nil"/>
              <w:left w:val="nil"/>
              <w:bottom w:val="single" w:sz="4" w:space="0" w:color="auto"/>
              <w:right w:val="single" w:sz="4" w:space="0" w:color="auto"/>
            </w:tcBorders>
            <w:shd w:val="clear" w:color="auto" w:fill="FFFFFF" w:themeFill="background1"/>
          </w:tcPr>
          <w:p w14:paraId="5ECA47C8" w14:textId="77777777" w:rsidR="00E71C5F" w:rsidRPr="00682BB3" w:rsidRDefault="00E71C5F" w:rsidP="00E71C5F">
            <w:pPr>
              <w:pStyle w:val="TableBodyText"/>
              <w:spacing w:before="60" w:after="60" w:line="240" w:lineRule="atLeast"/>
              <w:rPr>
                <w:color w:val="242424"/>
                <w:szCs w:val="18"/>
                <w:shd w:val="clear" w:color="auto" w:fill="FFFFFF"/>
              </w:rPr>
            </w:pPr>
            <w:r>
              <w:rPr>
                <w:color w:val="242424"/>
                <w:szCs w:val="18"/>
                <w:shd w:val="clear" w:color="auto" w:fill="FFFFFF"/>
              </w:rPr>
              <w:t>Hypertext Transfer Protocol Secure</w:t>
            </w:r>
          </w:p>
        </w:tc>
      </w:tr>
      <w:tr w:rsidR="00E71C5F" w:rsidRPr="00682BB3" w14:paraId="5502C57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1E2F9A1" w14:textId="77777777" w:rsidR="00E71C5F" w:rsidRPr="00682BB3" w:rsidRDefault="00E71C5F" w:rsidP="00E71C5F">
            <w:pPr>
              <w:pStyle w:val="TableBodyText"/>
              <w:spacing w:before="60" w:after="60" w:line="240" w:lineRule="atLeast"/>
              <w:rPr>
                <w:szCs w:val="18"/>
              </w:rPr>
            </w:pPr>
            <w:proofErr w:type="spellStart"/>
            <w:r>
              <w:rPr>
                <w:szCs w:val="18"/>
              </w:rPr>
              <w:t>IaC</w:t>
            </w:r>
            <w:proofErr w:type="spellEnd"/>
            <w:r>
              <w:rPr>
                <w:szCs w:val="18"/>
              </w:rPr>
              <w:t> </w:t>
            </w:r>
          </w:p>
        </w:tc>
        <w:tc>
          <w:tcPr>
            <w:tcW w:w="6511" w:type="dxa"/>
            <w:tcBorders>
              <w:top w:val="nil"/>
              <w:left w:val="nil"/>
              <w:bottom w:val="single" w:sz="4" w:space="0" w:color="auto"/>
              <w:right w:val="single" w:sz="4" w:space="0" w:color="auto"/>
            </w:tcBorders>
            <w:shd w:val="clear" w:color="auto" w:fill="FFFFFF" w:themeFill="background1"/>
          </w:tcPr>
          <w:p w14:paraId="4B8F56D3" w14:textId="77777777" w:rsidR="00E71C5F" w:rsidRPr="00682BB3" w:rsidRDefault="00E71C5F" w:rsidP="00E71C5F">
            <w:pPr>
              <w:pStyle w:val="TableBodyText"/>
              <w:spacing w:before="60" w:after="60" w:line="240" w:lineRule="atLeast"/>
              <w:rPr>
                <w:szCs w:val="18"/>
              </w:rPr>
            </w:pPr>
            <w:r>
              <w:rPr>
                <w:szCs w:val="18"/>
              </w:rPr>
              <w:t>Infrastructure-as-code </w:t>
            </w:r>
          </w:p>
        </w:tc>
      </w:tr>
      <w:tr w:rsidR="00E71C5F" w:rsidRPr="00682BB3" w14:paraId="0345E49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65EB794" w14:textId="77777777" w:rsidR="00E71C5F" w:rsidRPr="00682BB3" w:rsidRDefault="00E71C5F" w:rsidP="00E71C5F">
            <w:pPr>
              <w:pStyle w:val="TableBodyText"/>
              <w:spacing w:before="60" w:after="60" w:line="240" w:lineRule="atLeast"/>
              <w:rPr>
                <w:szCs w:val="18"/>
              </w:rPr>
            </w:pPr>
            <w:r>
              <w:rPr>
                <w:szCs w:val="18"/>
              </w:rPr>
              <w:t>IAL</w:t>
            </w:r>
          </w:p>
        </w:tc>
        <w:tc>
          <w:tcPr>
            <w:tcW w:w="6511" w:type="dxa"/>
            <w:tcBorders>
              <w:top w:val="nil"/>
              <w:left w:val="nil"/>
              <w:bottom w:val="single" w:sz="4" w:space="0" w:color="auto"/>
              <w:right w:val="single" w:sz="4" w:space="0" w:color="auto"/>
            </w:tcBorders>
            <w:shd w:val="clear" w:color="auto" w:fill="FFFFFF" w:themeFill="background1"/>
          </w:tcPr>
          <w:p w14:paraId="5AB595EF" w14:textId="77777777" w:rsidR="00E71C5F" w:rsidRPr="00682BB3" w:rsidRDefault="00E71C5F" w:rsidP="00E71C5F">
            <w:pPr>
              <w:pStyle w:val="TableBodyText"/>
              <w:spacing w:before="60" w:after="60" w:line="240" w:lineRule="atLeast"/>
              <w:rPr>
                <w:szCs w:val="18"/>
              </w:rPr>
            </w:pPr>
            <w:r>
              <w:rPr>
                <w:szCs w:val="18"/>
              </w:rPr>
              <w:t>Identity Assurance Level</w:t>
            </w:r>
          </w:p>
        </w:tc>
      </w:tr>
      <w:tr w:rsidR="00E71C5F" w:rsidRPr="00682BB3" w14:paraId="0D09707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B603F5E" w14:textId="77777777" w:rsidR="00E71C5F" w:rsidRPr="00682BB3" w:rsidRDefault="00E71C5F" w:rsidP="00E71C5F">
            <w:pPr>
              <w:pStyle w:val="TableBodyText"/>
              <w:spacing w:before="60" w:after="60" w:line="240" w:lineRule="atLeast"/>
              <w:rPr>
                <w:szCs w:val="18"/>
              </w:rPr>
            </w:pPr>
            <w:r>
              <w:rPr>
                <w:szCs w:val="18"/>
              </w:rPr>
              <w:t>IAM </w:t>
            </w:r>
          </w:p>
        </w:tc>
        <w:tc>
          <w:tcPr>
            <w:tcW w:w="6511" w:type="dxa"/>
            <w:tcBorders>
              <w:top w:val="nil"/>
              <w:left w:val="nil"/>
              <w:bottom w:val="single" w:sz="4" w:space="0" w:color="auto"/>
              <w:right w:val="single" w:sz="4" w:space="0" w:color="auto"/>
            </w:tcBorders>
            <w:shd w:val="clear" w:color="auto" w:fill="FFFFFF" w:themeFill="background1"/>
          </w:tcPr>
          <w:p w14:paraId="266BB4F2" w14:textId="77777777" w:rsidR="00E71C5F" w:rsidRPr="00682BB3" w:rsidRDefault="00E71C5F" w:rsidP="00E71C5F">
            <w:pPr>
              <w:pStyle w:val="TableBodyText"/>
              <w:spacing w:before="60" w:after="60" w:line="240" w:lineRule="atLeast"/>
              <w:rPr>
                <w:szCs w:val="18"/>
              </w:rPr>
            </w:pPr>
            <w:r>
              <w:rPr>
                <w:szCs w:val="18"/>
              </w:rPr>
              <w:t>Identity and Access Management </w:t>
            </w:r>
          </w:p>
        </w:tc>
      </w:tr>
      <w:tr w:rsidR="00E71C5F" w:rsidRPr="00682BB3" w14:paraId="08F22D8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E2B98A9" w14:textId="77777777" w:rsidR="00E71C5F" w:rsidRPr="00682BB3" w:rsidRDefault="00E71C5F" w:rsidP="00E71C5F">
            <w:pPr>
              <w:pStyle w:val="TableBodyText"/>
              <w:spacing w:before="60" w:after="60" w:line="240" w:lineRule="atLeast"/>
              <w:rPr>
                <w:szCs w:val="18"/>
              </w:rPr>
            </w:pPr>
            <w:r>
              <w:rPr>
                <w:szCs w:val="18"/>
              </w:rPr>
              <w:t>IBM</w:t>
            </w:r>
          </w:p>
        </w:tc>
        <w:tc>
          <w:tcPr>
            <w:tcW w:w="6511" w:type="dxa"/>
            <w:tcBorders>
              <w:top w:val="nil"/>
              <w:left w:val="nil"/>
              <w:bottom w:val="single" w:sz="4" w:space="0" w:color="auto"/>
              <w:right w:val="single" w:sz="4" w:space="0" w:color="auto"/>
            </w:tcBorders>
            <w:shd w:val="clear" w:color="auto" w:fill="FFFFFF" w:themeFill="background1"/>
          </w:tcPr>
          <w:p w14:paraId="298C5DAB" w14:textId="77777777" w:rsidR="00E71C5F" w:rsidRPr="00682BB3" w:rsidRDefault="00E71C5F" w:rsidP="00E71C5F">
            <w:pPr>
              <w:pStyle w:val="TableBodyText"/>
              <w:spacing w:before="60" w:after="60" w:line="240" w:lineRule="atLeast"/>
              <w:rPr>
                <w:szCs w:val="18"/>
              </w:rPr>
            </w:pPr>
            <w:r>
              <w:rPr>
                <w:szCs w:val="18"/>
              </w:rPr>
              <w:t>International Business Machines Corporation</w:t>
            </w:r>
          </w:p>
        </w:tc>
      </w:tr>
      <w:tr w:rsidR="00E71C5F" w:rsidRPr="00682BB3" w14:paraId="50B9206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DC98E07" w14:textId="77777777" w:rsidR="00E71C5F" w:rsidRPr="00682BB3" w:rsidRDefault="00E71C5F" w:rsidP="00E71C5F">
            <w:pPr>
              <w:pStyle w:val="TableBodyText"/>
              <w:spacing w:before="60" w:after="60" w:line="240" w:lineRule="atLeast"/>
              <w:rPr>
                <w:szCs w:val="18"/>
              </w:rPr>
            </w:pPr>
            <w:r>
              <w:rPr>
                <w:szCs w:val="18"/>
              </w:rPr>
              <w:t>ICD</w:t>
            </w:r>
          </w:p>
        </w:tc>
        <w:tc>
          <w:tcPr>
            <w:tcW w:w="6511" w:type="dxa"/>
            <w:tcBorders>
              <w:top w:val="nil"/>
              <w:left w:val="nil"/>
              <w:bottom w:val="single" w:sz="4" w:space="0" w:color="auto"/>
              <w:right w:val="single" w:sz="4" w:space="0" w:color="auto"/>
            </w:tcBorders>
            <w:shd w:val="clear" w:color="auto" w:fill="FFFFFF" w:themeFill="background1"/>
          </w:tcPr>
          <w:p w14:paraId="485A714B" w14:textId="77777777" w:rsidR="00E71C5F" w:rsidRPr="00682BB3" w:rsidRDefault="00E71C5F" w:rsidP="00E71C5F">
            <w:pPr>
              <w:pStyle w:val="TableBodyText"/>
              <w:spacing w:before="60" w:after="60" w:line="240" w:lineRule="atLeast"/>
              <w:rPr>
                <w:szCs w:val="18"/>
              </w:rPr>
            </w:pPr>
            <w:r>
              <w:rPr>
                <w:szCs w:val="18"/>
              </w:rPr>
              <w:t>Interface Control Document</w:t>
            </w:r>
          </w:p>
        </w:tc>
      </w:tr>
      <w:tr w:rsidR="00E71C5F" w:rsidRPr="00682BB3" w14:paraId="3282C61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91D5800" w14:textId="77777777" w:rsidR="00E71C5F" w:rsidRPr="00682BB3" w:rsidRDefault="00E71C5F" w:rsidP="00E71C5F">
            <w:pPr>
              <w:pStyle w:val="TableBodyText"/>
              <w:spacing w:before="60" w:after="60" w:line="240" w:lineRule="atLeast"/>
              <w:rPr>
                <w:szCs w:val="18"/>
              </w:rPr>
            </w:pPr>
            <w:r>
              <w:rPr>
                <w:szCs w:val="18"/>
              </w:rPr>
              <w:t>IDE</w:t>
            </w:r>
          </w:p>
        </w:tc>
        <w:tc>
          <w:tcPr>
            <w:tcW w:w="6511" w:type="dxa"/>
            <w:tcBorders>
              <w:top w:val="nil"/>
              <w:left w:val="nil"/>
              <w:bottom w:val="single" w:sz="4" w:space="0" w:color="auto"/>
              <w:right w:val="single" w:sz="4" w:space="0" w:color="auto"/>
            </w:tcBorders>
            <w:shd w:val="clear" w:color="auto" w:fill="FFFFFF" w:themeFill="background1"/>
          </w:tcPr>
          <w:p w14:paraId="25C5DB82" w14:textId="77777777" w:rsidR="00E71C5F" w:rsidRPr="00682BB3" w:rsidRDefault="00E71C5F" w:rsidP="00E71C5F">
            <w:pPr>
              <w:pStyle w:val="TableBodyText"/>
              <w:spacing w:before="60" w:after="60" w:line="240" w:lineRule="atLeast"/>
              <w:rPr>
                <w:szCs w:val="18"/>
              </w:rPr>
            </w:pPr>
            <w:r>
              <w:rPr>
                <w:szCs w:val="18"/>
              </w:rPr>
              <w:t>Integrated Development Environment</w:t>
            </w:r>
          </w:p>
        </w:tc>
      </w:tr>
      <w:tr w:rsidR="00E71C5F" w:rsidRPr="00682BB3" w14:paraId="33AEA6D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DF66594" w14:textId="77777777" w:rsidR="00E71C5F" w:rsidRPr="00682BB3" w:rsidRDefault="00E71C5F" w:rsidP="00E71C5F">
            <w:pPr>
              <w:pStyle w:val="TableBodyText"/>
              <w:spacing w:before="60" w:after="60" w:line="240" w:lineRule="atLeast"/>
              <w:rPr>
                <w:szCs w:val="18"/>
              </w:rPr>
            </w:pPr>
            <w:proofErr w:type="spellStart"/>
            <w:r>
              <w:rPr>
                <w:szCs w:val="18"/>
              </w:rPr>
              <w:t>IdM</w:t>
            </w:r>
            <w:proofErr w:type="spellEnd"/>
          </w:p>
        </w:tc>
        <w:tc>
          <w:tcPr>
            <w:tcW w:w="6511" w:type="dxa"/>
            <w:tcBorders>
              <w:top w:val="nil"/>
              <w:left w:val="nil"/>
              <w:bottom w:val="single" w:sz="4" w:space="0" w:color="auto"/>
              <w:right w:val="single" w:sz="4" w:space="0" w:color="auto"/>
            </w:tcBorders>
            <w:shd w:val="clear" w:color="auto" w:fill="FFFFFF" w:themeFill="background1"/>
          </w:tcPr>
          <w:p w14:paraId="50A3B6F5" w14:textId="77777777" w:rsidR="00E71C5F" w:rsidRPr="00682BB3" w:rsidRDefault="00E71C5F" w:rsidP="00E71C5F">
            <w:pPr>
              <w:pStyle w:val="TableBodyText"/>
              <w:spacing w:before="60" w:after="60" w:line="240" w:lineRule="atLeast"/>
              <w:rPr>
                <w:szCs w:val="18"/>
              </w:rPr>
            </w:pPr>
            <w:proofErr w:type="spellStart"/>
            <w:r>
              <w:rPr>
                <w:szCs w:val="18"/>
              </w:rPr>
              <w:t>Redhat</w:t>
            </w:r>
            <w:proofErr w:type="spellEnd"/>
            <w:r>
              <w:rPr>
                <w:szCs w:val="18"/>
              </w:rPr>
              <w:t xml:space="preserve"> Identity Management</w:t>
            </w:r>
          </w:p>
        </w:tc>
      </w:tr>
      <w:tr w:rsidR="00E71C5F" w:rsidRPr="00682BB3" w14:paraId="2C51E02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E42D3FA" w14:textId="77777777" w:rsidR="00E71C5F" w:rsidRPr="00682BB3" w:rsidRDefault="00E71C5F" w:rsidP="00E71C5F">
            <w:pPr>
              <w:pStyle w:val="TableBodyText"/>
              <w:spacing w:before="60" w:after="60" w:line="240" w:lineRule="atLeast"/>
              <w:rPr>
                <w:szCs w:val="18"/>
              </w:rPr>
            </w:pPr>
            <w:r>
              <w:rPr>
                <w:szCs w:val="18"/>
              </w:rPr>
              <w:t>IDPs </w:t>
            </w:r>
          </w:p>
        </w:tc>
        <w:tc>
          <w:tcPr>
            <w:tcW w:w="6511" w:type="dxa"/>
            <w:tcBorders>
              <w:top w:val="nil"/>
              <w:left w:val="nil"/>
              <w:bottom w:val="single" w:sz="4" w:space="0" w:color="auto"/>
              <w:right w:val="single" w:sz="4" w:space="0" w:color="auto"/>
            </w:tcBorders>
            <w:shd w:val="clear" w:color="auto" w:fill="FFFFFF" w:themeFill="background1"/>
          </w:tcPr>
          <w:p w14:paraId="74CB0A2A" w14:textId="77777777" w:rsidR="00E71C5F" w:rsidRPr="00682BB3" w:rsidRDefault="00E71C5F" w:rsidP="00E71C5F">
            <w:pPr>
              <w:pStyle w:val="TableBodyText"/>
              <w:spacing w:before="60" w:after="60" w:line="240" w:lineRule="atLeast"/>
              <w:rPr>
                <w:szCs w:val="18"/>
              </w:rPr>
            </w:pPr>
            <w:r>
              <w:rPr>
                <w:szCs w:val="18"/>
              </w:rPr>
              <w:t>Identity Providers </w:t>
            </w:r>
          </w:p>
        </w:tc>
      </w:tr>
      <w:tr w:rsidR="00E71C5F" w:rsidRPr="00682BB3" w14:paraId="18C3B4B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C0FF0A2" w14:textId="77777777" w:rsidR="00E71C5F" w:rsidRPr="00682BB3" w:rsidRDefault="00E71C5F" w:rsidP="00E71C5F">
            <w:pPr>
              <w:pStyle w:val="TableBodyText"/>
              <w:spacing w:before="60" w:after="60" w:line="240" w:lineRule="atLeast"/>
              <w:rPr>
                <w:szCs w:val="18"/>
              </w:rPr>
            </w:pPr>
            <w:r>
              <w:rPr>
                <w:szCs w:val="18"/>
              </w:rPr>
              <w:lastRenderedPageBreak/>
              <w:t>IHS </w:t>
            </w:r>
          </w:p>
        </w:tc>
        <w:tc>
          <w:tcPr>
            <w:tcW w:w="6511" w:type="dxa"/>
            <w:tcBorders>
              <w:top w:val="nil"/>
              <w:left w:val="nil"/>
              <w:bottom w:val="single" w:sz="4" w:space="0" w:color="auto"/>
              <w:right w:val="single" w:sz="4" w:space="0" w:color="auto"/>
            </w:tcBorders>
            <w:shd w:val="clear" w:color="auto" w:fill="FFFFFF" w:themeFill="background1"/>
          </w:tcPr>
          <w:p w14:paraId="6A8F5BDA" w14:textId="77777777" w:rsidR="00E71C5F" w:rsidRPr="00682BB3" w:rsidRDefault="00E71C5F" w:rsidP="00E71C5F">
            <w:pPr>
              <w:pStyle w:val="TableBodyText"/>
              <w:spacing w:before="60" w:after="60" w:line="240" w:lineRule="atLeast"/>
              <w:rPr>
                <w:szCs w:val="18"/>
              </w:rPr>
            </w:pPr>
            <w:r>
              <w:rPr>
                <w:szCs w:val="18"/>
              </w:rPr>
              <w:t>IBM HTTP Server </w:t>
            </w:r>
          </w:p>
        </w:tc>
      </w:tr>
      <w:tr w:rsidR="00E71C5F" w:rsidRPr="00682BB3" w14:paraId="2B09C02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6F8368F" w14:textId="77777777" w:rsidR="00E71C5F" w:rsidRPr="00682BB3" w:rsidRDefault="00E71C5F" w:rsidP="00E71C5F">
            <w:pPr>
              <w:pStyle w:val="TableBodyText"/>
              <w:spacing w:before="60" w:after="60" w:line="240" w:lineRule="atLeast"/>
              <w:rPr>
                <w:szCs w:val="18"/>
              </w:rPr>
            </w:pPr>
            <w:r>
              <w:rPr>
                <w:szCs w:val="18"/>
              </w:rPr>
              <w:t>IICS</w:t>
            </w:r>
          </w:p>
        </w:tc>
        <w:tc>
          <w:tcPr>
            <w:tcW w:w="6511" w:type="dxa"/>
            <w:tcBorders>
              <w:top w:val="nil"/>
              <w:left w:val="nil"/>
              <w:bottom w:val="single" w:sz="4" w:space="0" w:color="auto"/>
              <w:right w:val="single" w:sz="4" w:space="0" w:color="auto"/>
            </w:tcBorders>
            <w:shd w:val="clear" w:color="auto" w:fill="FFFFFF" w:themeFill="background1"/>
          </w:tcPr>
          <w:p w14:paraId="1B51C546" w14:textId="77777777" w:rsidR="00E71C5F" w:rsidRPr="00682BB3" w:rsidRDefault="00E71C5F" w:rsidP="00E71C5F">
            <w:pPr>
              <w:pStyle w:val="TableBodyText"/>
              <w:spacing w:before="60" w:after="60" w:line="240" w:lineRule="atLeast"/>
              <w:rPr>
                <w:szCs w:val="18"/>
              </w:rPr>
            </w:pPr>
            <w:r>
              <w:rPr>
                <w:szCs w:val="18"/>
              </w:rPr>
              <w:t>Informatica Intelligent Cloud Services</w:t>
            </w:r>
          </w:p>
        </w:tc>
      </w:tr>
      <w:tr w:rsidR="00E71C5F" w:rsidRPr="00682BB3" w14:paraId="3338107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01E95EE" w14:textId="77777777" w:rsidR="00E71C5F" w:rsidRPr="00682BB3" w:rsidRDefault="00E71C5F" w:rsidP="00E71C5F">
            <w:pPr>
              <w:pStyle w:val="TableBodyText"/>
              <w:spacing w:before="60" w:after="60" w:line="240" w:lineRule="atLeast"/>
              <w:rPr>
                <w:szCs w:val="18"/>
              </w:rPr>
            </w:pPr>
            <w:r>
              <w:rPr>
                <w:szCs w:val="18"/>
              </w:rPr>
              <w:t>IP</w:t>
            </w:r>
          </w:p>
        </w:tc>
        <w:tc>
          <w:tcPr>
            <w:tcW w:w="6511" w:type="dxa"/>
            <w:tcBorders>
              <w:top w:val="nil"/>
              <w:left w:val="nil"/>
              <w:bottom w:val="single" w:sz="4" w:space="0" w:color="auto"/>
              <w:right w:val="single" w:sz="4" w:space="0" w:color="auto"/>
            </w:tcBorders>
            <w:shd w:val="clear" w:color="auto" w:fill="FFFFFF" w:themeFill="background1"/>
          </w:tcPr>
          <w:p w14:paraId="206A908C" w14:textId="77777777" w:rsidR="00E71C5F" w:rsidRPr="00682BB3" w:rsidRDefault="00E71C5F" w:rsidP="00E71C5F">
            <w:pPr>
              <w:pStyle w:val="TableBodyText"/>
              <w:spacing w:before="60" w:after="60" w:line="240" w:lineRule="atLeast"/>
              <w:rPr>
                <w:szCs w:val="18"/>
              </w:rPr>
            </w:pPr>
            <w:r>
              <w:rPr>
                <w:szCs w:val="18"/>
              </w:rPr>
              <w:t>Internet Protocol</w:t>
            </w:r>
          </w:p>
        </w:tc>
      </w:tr>
      <w:tr w:rsidR="00E71C5F" w:rsidRPr="00682BB3" w14:paraId="5BFE345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8DC9B9F" w14:textId="77777777" w:rsidR="00E71C5F" w:rsidRPr="00682BB3" w:rsidRDefault="00E71C5F" w:rsidP="00E71C5F">
            <w:pPr>
              <w:pStyle w:val="TableBodyText"/>
              <w:spacing w:before="60" w:after="60" w:line="240" w:lineRule="atLeast"/>
              <w:rPr>
                <w:szCs w:val="18"/>
              </w:rPr>
            </w:pPr>
            <w:r>
              <w:rPr>
                <w:szCs w:val="18"/>
              </w:rPr>
              <w:t>IPDR </w:t>
            </w:r>
          </w:p>
        </w:tc>
        <w:tc>
          <w:tcPr>
            <w:tcW w:w="6511" w:type="dxa"/>
            <w:tcBorders>
              <w:top w:val="nil"/>
              <w:left w:val="nil"/>
              <w:bottom w:val="single" w:sz="4" w:space="0" w:color="auto"/>
              <w:right w:val="single" w:sz="4" w:space="0" w:color="auto"/>
            </w:tcBorders>
            <w:shd w:val="clear" w:color="auto" w:fill="FFFFFF" w:themeFill="background1"/>
          </w:tcPr>
          <w:p w14:paraId="124AD5F1" w14:textId="77777777" w:rsidR="00E71C5F" w:rsidRPr="00682BB3" w:rsidRDefault="00E71C5F" w:rsidP="00E71C5F">
            <w:pPr>
              <w:pStyle w:val="TableBodyText"/>
              <w:spacing w:before="60" w:after="60" w:line="240" w:lineRule="atLeast"/>
              <w:rPr>
                <w:szCs w:val="18"/>
              </w:rPr>
            </w:pPr>
            <w:r>
              <w:rPr>
                <w:szCs w:val="18"/>
              </w:rPr>
              <w:t>Identity Prevention, Detection and Response </w:t>
            </w:r>
          </w:p>
        </w:tc>
      </w:tr>
      <w:tr w:rsidR="00E71C5F" w:rsidRPr="00682BB3" w14:paraId="2F3C640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22B2435" w14:textId="77777777" w:rsidR="00E71C5F" w:rsidRPr="00682BB3" w:rsidRDefault="00E71C5F" w:rsidP="00E71C5F">
            <w:pPr>
              <w:pStyle w:val="TableBodyText"/>
              <w:spacing w:before="60" w:after="60" w:line="240" w:lineRule="atLeast"/>
              <w:rPr>
                <w:szCs w:val="18"/>
              </w:rPr>
            </w:pPr>
            <w:r>
              <w:rPr>
                <w:szCs w:val="18"/>
              </w:rPr>
              <w:t>IRS </w:t>
            </w:r>
          </w:p>
        </w:tc>
        <w:tc>
          <w:tcPr>
            <w:tcW w:w="6511" w:type="dxa"/>
            <w:tcBorders>
              <w:top w:val="nil"/>
              <w:left w:val="nil"/>
              <w:bottom w:val="single" w:sz="4" w:space="0" w:color="auto"/>
              <w:right w:val="single" w:sz="4" w:space="0" w:color="auto"/>
            </w:tcBorders>
            <w:shd w:val="clear" w:color="auto" w:fill="FFFFFF" w:themeFill="background1"/>
          </w:tcPr>
          <w:p w14:paraId="0C18D1FC" w14:textId="77777777" w:rsidR="00E71C5F" w:rsidRPr="00682BB3" w:rsidRDefault="00E71C5F" w:rsidP="00E71C5F">
            <w:pPr>
              <w:pStyle w:val="TableBodyText"/>
              <w:spacing w:before="60" w:after="60" w:line="240" w:lineRule="atLeast"/>
              <w:rPr>
                <w:szCs w:val="18"/>
              </w:rPr>
            </w:pPr>
            <w:r>
              <w:rPr>
                <w:szCs w:val="18"/>
              </w:rPr>
              <w:t>Internal Revenue Service </w:t>
            </w:r>
          </w:p>
        </w:tc>
      </w:tr>
      <w:tr w:rsidR="00E71C5F" w:rsidRPr="00682BB3" w14:paraId="2971DFB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AD60BDA" w14:textId="77777777" w:rsidR="00E71C5F" w:rsidRPr="00682BB3" w:rsidRDefault="00E71C5F" w:rsidP="00E71C5F">
            <w:pPr>
              <w:pStyle w:val="TableBodyText"/>
              <w:spacing w:before="60" w:after="60" w:line="240" w:lineRule="atLeast"/>
              <w:rPr>
                <w:szCs w:val="18"/>
              </w:rPr>
            </w:pPr>
            <w:r>
              <w:rPr>
                <w:szCs w:val="18"/>
              </w:rPr>
              <w:t>ISD</w:t>
            </w:r>
          </w:p>
        </w:tc>
        <w:tc>
          <w:tcPr>
            <w:tcW w:w="6511" w:type="dxa"/>
            <w:tcBorders>
              <w:top w:val="nil"/>
              <w:left w:val="nil"/>
              <w:bottom w:val="single" w:sz="4" w:space="0" w:color="auto"/>
              <w:right w:val="single" w:sz="4" w:space="0" w:color="auto"/>
            </w:tcBorders>
            <w:shd w:val="clear" w:color="auto" w:fill="FFFFFF" w:themeFill="background1"/>
          </w:tcPr>
          <w:p w14:paraId="40918396" w14:textId="77777777" w:rsidR="00E71C5F" w:rsidRPr="00682BB3" w:rsidRDefault="00E71C5F" w:rsidP="00E71C5F">
            <w:pPr>
              <w:pStyle w:val="TableBodyText"/>
              <w:spacing w:before="60" w:after="60" w:line="240" w:lineRule="atLeast"/>
              <w:rPr>
                <w:szCs w:val="18"/>
              </w:rPr>
            </w:pPr>
            <w:r>
              <w:rPr>
                <w:szCs w:val="18"/>
              </w:rPr>
              <w:t>Interface Standards Documents</w:t>
            </w:r>
          </w:p>
        </w:tc>
      </w:tr>
      <w:tr w:rsidR="00E71C5F" w:rsidRPr="00682BB3" w14:paraId="191BACD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0A06199" w14:textId="77777777" w:rsidR="00E71C5F" w:rsidRPr="00682BB3" w:rsidRDefault="00E71C5F" w:rsidP="00E71C5F">
            <w:pPr>
              <w:pStyle w:val="TableBodyText"/>
              <w:spacing w:before="60" w:after="60" w:line="240" w:lineRule="atLeast"/>
              <w:rPr>
                <w:szCs w:val="18"/>
              </w:rPr>
            </w:pPr>
            <w:r>
              <w:rPr>
                <w:szCs w:val="18"/>
              </w:rPr>
              <w:t>ISO</w:t>
            </w:r>
          </w:p>
        </w:tc>
        <w:tc>
          <w:tcPr>
            <w:tcW w:w="6511" w:type="dxa"/>
            <w:tcBorders>
              <w:top w:val="nil"/>
              <w:left w:val="nil"/>
              <w:bottom w:val="single" w:sz="4" w:space="0" w:color="auto"/>
              <w:right w:val="single" w:sz="4" w:space="0" w:color="auto"/>
            </w:tcBorders>
            <w:shd w:val="clear" w:color="auto" w:fill="FFFFFF" w:themeFill="background1"/>
          </w:tcPr>
          <w:p w14:paraId="73CCF68E" w14:textId="77777777" w:rsidR="00E71C5F" w:rsidRPr="00682BB3" w:rsidRDefault="00E71C5F" w:rsidP="00E71C5F">
            <w:pPr>
              <w:pStyle w:val="TableBodyText"/>
              <w:spacing w:before="60" w:after="60" w:line="240" w:lineRule="atLeast"/>
              <w:rPr>
                <w:szCs w:val="18"/>
              </w:rPr>
            </w:pPr>
            <w:r>
              <w:rPr>
                <w:szCs w:val="18"/>
              </w:rPr>
              <w:t>Information Security Office</w:t>
            </w:r>
          </w:p>
        </w:tc>
      </w:tr>
      <w:tr w:rsidR="00E71C5F" w:rsidRPr="00682BB3" w14:paraId="2F07257F" w14:textId="77777777" w:rsidTr="00E71C5F">
        <w:trPr>
          <w:trHeight w:val="60"/>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C23BF9" w14:textId="77777777" w:rsidR="00E71C5F" w:rsidRPr="00682BB3" w:rsidRDefault="00E71C5F" w:rsidP="00E71C5F">
            <w:pPr>
              <w:pStyle w:val="TableBodyText"/>
              <w:spacing w:before="60" w:after="60" w:line="240" w:lineRule="atLeast"/>
              <w:rPr>
                <w:szCs w:val="18"/>
              </w:rPr>
            </w:pPr>
            <w:r>
              <w:rPr>
                <w:szCs w:val="18"/>
              </w:rPr>
              <w:t>ITS </w:t>
            </w:r>
          </w:p>
        </w:tc>
        <w:tc>
          <w:tcPr>
            <w:tcW w:w="6511" w:type="dxa"/>
            <w:tcBorders>
              <w:top w:val="nil"/>
              <w:left w:val="nil"/>
              <w:bottom w:val="single" w:sz="4" w:space="0" w:color="auto"/>
              <w:right w:val="single" w:sz="4" w:space="0" w:color="auto"/>
            </w:tcBorders>
            <w:shd w:val="clear" w:color="auto" w:fill="FFFFFF" w:themeFill="background1"/>
          </w:tcPr>
          <w:p w14:paraId="17839C12" w14:textId="77777777" w:rsidR="00E71C5F" w:rsidRPr="00682BB3" w:rsidRDefault="00E71C5F" w:rsidP="00E71C5F">
            <w:pPr>
              <w:pStyle w:val="TableBodyText"/>
              <w:spacing w:before="60" w:after="60" w:line="240" w:lineRule="atLeast"/>
              <w:rPr>
                <w:szCs w:val="18"/>
              </w:rPr>
            </w:pPr>
            <w:r>
              <w:rPr>
                <w:szCs w:val="18"/>
              </w:rPr>
              <w:t>Information Technology Services  </w:t>
            </w:r>
          </w:p>
        </w:tc>
      </w:tr>
      <w:tr w:rsidR="00E71C5F" w:rsidRPr="00682BB3" w14:paraId="2A312A6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0365380" w14:textId="77777777" w:rsidR="00E71C5F" w:rsidRPr="00682BB3" w:rsidRDefault="00E71C5F" w:rsidP="00E71C5F">
            <w:pPr>
              <w:pStyle w:val="TableBodyText"/>
              <w:spacing w:before="60" w:after="60" w:line="240" w:lineRule="atLeast"/>
              <w:rPr>
                <w:szCs w:val="18"/>
              </w:rPr>
            </w:pPr>
            <w:r>
              <w:rPr>
                <w:szCs w:val="18"/>
              </w:rPr>
              <w:t>ITX</w:t>
            </w:r>
          </w:p>
        </w:tc>
        <w:tc>
          <w:tcPr>
            <w:tcW w:w="6511" w:type="dxa"/>
            <w:tcBorders>
              <w:top w:val="nil"/>
              <w:left w:val="nil"/>
              <w:bottom w:val="single" w:sz="4" w:space="0" w:color="auto"/>
              <w:right w:val="single" w:sz="4" w:space="0" w:color="auto"/>
            </w:tcBorders>
            <w:shd w:val="clear" w:color="auto" w:fill="FFFFFF" w:themeFill="background1"/>
          </w:tcPr>
          <w:p w14:paraId="7F2E3195" w14:textId="77777777" w:rsidR="00E71C5F" w:rsidRPr="00682BB3" w:rsidRDefault="00E71C5F" w:rsidP="00E71C5F">
            <w:pPr>
              <w:pStyle w:val="TableBodyText"/>
              <w:spacing w:before="60" w:after="60" w:line="240" w:lineRule="atLeast"/>
              <w:rPr>
                <w:szCs w:val="18"/>
              </w:rPr>
            </w:pPr>
            <w:r>
              <w:rPr>
                <w:szCs w:val="18"/>
              </w:rPr>
              <w:t>IBM Transformation Extender</w:t>
            </w:r>
          </w:p>
        </w:tc>
      </w:tr>
      <w:tr w:rsidR="00E71C5F" w:rsidRPr="00682BB3" w14:paraId="0F4E32CC" w14:textId="77777777" w:rsidTr="00E71C5F">
        <w:trPr>
          <w:trHeight w:val="379"/>
          <w:jc w:val="center"/>
        </w:trPr>
        <w:tc>
          <w:tcPr>
            <w:tcW w:w="2849" w:type="dxa"/>
            <w:tcBorders>
              <w:top w:val="single" w:sz="4" w:space="0" w:color="auto"/>
              <w:left w:val="single" w:sz="4" w:space="0" w:color="auto"/>
              <w:bottom w:val="single" w:sz="4" w:space="0" w:color="auto"/>
              <w:right w:val="single" w:sz="4" w:space="0" w:color="auto"/>
            </w:tcBorders>
            <w:shd w:val="clear" w:color="auto" w:fill="FFFFFF" w:themeFill="background1"/>
          </w:tcPr>
          <w:p w14:paraId="3B345BE7" w14:textId="77777777" w:rsidR="00E71C5F" w:rsidRPr="00682BB3" w:rsidRDefault="00E71C5F" w:rsidP="00E71C5F">
            <w:pPr>
              <w:pStyle w:val="TableBodyText"/>
              <w:spacing w:before="60" w:after="60" w:line="240" w:lineRule="atLeast"/>
              <w:rPr>
                <w:szCs w:val="18"/>
              </w:rPr>
            </w:pPr>
            <w:r>
              <w:rPr>
                <w:szCs w:val="18"/>
              </w:rPr>
              <w:t>JEE</w:t>
            </w:r>
          </w:p>
        </w:tc>
        <w:tc>
          <w:tcPr>
            <w:tcW w:w="6511" w:type="dxa"/>
            <w:tcBorders>
              <w:top w:val="single" w:sz="4" w:space="0" w:color="auto"/>
              <w:left w:val="nil"/>
              <w:bottom w:val="single" w:sz="4" w:space="0" w:color="auto"/>
              <w:right w:val="single" w:sz="4" w:space="0" w:color="auto"/>
            </w:tcBorders>
            <w:shd w:val="clear" w:color="auto" w:fill="FFFFFF" w:themeFill="background1"/>
          </w:tcPr>
          <w:p w14:paraId="62B68661" w14:textId="77777777" w:rsidR="00E71C5F" w:rsidRPr="00682BB3" w:rsidRDefault="00E71C5F" w:rsidP="00E71C5F">
            <w:pPr>
              <w:pStyle w:val="TableBodyText"/>
              <w:spacing w:before="60" w:after="60" w:line="240" w:lineRule="atLeast"/>
              <w:rPr>
                <w:szCs w:val="18"/>
              </w:rPr>
            </w:pPr>
            <w:r>
              <w:rPr>
                <w:szCs w:val="18"/>
              </w:rPr>
              <w:t>Java Enterprise Edition</w:t>
            </w:r>
          </w:p>
        </w:tc>
      </w:tr>
      <w:tr w:rsidR="00E71C5F" w:rsidRPr="00682BB3" w14:paraId="6FAC2C3C" w14:textId="77777777" w:rsidTr="00E71C5F">
        <w:trPr>
          <w:trHeight w:val="379"/>
          <w:jc w:val="center"/>
        </w:trPr>
        <w:tc>
          <w:tcPr>
            <w:tcW w:w="2849" w:type="dxa"/>
            <w:tcBorders>
              <w:top w:val="single" w:sz="4" w:space="0" w:color="auto"/>
              <w:left w:val="single" w:sz="4" w:space="0" w:color="auto"/>
              <w:bottom w:val="single" w:sz="4" w:space="0" w:color="auto"/>
              <w:right w:val="single" w:sz="4" w:space="0" w:color="auto"/>
            </w:tcBorders>
            <w:shd w:val="clear" w:color="auto" w:fill="FFFFFF" w:themeFill="background1"/>
          </w:tcPr>
          <w:p w14:paraId="45FF83BE" w14:textId="77777777" w:rsidR="00E71C5F" w:rsidRPr="00682BB3" w:rsidRDefault="00E71C5F" w:rsidP="00E71C5F">
            <w:pPr>
              <w:pStyle w:val="TableBodyText"/>
              <w:spacing w:before="60" w:after="60" w:line="240" w:lineRule="atLeast"/>
              <w:rPr>
                <w:szCs w:val="18"/>
              </w:rPr>
            </w:pPr>
            <w:r>
              <w:rPr>
                <w:szCs w:val="18"/>
              </w:rPr>
              <w:t>J2EE</w:t>
            </w:r>
          </w:p>
        </w:tc>
        <w:tc>
          <w:tcPr>
            <w:tcW w:w="6511" w:type="dxa"/>
            <w:tcBorders>
              <w:top w:val="single" w:sz="4" w:space="0" w:color="auto"/>
              <w:left w:val="nil"/>
              <w:bottom w:val="single" w:sz="4" w:space="0" w:color="auto"/>
              <w:right w:val="single" w:sz="4" w:space="0" w:color="auto"/>
            </w:tcBorders>
            <w:shd w:val="clear" w:color="auto" w:fill="FFFFFF" w:themeFill="background1"/>
          </w:tcPr>
          <w:p w14:paraId="766DDC5F" w14:textId="77777777" w:rsidR="00E71C5F" w:rsidRPr="00682BB3" w:rsidRDefault="00E71C5F" w:rsidP="00E71C5F">
            <w:pPr>
              <w:pStyle w:val="TableBodyText"/>
              <w:spacing w:before="60" w:after="60" w:line="240" w:lineRule="atLeast"/>
              <w:rPr>
                <w:szCs w:val="18"/>
              </w:rPr>
            </w:pPr>
            <w:r>
              <w:rPr>
                <w:szCs w:val="18"/>
              </w:rPr>
              <w:t>Java 2 Platform Enterprise Edition</w:t>
            </w:r>
          </w:p>
        </w:tc>
      </w:tr>
      <w:tr w:rsidR="00E71C5F" w:rsidRPr="00682BB3" w14:paraId="1EC06C5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B29E039" w14:textId="77777777" w:rsidR="00E71C5F" w:rsidRPr="00682BB3" w:rsidRDefault="00E71C5F" w:rsidP="00E71C5F">
            <w:pPr>
              <w:pStyle w:val="TableBodyText"/>
              <w:spacing w:before="60" w:after="60" w:line="240" w:lineRule="atLeast"/>
              <w:rPr>
                <w:szCs w:val="18"/>
              </w:rPr>
            </w:pPr>
            <w:r>
              <w:rPr>
                <w:szCs w:val="18"/>
              </w:rPr>
              <w:t>JAWS</w:t>
            </w:r>
          </w:p>
        </w:tc>
        <w:tc>
          <w:tcPr>
            <w:tcW w:w="6511" w:type="dxa"/>
            <w:tcBorders>
              <w:top w:val="nil"/>
              <w:left w:val="nil"/>
              <w:bottom w:val="single" w:sz="4" w:space="0" w:color="auto"/>
              <w:right w:val="single" w:sz="4" w:space="0" w:color="auto"/>
            </w:tcBorders>
            <w:shd w:val="clear" w:color="auto" w:fill="FFFFFF" w:themeFill="background1"/>
          </w:tcPr>
          <w:p w14:paraId="508BD03C" w14:textId="77777777" w:rsidR="00E71C5F" w:rsidRPr="00682BB3" w:rsidRDefault="00E71C5F" w:rsidP="00E71C5F">
            <w:pPr>
              <w:pStyle w:val="TableBodyText"/>
              <w:spacing w:before="60" w:after="60" w:line="240" w:lineRule="atLeast"/>
              <w:rPr>
                <w:szCs w:val="18"/>
              </w:rPr>
            </w:pPr>
            <w:r>
              <w:rPr>
                <w:szCs w:val="18"/>
              </w:rPr>
              <w:t>Job Access with Speech </w:t>
            </w:r>
          </w:p>
        </w:tc>
      </w:tr>
      <w:tr w:rsidR="00E71C5F" w:rsidRPr="00682BB3" w14:paraId="2007568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709C1BD" w14:textId="39B681FD" w:rsidR="00E71C5F" w:rsidRPr="00682BB3" w:rsidRDefault="00E71C5F" w:rsidP="00E71C5F">
            <w:pPr>
              <w:pStyle w:val="TableBodyText"/>
              <w:spacing w:before="60" w:after="60" w:line="240" w:lineRule="atLeast"/>
              <w:rPr>
                <w:szCs w:val="18"/>
              </w:rPr>
            </w:pPr>
            <w:r>
              <w:rPr>
                <w:szCs w:val="18"/>
              </w:rPr>
              <w:t>JIT </w:t>
            </w:r>
          </w:p>
        </w:tc>
        <w:tc>
          <w:tcPr>
            <w:tcW w:w="6511" w:type="dxa"/>
            <w:tcBorders>
              <w:top w:val="nil"/>
              <w:left w:val="nil"/>
              <w:bottom w:val="single" w:sz="4" w:space="0" w:color="auto"/>
              <w:right w:val="single" w:sz="4" w:space="0" w:color="auto"/>
            </w:tcBorders>
            <w:shd w:val="clear" w:color="auto" w:fill="FFFFFF" w:themeFill="background1"/>
          </w:tcPr>
          <w:p w14:paraId="2C5A51F8" w14:textId="77777777" w:rsidR="00E71C5F" w:rsidRPr="00682BB3" w:rsidRDefault="00E71C5F" w:rsidP="00E71C5F">
            <w:pPr>
              <w:pStyle w:val="TableBodyText"/>
              <w:spacing w:before="60" w:after="60" w:line="240" w:lineRule="atLeast"/>
              <w:rPr>
                <w:szCs w:val="18"/>
              </w:rPr>
            </w:pPr>
            <w:r>
              <w:rPr>
                <w:szCs w:val="18"/>
              </w:rPr>
              <w:t>Just in Time </w:t>
            </w:r>
          </w:p>
        </w:tc>
      </w:tr>
      <w:tr w:rsidR="00E71C5F" w:rsidRPr="00682BB3" w14:paraId="069BE0E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4908005" w14:textId="77777777" w:rsidR="00E71C5F" w:rsidRPr="00682BB3" w:rsidRDefault="00E71C5F" w:rsidP="00E71C5F">
            <w:pPr>
              <w:pStyle w:val="TableBodyText"/>
              <w:spacing w:before="60" w:after="60" w:line="240" w:lineRule="atLeast"/>
              <w:rPr>
                <w:szCs w:val="18"/>
              </w:rPr>
            </w:pPr>
            <w:r>
              <w:rPr>
                <w:szCs w:val="18"/>
              </w:rPr>
              <w:t>JWKS</w:t>
            </w:r>
          </w:p>
        </w:tc>
        <w:tc>
          <w:tcPr>
            <w:tcW w:w="6511" w:type="dxa"/>
            <w:tcBorders>
              <w:top w:val="nil"/>
              <w:left w:val="nil"/>
              <w:bottom w:val="single" w:sz="4" w:space="0" w:color="auto"/>
              <w:right w:val="single" w:sz="4" w:space="0" w:color="auto"/>
            </w:tcBorders>
            <w:shd w:val="clear" w:color="auto" w:fill="FFFFFF" w:themeFill="background1"/>
          </w:tcPr>
          <w:p w14:paraId="468C1203" w14:textId="77777777" w:rsidR="00E71C5F" w:rsidRPr="00682BB3" w:rsidRDefault="00E71C5F" w:rsidP="00E71C5F">
            <w:pPr>
              <w:pStyle w:val="TableBodyText"/>
              <w:spacing w:before="60" w:after="60" w:line="240" w:lineRule="atLeast"/>
              <w:rPr>
                <w:szCs w:val="18"/>
              </w:rPr>
            </w:pPr>
            <w:r>
              <w:rPr>
                <w:szCs w:val="18"/>
              </w:rPr>
              <w:t>JSON Web Key Sets</w:t>
            </w:r>
          </w:p>
        </w:tc>
      </w:tr>
      <w:tr w:rsidR="00E71C5F" w:rsidRPr="00682BB3" w14:paraId="3BF2093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50F88EF" w14:textId="77777777" w:rsidR="00E71C5F" w:rsidRPr="00682BB3" w:rsidRDefault="00E71C5F" w:rsidP="00E71C5F">
            <w:pPr>
              <w:pStyle w:val="TableBodyText"/>
              <w:spacing w:before="60" w:after="60" w:line="240" w:lineRule="atLeast"/>
              <w:rPr>
                <w:szCs w:val="18"/>
              </w:rPr>
            </w:pPr>
            <w:r>
              <w:rPr>
                <w:szCs w:val="18"/>
              </w:rPr>
              <w:t>JNDI</w:t>
            </w:r>
          </w:p>
        </w:tc>
        <w:tc>
          <w:tcPr>
            <w:tcW w:w="6511" w:type="dxa"/>
            <w:tcBorders>
              <w:top w:val="nil"/>
              <w:left w:val="nil"/>
              <w:bottom w:val="single" w:sz="4" w:space="0" w:color="auto"/>
              <w:right w:val="single" w:sz="4" w:space="0" w:color="auto"/>
            </w:tcBorders>
            <w:shd w:val="clear" w:color="auto" w:fill="FFFFFF" w:themeFill="background1"/>
          </w:tcPr>
          <w:p w14:paraId="60050733" w14:textId="77777777" w:rsidR="00E71C5F" w:rsidRPr="00682BB3" w:rsidRDefault="00E71C5F" w:rsidP="00E71C5F">
            <w:pPr>
              <w:pStyle w:val="TableBodyText"/>
              <w:spacing w:before="60" w:after="60" w:line="240" w:lineRule="atLeast"/>
              <w:rPr>
                <w:szCs w:val="18"/>
              </w:rPr>
            </w:pPr>
            <w:r>
              <w:rPr>
                <w:szCs w:val="18"/>
              </w:rPr>
              <w:t>Java Naming and Directory Interface</w:t>
            </w:r>
          </w:p>
        </w:tc>
      </w:tr>
      <w:tr w:rsidR="00E71C5F" w:rsidRPr="00682BB3" w14:paraId="331A3A0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F586D14" w14:textId="77777777" w:rsidR="00E71C5F" w:rsidRPr="00682BB3" w:rsidRDefault="00E71C5F" w:rsidP="00E71C5F">
            <w:pPr>
              <w:pStyle w:val="TableBodyText"/>
              <w:spacing w:before="60" w:after="60" w:line="240" w:lineRule="atLeast"/>
              <w:rPr>
                <w:szCs w:val="18"/>
              </w:rPr>
            </w:pPr>
            <w:r>
              <w:rPr>
                <w:szCs w:val="18"/>
              </w:rPr>
              <w:t>JSON</w:t>
            </w:r>
          </w:p>
        </w:tc>
        <w:tc>
          <w:tcPr>
            <w:tcW w:w="6511" w:type="dxa"/>
            <w:tcBorders>
              <w:top w:val="nil"/>
              <w:left w:val="nil"/>
              <w:bottom w:val="single" w:sz="4" w:space="0" w:color="auto"/>
              <w:right w:val="single" w:sz="4" w:space="0" w:color="auto"/>
            </w:tcBorders>
            <w:shd w:val="clear" w:color="auto" w:fill="FFFFFF" w:themeFill="background1"/>
          </w:tcPr>
          <w:p w14:paraId="0E5D79E7" w14:textId="77777777" w:rsidR="00E71C5F" w:rsidRPr="00682BB3" w:rsidRDefault="00E71C5F" w:rsidP="00E71C5F">
            <w:pPr>
              <w:pStyle w:val="TableBodyText"/>
              <w:spacing w:before="60" w:after="60" w:line="240" w:lineRule="atLeast"/>
              <w:rPr>
                <w:szCs w:val="18"/>
              </w:rPr>
            </w:pPr>
            <w:r>
              <w:rPr>
                <w:szCs w:val="18"/>
              </w:rPr>
              <w:t>JavaScript Object Notation</w:t>
            </w:r>
          </w:p>
        </w:tc>
      </w:tr>
      <w:tr w:rsidR="00E71C5F" w:rsidRPr="00682BB3" w14:paraId="7DBED21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03117B5" w14:textId="77777777" w:rsidR="00E71C5F" w:rsidRPr="00682BB3" w:rsidRDefault="00E71C5F" w:rsidP="00E71C5F">
            <w:pPr>
              <w:pStyle w:val="TableBodyText"/>
              <w:spacing w:before="60" w:after="60" w:line="240" w:lineRule="atLeast"/>
              <w:rPr>
                <w:szCs w:val="18"/>
              </w:rPr>
            </w:pPr>
            <w:r>
              <w:rPr>
                <w:szCs w:val="18"/>
              </w:rPr>
              <w:t>JSP</w:t>
            </w:r>
          </w:p>
        </w:tc>
        <w:tc>
          <w:tcPr>
            <w:tcW w:w="6511" w:type="dxa"/>
            <w:tcBorders>
              <w:top w:val="nil"/>
              <w:left w:val="nil"/>
              <w:bottom w:val="single" w:sz="4" w:space="0" w:color="auto"/>
              <w:right w:val="single" w:sz="4" w:space="0" w:color="auto"/>
            </w:tcBorders>
            <w:shd w:val="clear" w:color="auto" w:fill="FFFFFF" w:themeFill="background1"/>
          </w:tcPr>
          <w:p w14:paraId="46672337" w14:textId="77777777" w:rsidR="00E71C5F" w:rsidRPr="00682BB3" w:rsidRDefault="00E71C5F" w:rsidP="00E71C5F">
            <w:pPr>
              <w:pStyle w:val="TableBodyText"/>
              <w:spacing w:before="60" w:after="60" w:line="240" w:lineRule="atLeast"/>
              <w:rPr>
                <w:szCs w:val="18"/>
              </w:rPr>
            </w:pPr>
            <w:r>
              <w:rPr>
                <w:szCs w:val="18"/>
              </w:rPr>
              <w:t>Java Server Pages</w:t>
            </w:r>
          </w:p>
        </w:tc>
      </w:tr>
      <w:tr w:rsidR="00E71C5F" w:rsidRPr="00682BB3" w14:paraId="3CB4DE5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C8F9A46" w14:textId="77777777" w:rsidR="00E71C5F" w:rsidRPr="00682BB3" w:rsidRDefault="00E71C5F" w:rsidP="00E71C5F">
            <w:pPr>
              <w:pStyle w:val="TableBodyText"/>
              <w:spacing w:before="60" w:after="60" w:line="240" w:lineRule="atLeast"/>
              <w:rPr>
                <w:szCs w:val="18"/>
              </w:rPr>
            </w:pPr>
            <w:r>
              <w:rPr>
                <w:szCs w:val="18"/>
              </w:rPr>
              <w:t>JVM</w:t>
            </w:r>
          </w:p>
        </w:tc>
        <w:tc>
          <w:tcPr>
            <w:tcW w:w="6511" w:type="dxa"/>
            <w:tcBorders>
              <w:top w:val="nil"/>
              <w:left w:val="nil"/>
              <w:bottom w:val="single" w:sz="4" w:space="0" w:color="auto"/>
              <w:right w:val="single" w:sz="4" w:space="0" w:color="auto"/>
            </w:tcBorders>
            <w:shd w:val="clear" w:color="auto" w:fill="FFFFFF" w:themeFill="background1"/>
          </w:tcPr>
          <w:p w14:paraId="4C1E2D18" w14:textId="77777777" w:rsidR="00E71C5F" w:rsidRPr="00682BB3" w:rsidRDefault="00E71C5F" w:rsidP="00E71C5F">
            <w:pPr>
              <w:pStyle w:val="TableBodyText"/>
              <w:spacing w:before="60" w:after="60" w:line="240" w:lineRule="atLeast"/>
              <w:rPr>
                <w:szCs w:val="18"/>
              </w:rPr>
            </w:pPr>
            <w:r>
              <w:rPr>
                <w:szCs w:val="18"/>
              </w:rPr>
              <w:t>Java Virtual Machine</w:t>
            </w:r>
          </w:p>
        </w:tc>
      </w:tr>
      <w:tr w:rsidR="00E71C5F" w:rsidRPr="00682BB3" w14:paraId="7B6C904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1C37E2A" w14:textId="77777777" w:rsidR="00E71C5F" w:rsidRPr="00682BB3" w:rsidRDefault="00E71C5F" w:rsidP="00E71C5F">
            <w:pPr>
              <w:pStyle w:val="TableBodyText"/>
              <w:spacing w:before="60" w:after="60" w:line="240" w:lineRule="atLeast"/>
              <w:rPr>
                <w:szCs w:val="18"/>
              </w:rPr>
            </w:pPr>
            <w:r>
              <w:rPr>
                <w:szCs w:val="18"/>
              </w:rPr>
              <w:t>JWT</w:t>
            </w:r>
          </w:p>
        </w:tc>
        <w:tc>
          <w:tcPr>
            <w:tcW w:w="6511" w:type="dxa"/>
            <w:tcBorders>
              <w:top w:val="nil"/>
              <w:left w:val="nil"/>
              <w:bottom w:val="single" w:sz="4" w:space="0" w:color="auto"/>
              <w:right w:val="single" w:sz="4" w:space="0" w:color="auto"/>
            </w:tcBorders>
            <w:shd w:val="clear" w:color="auto" w:fill="FFFFFF" w:themeFill="background1"/>
          </w:tcPr>
          <w:p w14:paraId="43CBC5B5" w14:textId="77777777" w:rsidR="00E71C5F" w:rsidRPr="00682BB3" w:rsidRDefault="00E71C5F" w:rsidP="00E71C5F">
            <w:pPr>
              <w:pStyle w:val="TableBodyText"/>
              <w:spacing w:before="60" w:after="60" w:line="240" w:lineRule="atLeast"/>
              <w:rPr>
                <w:szCs w:val="18"/>
              </w:rPr>
            </w:pPr>
            <w:r>
              <w:rPr>
                <w:szCs w:val="18"/>
              </w:rPr>
              <w:t>JSON Web Token</w:t>
            </w:r>
          </w:p>
        </w:tc>
      </w:tr>
      <w:tr w:rsidR="00E71C5F" w:rsidRPr="00682BB3" w14:paraId="1FF65C4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EE84811" w14:textId="77777777" w:rsidR="00E71C5F" w:rsidRPr="00682BB3" w:rsidRDefault="00E71C5F" w:rsidP="00E71C5F">
            <w:pPr>
              <w:pStyle w:val="TableBodyText"/>
              <w:spacing w:before="60" w:after="60" w:line="240" w:lineRule="atLeast"/>
              <w:rPr>
                <w:szCs w:val="18"/>
              </w:rPr>
            </w:pPr>
            <w:r>
              <w:rPr>
                <w:szCs w:val="18"/>
              </w:rPr>
              <w:t>KM</w:t>
            </w:r>
          </w:p>
        </w:tc>
        <w:tc>
          <w:tcPr>
            <w:tcW w:w="6511" w:type="dxa"/>
            <w:tcBorders>
              <w:top w:val="nil"/>
              <w:left w:val="nil"/>
              <w:bottom w:val="single" w:sz="4" w:space="0" w:color="auto"/>
              <w:right w:val="single" w:sz="4" w:space="0" w:color="auto"/>
            </w:tcBorders>
            <w:shd w:val="clear" w:color="auto" w:fill="FFFFFF" w:themeFill="background1"/>
          </w:tcPr>
          <w:p w14:paraId="00217E49" w14:textId="77777777" w:rsidR="00E71C5F" w:rsidRPr="00682BB3" w:rsidRDefault="00E71C5F" w:rsidP="00E71C5F">
            <w:pPr>
              <w:pStyle w:val="TableBodyText"/>
              <w:spacing w:before="60" w:after="60" w:line="240" w:lineRule="atLeast"/>
              <w:rPr>
                <w:szCs w:val="18"/>
              </w:rPr>
            </w:pPr>
            <w:r>
              <w:rPr>
                <w:szCs w:val="18"/>
              </w:rPr>
              <w:t>Key Message</w:t>
            </w:r>
          </w:p>
        </w:tc>
      </w:tr>
      <w:tr w:rsidR="00E71C5F" w:rsidRPr="00682BB3" w14:paraId="709417A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93F24FA" w14:textId="77777777" w:rsidR="00E71C5F" w:rsidRPr="00682BB3" w:rsidRDefault="00E71C5F" w:rsidP="00E71C5F">
            <w:pPr>
              <w:pStyle w:val="TableBodyText"/>
              <w:spacing w:before="60" w:after="60" w:line="240" w:lineRule="atLeast"/>
              <w:rPr>
                <w:szCs w:val="18"/>
              </w:rPr>
            </w:pPr>
            <w:r>
              <w:rPr>
                <w:szCs w:val="18"/>
              </w:rPr>
              <w:t>KMS </w:t>
            </w:r>
          </w:p>
        </w:tc>
        <w:tc>
          <w:tcPr>
            <w:tcW w:w="6511" w:type="dxa"/>
            <w:tcBorders>
              <w:top w:val="nil"/>
              <w:left w:val="nil"/>
              <w:bottom w:val="single" w:sz="4" w:space="0" w:color="auto"/>
              <w:right w:val="single" w:sz="4" w:space="0" w:color="auto"/>
            </w:tcBorders>
            <w:shd w:val="clear" w:color="auto" w:fill="FFFFFF" w:themeFill="background1"/>
          </w:tcPr>
          <w:p w14:paraId="167A657D" w14:textId="77777777" w:rsidR="00E71C5F" w:rsidRPr="00682BB3" w:rsidRDefault="00E71C5F" w:rsidP="00E71C5F">
            <w:pPr>
              <w:pStyle w:val="TableBodyText"/>
              <w:spacing w:before="60" w:after="60" w:line="240" w:lineRule="atLeast"/>
              <w:rPr>
                <w:szCs w:val="18"/>
              </w:rPr>
            </w:pPr>
            <w:r>
              <w:rPr>
                <w:szCs w:val="18"/>
              </w:rPr>
              <w:t>Key Management Service </w:t>
            </w:r>
          </w:p>
        </w:tc>
      </w:tr>
      <w:tr w:rsidR="00E71C5F" w:rsidRPr="00682BB3" w14:paraId="4349BCC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C5BE75C" w14:textId="77777777" w:rsidR="00E71C5F" w:rsidRPr="00682BB3" w:rsidRDefault="00E71C5F" w:rsidP="00E71C5F">
            <w:pPr>
              <w:pStyle w:val="TableBodyText"/>
              <w:spacing w:before="60" w:after="60" w:line="240" w:lineRule="atLeast"/>
              <w:rPr>
                <w:szCs w:val="18"/>
              </w:rPr>
            </w:pPr>
            <w:r>
              <w:rPr>
                <w:szCs w:val="18"/>
              </w:rPr>
              <w:t>L1</w:t>
            </w:r>
          </w:p>
        </w:tc>
        <w:tc>
          <w:tcPr>
            <w:tcW w:w="6511" w:type="dxa"/>
            <w:tcBorders>
              <w:top w:val="nil"/>
              <w:left w:val="nil"/>
              <w:bottom w:val="single" w:sz="4" w:space="0" w:color="auto"/>
              <w:right w:val="single" w:sz="4" w:space="0" w:color="auto"/>
            </w:tcBorders>
            <w:shd w:val="clear" w:color="auto" w:fill="FFFFFF" w:themeFill="background1"/>
          </w:tcPr>
          <w:p w14:paraId="6CC7AD21" w14:textId="77777777" w:rsidR="00E71C5F" w:rsidRPr="00682BB3" w:rsidRDefault="00E71C5F" w:rsidP="00E71C5F">
            <w:pPr>
              <w:pStyle w:val="TableBodyText"/>
              <w:spacing w:before="60" w:after="60" w:line="240" w:lineRule="atLeast"/>
              <w:rPr>
                <w:szCs w:val="18"/>
              </w:rPr>
            </w:pPr>
            <w:r>
              <w:rPr>
                <w:szCs w:val="18"/>
              </w:rPr>
              <w:t>Level 1</w:t>
            </w:r>
          </w:p>
        </w:tc>
      </w:tr>
      <w:tr w:rsidR="00E71C5F" w:rsidRPr="00682BB3" w14:paraId="07C9BEA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EDD0160" w14:textId="77777777" w:rsidR="00E71C5F" w:rsidRPr="00682BB3" w:rsidRDefault="00E71C5F" w:rsidP="00E71C5F">
            <w:pPr>
              <w:pStyle w:val="TableBodyText"/>
              <w:spacing w:before="60" w:after="60" w:line="240" w:lineRule="atLeast"/>
              <w:rPr>
                <w:szCs w:val="18"/>
              </w:rPr>
            </w:pPr>
            <w:r>
              <w:rPr>
                <w:szCs w:val="18"/>
              </w:rPr>
              <w:t>L2</w:t>
            </w:r>
          </w:p>
        </w:tc>
        <w:tc>
          <w:tcPr>
            <w:tcW w:w="6511" w:type="dxa"/>
            <w:tcBorders>
              <w:top w:val="nil"/>
              <w:left w:val="nil"/>
              <w:bottom w:val="single" w:sz="4" w:space="0" w:color="auto"/>
              <w:right w:val="single" w:sz="4" w:space="0" w:color="auto"/>
            </w:tcBorders>
            <w:shd w:val="clear" w:color="auto" w:fill="FFFFFF" w:themeFill="background1"/>
          </w:tcPr>
          <w:p w14:paraId="7F8AB835" w14:textId="77777777" w:rsidR="00E71C5F" w:rsidRPr="00682BB3" w:rsidRDefault="00E71C5F" w:rsidP="00E71C5F">
            <w:pPr>
              <w:pStyle w:val="TableBodyText"/>
              <w:spacing w:before="60" w:after="60" w:line="240" w:lineRule="atLeast"/>
              <w:rPr>
                <w:szCs w:val="18"/>
              </w:rPr>
            </w:pPr>
            <w:r>
              <w:rPr>
                <w:szCs w:val="18"/>
              </w:rPr>
              <w:t>Level 2</w:t>
            </w:r>
          </w:p>
        </w:tc>
      </w:tr>
      <w:tr w:rsidR="00E71C5F" w:rsidRPr="00682BB3" w14:paraId="3D49DF9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1A471DF" w14:textId="77777777" w:rsidR="00E71C5F" w:rsidRPr="00682BB3" w:rsidRDefault="00E71C5F" w:rsidP="00E71C5F">
            <w:pPr>
              <w:pStyle w:val="TableBodyText"/>
              <w:spacing w:before="60" w:after="60" w:line="240" w:lineRule="atLeast"/>
              <w:rPr>
                <w:szCs w:val="18"/>
              </w:rPr>
            </w:pPr>
            <w:r>
              <w:rPr>
                <w:szCs w:val="18"/>
              </w:rPr>
              <w:t>LB</w:t>
            </w:r>
          </w:p>
        </w:tc>
        <w:tc>
          <w:tcPr>
            <w:tcW w:w="6511" w:type="dxa"/>
            <w:tcBorders>
              <w:top w:val="nil"/>
              <w:left w:val="nil"/>
              <w:bottom w:val="single" w:sz="4" w:space="0" w:color="auto"/>
              <w:right w:val="single" w:sz="4" w:space="0" w:color="auto"/>
            </w:tcBorders>
            <w:shd w:val="clear" w:color="auto" w:fill="FFFFFF" w:themeFill="background1"/>
          </w:tcPr>
          <w:p w14:paraId="7CB16A59" w14:textId="77777777" w:rsidR="00E71C5F" w:rsidRPr="00682BB3" w:rsidRDefault="00E71C5F" w:rsidP="00E71C5F">
            <w:pPr>
              <w:pStyle w:val="TableBodyText"/>
              <w:spacing w:before="60" w:after="60" w:line="240" w:lineRule="atLeast"/>
              <w:rPr>
                <w:szCs w:val="18"/>
              </w:rPr>
            </w:pPr>
            <w:r>
              <w:rPr>
                <w:szCs w:val="18"/>
              </w:rPr>
              <w:t>Load Balancers</w:t>
            </w:r>
          </w:p>
        </w:tc>
      </w:tr>
      <w:tr w:rsidR="00E71C5F" w:rsidRPr="00682BB3" w14:paraId="43005B3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613055C" w14:textId="77777777" w:rsidR="00E71C5F" w:rsidRPr="00682BB3" w:rsidRDefault="00E71C5F" w:rsidP="00E71C5F">
            <w:pPr>
              <w:pStyle w:val="TableBodyText"/>
              <w:spacing w:before="60" w:after="60" w:line="240" w:lineRule="atLeast"/>
              <w:rPr>
                <w:szCs w:val="18"/>
              </w:rPr>
            </w:pPr>
            <w:r>
              <w:rPr>
                <w:szCs w:val="18"/>
              </w:rPr>
              <w:t>LDSS</w:t>
            </w:r>
          </w:p>
        </w:tc>
        <w:tc>
          <w:tcPr>
            <w:tcW w:w="6511" w:type="dxa"/>
            <w:tcBorders>
              <w:top w:val="nil"/>
              <w:left w:val="nil"/>
              <w:bottom w:val="single" w:sz="4" w:space="0" w:color="auto"/>
              <w:right w:val="single" w:sz="4" w:space="0" w:color="auto"/>
            </w:tcBorders>
            <w:shd w:val="clear" w:color="auto" w:fill="FFFFFF" w:themeFill="background1"/>
          </w:tcPr>
          <w:p w14:paraId="32C17709" w14:textId="77777777" w:rsidR="00E71C5F" w:rsidRPr="00682BB3" w:rsidRDefault="00E71C5F" w:rsidP="00E71C5F">
            <w:pPr>
              <w:pStyle w:val="TableBodyText"/>
              <w:spacing w:before="60" w:after="60" w:line="240" w:lineRule="atLeast"/>
              <w:rPr>
                <w:szCs w:val="18"/>
              </w:rPr>
            </w:pPr>
            <w:r>
              <w:rPr>
                <w:szCs w:val="18"/>
              </w:rPr>
              <w:t>Local Departments of Social Services</w:t>
            </w:r>
          </w:p>
        </w:tc>
      </w:tr>
      <w:tr w:rsidR="00E71C5F" w:rsidRPr="00682BB3" w14:paraId="4D2A4F2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FB89A6E" w14:textId="77777777" w:rsidR="00E71C5F" w:rsidRPr="00682BB3" w:rsidRDefault="00E71C5F" w:rsidP="00E71C5F">
            <w:pPr>
              <w:pStyle w:val="TableBodyText"/>
              <w:spacing w:before="60" w:after="60" w:line="240" w:lineRule="atLeast"/>
              <w:rPr>
                <w:szCs w:val="18"/>
              </w:rPr>
            </w:pPr>
            <w:r>
              <w:rPr>
                <w:szCs w:val="18"/>
              </w:rPr>
              <w:t>LUW</w:t>
            </w:r>
          </w:p>
        </w:tc>
        <w:tc>
          <w:tcPr>
            <w:tcW w:w="6511" w:type="dxa"/>
            <w:tcBorders>
              <w:top w:val="nil"/>
              <w:left w:val="nil"/>
              <w:bottom w:val="single" w:sz="4" w:space="0" w:color="auto"/>
              <w:right w:val="single" w:sz="4" w:space="0" w:color="auto"/>
            </w:tcBorders>
            <w:shd w:val="clear" w:color="auto" w:fill="FFFFFF" w:themeFill="background1"/>
          </w:tcPr>
          <w:p w14:paraId="68097069" w14:textId="77777777" w:rsidR="00E71C5F" w:rsidRPr="00682BB3" w:rsidRDefault="00E71C5F" w:rsidP="00E71C5F">
            <w:pPr>
              <w:pStyle w:val="TableBodyText"/>
              <w:spacing w:before="60" w:after="60" w:line="240" w:lineRule="atLeast"/>
              <w:rPr>
                <w:szCs w:val="18"/>
              </w:rPr>
            </w:pPr>
            <w:r>
              <w:rPr>
                <w:szCs w:val="18"/>
              </w:rPr>
              <w:t>Logical Unit of Work</w:t>
            </w:r>
          </w:p>
        </w:tc>
      </w:tr>
      <w:tr w:rsidR="00E71C5F" w:rsidRPr="00682BB3" w14:paraId="6FBFB25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B2A5670" w14:textId="77777777" w:rsidR="00E71C5F" w:rsidRPr="00682BB3" w:rsidRDefault="00E71C5F" w:rsidP="00E71C5F">
            <w:pPr>
              <w:pStyle w:val="TableBodyText"/>
              <w:spacing w:before="60" w:after="60" w:line="240" w:lineRule="atLeast"/>
              <w:rPr>
                <w:szCs w:val="18"/>
              </w:rPr>
            </w:pPr>
            <w:r>
              <w:rPr>
                <w:szCs w:val="18"/>
              </w:rPr>
              <w:t>MARS-E </w:t>
            </w:r>
          </w:p>
        </w:tc>
        <w:tc>
          <w:tcPr>
            <w:tcW w:w="6511" w:type="dxa"/>
            <w:tcBorders>
              <w:top w:val="nil"/>
              <w:left w:val="nil"/>
              <w:bottom w:val="single" w:sz="4" w:space="0" w:color="auto"/>
              <w:right w:val="single" w:sz="4" w:space="0" w:color="auto"/>
            </w:tcBorders>
            <w:shd w:val="clear" w:color="auto" w:fill="FFFFFF" w:themeFill="background1"/>
          </w:tcPr>
          <w:p w14:paraId="52430265" w14:textId="77777777" w:rsidR="00E71C5F" w:rsidRPr="00682BB3" w:rsidRDefault="00E71C5F" w:rsidP="00E71C5F">
            <w:pPr>
              <w:pStyle w:val="TableBodyText"/>
              <w:spacing w:before="60" w:after="60" w:line="240" w:lineRule="atLeast"/>
              <w:rPr>
                <w:szCs w:val="18"/>
              </w:rPr>
            </w:pPr>
            <w:r>
              <w:rPr>
                <w:szCs w:val="18"/>
              </w:rPr>
              <w:t>Minimum Acceptable Risk Standards for Exchanges </w:t>
            </w:r>
          </w:p>
        </w:tc>
      </w:tr>
      <w:tr w:rsidR="00E71C5F" w:rsidRPr="00682BB3" w14:paraId="64F240A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8295852" w14:textId="77777777" w:rsidR="00E71C5F" w:rsidRPr="00682BB3" w:rsidRDefault="00E71C5F" w:rsidP="00E71C5F">
            <w:pPr>
              <w:pStyle w:val="TableBodyText"/>
              <w:spacing w:before="60" w:after="60" w:line="240" w:lineRule="atLeast"/>
              <w:rPr>
                <w:szCs w:val="18"/>
              </w:rPr>
            </w:pPr>
            <w:r>
              <w:rPr>
                <w:szCs w:val="18"/>
              </w:rPr>
              <w:t>MDM </w:t>
            </w:r>
          </w:p>
        </w:tc>
        <w:tc>
          <w:tcPr>
            <w:tcW w:w="6511" w:type="dxa"/>
            <w:tcBorders>
              <w:top w:val="nil"/>
              <w:left w:val="nil"/>
              <w:bottom w:val="single" w:sz="4" w:space="0" w:color="auto"/>
              <w:right w:val="single" w:sz="4" w:space="0" w:color="auto"/>
            </w:tcBorders>
            <w:shd w:val="clear" w:color="auto" w:fill="FFFFFF" w:themeFill="background1"/>
          </w:tcPr>
          <w:p w14:paraId="552E1BED" w14:textId="77777777" w:rsidR="00E71C5F" w:rsidRPr="00682BB3" w:rsidRDefault="00E71C5F" w:rsidP="00E71C5F">
            <w:pPr>
              <w:pStyle w:val="TableBodyText"/>
              <w:spacing w:before="60" w:after="60" w:line="240" w:lineRule="atLeast"/>
              <w:rPr>
                <w:szCs w:val="18"/>
              </w:rPr>
            </w:pPr>
            <w:r>
              <w:rPr>
                <w:szCs w:val="18"/>
              </w:rPr>
              <w:t>Master Data Management </w:t>
            </w:r>
          </w:p>
        </w:tc>
      </w:tr>
      <w:tr w:rsidR="00E71C5F" w:rsidRPr="00682BB3" w14:paraId="2F3A019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CA6C2D9" w14:textId="77777777" w:rsidR="00E71C5F" w:rsidRPr="00682BB3" w:rsidRDefault="00E71C5F" w:rsidP="00E71C5F">
            <w:pPr>
              <w:pStyle w:val="TableBodyText"/>
              <w:spacing w:before="60" w:after="60" w:line="240" w:lineRule="atLeast"/>
              <w:rPr>
                <w:szCs w:val="18"/>
              </w:rPr>
            </w:pPr>
            <w:r>
              <w:rPr>
                <w:szCs w:val="18"/>
              </w:rPr>
              <w:t>MECM </w:t>
            </w:r>
          </w:p>
        </w:tc>
        <w:tc>
          <w:tcPr>
            <w:tcW w:w="6511" w:type="dxa"/>
            <w:tcBorders>
              <w:top w:val="nil"/>
              <w:left w:val="nil"/>
              <w:bottom w:val="single" w:sz="4" w:space="0" w:color="auto"/>
              <w:right w:val="single" w:sz="4" w:space="0" w:color="auto"/>
            </w:tcBorders>
            <w:shd w:val="clear" w:color="auto" w:fill="FFFFFF" w:themeFill="background1"/>
          </w:tcPr>
          <w:p w14:paraId="648DCE8E" w14:textId="77777777" w:rsidR="00E71C5F" w:rsidRPr="00682BB3" w:rsidRDefault="00E71C5F" w:rsidP="00E71C5F">
            <w:pPr>
              <w:pStyle w:val="TableBodyText"/>
              <w:spacing w:before="60" w:after="60" w:line="240" w:lineRule="atLeast"/>
              <w:rPr>
                <w:szCs w:val="18"/>
              </w:rPr>
            </w:pPr>
            <w:r>
              <w:rPr>
                <w:szCs w:val="18"/>
              </w:rPr>
              <w:t>Medicaid Eligibility Continuing Modernization </w:t>
            </w:r>
          </w:p>
        </w:tc>
      </w:tr>
      <w:tr w:rsidR="00E71C5F" w:rsidRPr="00682BB3" w14:paraId="56FDD44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F5CD0AE" w14:textId="77777777" w:rsidR="00E71C5F" w:rsidRPr="00682BB3" w:rsidRDefault="00E71C5F" w:rsidP="00E71C5F">
            <w:pPr>
              <w:pStyle w:val="TableBodyText"/>
              <w:spacing w:before="60" w:after="60" w:line="240" w:lineRule="atLeast"/>
              <w:rPr>
                <w:szCs w:val="18"/>
              </w:rPr>
            </w:pPr>
            <w:r>
              <w:rPr>
                <w:szCs w:val="18"/>
              </w:rPr>
              <w:t>MFA </w:t>
            </w:r>
          </w:p>
        </w:tc>
        <w:tc>
          <w:tcPr>
            <w:tcW w:w="6511" w:type="dxa"/>
            <w:tcBorders>
              <w:top w:val="nil"/>
              <w:left w:val="nil"/>
              <w:bottom w:val="single" w:sz="4" w:space="0" w:color="auto"/>
              <w:right w:val="single" w:sz="4" w:space="0" w:color="auto"/>
            </w:tcBorders>
            <w:shd w:val="clear" w:color="auto" w:fill="FFFFFF" w:themeFill="background1"/>
          </w:tcPr>
          <w:p w14:paraId="06BE8B97" w14:textId="77777777" w:rsidR="00E71C5F" w:rsidRPr="00682BB3" w:rsidRDefault="00E71C5F" w:rsidP="00E71C5F">
            <w:pPr>
              <w:pStyle w:val="TableBodyText"/>
              <w:spacing w:before="60" w:after="60" w:line="240" w:lineRule="atLeast"/>
              <w:rPr>
                <w:szCs w:val="18"/>
              </w:rPr>
            </w:pPr>
            <w:r>
              <w:rPr>
                <w:szCs w:val="18"/>
              </w:rPr>
              <w:t>Multi-Factor Authentication </w:t>
            </w:r>
          </w:p>
        </w:tc>
      </w:tr>
      <w:tr w:rsidR="003A78EC" w:rsidRPr="00682BB3" w14:paraId="0CA8879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63B86C9" w14:textId="7408C4D9" w:rsidR="003A78EC" w:rsidRPr="00682BB3" w:rsidRDefault="00AC4440" w:rsidP="00E71C5F">
            <w:pPr>
              <w:pStyle w:val="TableBodyText"/>
              <w:spacing w:before="60" w:after="60" w:line="240" w:lineRule="atLeast"/>
              <w:rPr>
                <w:szCs w:val="18"/>
              </w:rPr>
            </w:pPr>
            <w:r>
              <w:rPr>
                <w:szCs w:val="18"/>
              </w:rPr>
              <w:t>ML</w:t>
            </w:r>
          </w:p>
        </w:tc>
        <w:tc>
          <w:tcPr>
            <w:tcW w:w="6511" w:type="dxa"/>
            <w:tcBorders>
              <w:top w:val="nil"/>
              <w:left w:val="nil"/>
              <w:bottom w:val="single" w:sz="4" w:space="0" w:color="auto"/>
              <w:right w:val="single" w:sz="4" w:space="0" w:color="auto"/>
            </w:tcBorders>
            <w:shd w:val="clear" w:color="auto" w:fill="FFFFFF" w:themeFill="background1"/>
          </w:tcPr>
          <w:p w14:paraId="14AEB027" w14:textId="3F603976" w:rsidR="003A78EC" w:rsidRPr="00682BB3" w:rsidRDefault="00AC4440" w:rsidP="00E71C5F">
            <w:pPr>
              <w:pStyle w:val="TableBodyText"/>
              <w:spacing w:before="60" w:after="60" w:line="240" w:lineRule="atLeast"/>
              <w:rPr>
                <w:szCs w:val="18"/>
              </w:rPr>
            </w:pPr>
            <w:r>
              <w:rPr>
                <w:szCs w:val="18"/>
              </w:rPr>
              <w:t>Machine Learning</w:t>
            </w:r>
          </w:p>
        </w:tc>
      </w:tr>
      <w:tr w:rsidR="00E71C5F" w:rsidRPr="00682BB3" w14:paraId="2C2BD6E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2C693DE" w14:textId="77777777" w:rsidR="00E71C5F" w:rsidRPr="00682BB3" w:rsidRDefault="00E71C5F" w:rsidP="00E71C5F">
            <w:pPr>
              <w:pStyle w:val="TableBodyText"/>
              <w:spacing w:before="60" w:after="60" w:line="240" w:lineRule="atLeast"/>
              <w:rPr>
                <w:szCs w:val="18"/>
              </w:rPr>
            </w:pPr>
            <w:r>
              <w:rPr>
                <w:szCs w:val="18"/>
              </w:rPr>
              <w:lastRenderedPageBreak/>
              <w:t>ML</w:t>
            </w:r>
          </w:p>
        </w:tc>
        <w:tc>
          <w:tcPr>
            <w:tcW w:w="6511" w:type="dxa"/>
            <w:tcBorders>
              <w:top w:val="nil"/>
              <w:left w:val="nil"/>
              <w:bottom w:val="single" w:sz="4" w:space="0" w:color="auto"/>
              <w:right w:val="single" w:sz="4" w:space="0" w:color="auto"/>
            </w:tcBorders>
            <w:shd w:val="clear" w:color="auto" w:fill="FFFFFF" w:themeFill="background1"/>
          </w:tcPr>
          <w:p w14:paraId="77239C30" w14:textId="77777777" w:rsidR="00E71C5F" w:rsidRPr="00682BB3" w:rsidRDefault="00E71C5F" w:rsidP="00E71C5F">
            <w:pPr>
              <w:pStyle w:val="TableBodyText"/>
              <w:spacing w:before="60" w:after="60" w:line="240" w:lineRule="atLeast"/>
              <w:rPr>
                <w:szCs w:val="18"/>
              </w:rPr>
            </w:pPr>
            <w:r>
              <w:rPr>
                <w:rFonts w:eastAsia="Verdana" w:cs="Verdana"/>
                <w:szCs w:val="18"/>
              </w:rPr>
              <w:t>Mark-up Language</w:t>
            </w:r>
          </w:p>
        </w:tc>
      </w:tr>
      <w:tr w:rsidR="00E71C5F" w:rsidRPr="00682BB3" w14:paraId="1BCEE77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8DFF9F7" w14:textId="77777777" w:rsidR="00E71C5F" w:rsidRPr="00682BB3" w:rsidRDefault="00E71C5F" w:rsidP="00E71C5F">
            <w:pPr>
              <w:pStyle w:val="TableBodyText"/>
              <w:spacing w:before="60" w:after="60" w:line="240" w:lineRule="atLeast"/>
              <w:rPr>
                <w:szCs w:val="18"/>
              </w:rPr>
            </w:pPr>
            <w:r>
              <w:rPr>
                <w:szCs w:val="18"/>
              </w:rPr>
              <w:t>MP</w:t>
            </w:r>
          </w:p>
        </w:tc>
        <w:tc>
          <w:tcPr>
            <w:tcW w:w="6511" w:type="dxa"/>
            <w:tcBorders>
              <w:top w:val="nil"/>
              <w:left w:val="nil"/>
              <w:bottom w:val="single" w:sz="4" w:space="0" w:color="auto"/>
              <w:right w:val="single" w:sz="4" w:space="0" w:color="auto"/>
            </w:tcBorders>
            <w:shd w:val="clear" w:color="auto" w:fill="FFFFFF" w:themeFill="background1"/>
          </w:tcPr>
          <w:p w14:paraId="33854C5A" w14:textId="77777777" w:rsidR="00E71C5F" w:rsidRPr="00682BB3" w:rsidRDefault="00E71C5F" w:rsidP="00E71C5F">
            <w:pPr>
              <w:pStyle w:val="TableBodyText"/>
              <w:spacing w:before="60" w:after="60" w:line="240" w:lineRule="atLeast"/>
              <w:rPr>
                <w:szCs w:val="18"/>
              </w:rPr>
            </w:pPr>
            <w:r>
              <w:rPr>
                <w:szCs w:val="18"/>
              </w:rPr>
              <w:t>Member Portal</w:t>
            </w:r>
          </w:p>
        </w:tc>
      </w:tr>
      <w:tr w:rsidR="00E71C5F" w:rsidRPr="00682BB3" w14:paraId="797FA25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B91D694" w14:textId="77777777" w:rsidR="00E71C5F" w:rsidRPr="00682BB3" w:rsidRDefault="00E71C5F" w:rsidP="00E71C5F">
            <w:pPr>
              <w:pStyle w:val="TableBodyText"/>
              <w:spacing w:before="60" w:after="60" w:line="240" w:lineRule="atLeast"/>
              <w:rPr>
                <w:szCs w:val="18"/>
              </w:rPr>
            </w:pPr>
            <w:r>
              <w:rPr>
                <w:szCs w:val="18"/>
              </w:rPr>
              <w:t>MVC</w:t>
            </w:r>
          </w:p>
        </w:tc>
        <w:tc>
          <w:tcPr>
            <w:tcW w:w="6511" w:type="dxa"/>
            <w:tcBorders>
              <w:top w:val="nil"/>
              <w:left w:val="nil"/>
              <w:bottom w:val="single" w:sz="4" w:space="0" w:color="auto"/>
              <w:right w:val="single" w:sz="4" w:space="0" w:color="auto"/>
            </w:tcBorders>
            <w:shd w:val="clear" w:color="auto" w:fill="FFFFFF" w:themeFill="background1"/>
          </w:tcPr>
          <w:p w14:paraId="54E1E79F" w14:textId="77777777" w:rsidR="00E71C5F" w:rsidRPr="00682BB3" w:rsidRDefault="00E71C5F" w:rsidP="00E71C5F">
            <w:pPr>
              <w:pStyle w:val="TableBodyText"/>
              <w:spacing w:before="60" w:after="60" w:line="240" w:lineRule="atLeast"/>
              <w:rPr>
                <w:szCs w:val="18"/>
              </w:rPr>
            </w:pPr>
            <w:r>
              <w:rPr>
                <w:szCs w:val="18"/>
              </w:rPr>
              <w:t>Model-View-Controller</w:t>
            </w:r>
          </w:p>
        </w:tc>
      </w:tr>
      <w:tr w:rsidR="00E71C5F" w:rsidRPr="00682BB3" w14:paraId="109240F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083CCCE" w14:textId="77777777" w:rsidR="00E71C5F" w:rsidRPr="00682BB3" w:rsidRDefault="00E71C5F" w:rsidP="00E71C5F">
            <w:pPr>
              <w:pStyle w:val="TableBodyText"/>
              <w:spacing w:before="60" w:after="60" w:line="240" w:lineRule="atLeast"/>
              <w:rPr>
                <w:szCs w:val="18"/>
              </w:rPr>
            </w:pPr>
            <w:r>
              <w:rPr>
                <w:szCs w:val="18"/>
              </w:rPr>
              <w:t>MXDR </w:t>
            </w:r>
          </w:p>
        </w:tc>
        <w:tc>
          <w:tcPr>
            <w:tcW w:w="6511" w:type="dxa"/>
            <w:tcBorders>
              <w:top w:val="nil"/>
              <w:left w:val="nil"/>
              <w:bottom w:val="single" w:sz="4" w:space="0" w:color="auto"/>
              <w:right w:val="single" w:sz="4" w:space="0" w:color="auto"/>
            </w:tcBorders>
            <w:shd w:val="clear" w:color="auto" w:fill="FFFFFF" w:themeFill="background1"/>
          </w:tcPr>
          <w:p w14:paraId="4B54D593" w14:textId="77777777" w:rsidR="00E71C5F" w:rsidRPr="00682BB3" w:rsidRDefault="00E71C5F" w:rsidP="00E71C5F">
            <w:pPr>
              <w:pStyle w:val="TableBodyText"/>
              <w:spacing w:before="60" w:after="60" w:line="240" w:lineRule="atLeast"/>
              <w:rPr>
                <w:szCs w:val="18"/>
              </w:rPr>
            </w:pPr>
            <w:r>
              <w:rPr>
                <w:szCs w:val="18"/>
              </w:rPr>
              <w:t>Managed Extended Detection and Response </w:t>
            </w:r>
          </w:p>
        </w:tc>
      </w:tr>
      <w:tr w:rsidR="00E71C5F" w:rsidRPr="00682BB3" w14:paraId="35D1A35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D33865" w14:textId="77777777" w:rsidR="00E71C5F" w:rsidRPr="00682BB3" w:rsidRDefault="00E71C5F" w:rsidP="00E71C5F">
            <w:pPr>
              <w:pStyle w:val="TableBodyText"/>
              <w:spacing w:before="60" w:after="60" w:line="240" w:lineRule="atLeast"/>
              <w:rPr>
                <w:szCs w:val="18"/>
              </w:rPr>
            </w:pPr>
            <w:r>
              <w:rPr>
                <w:szCs w:val="18"/>
              </w:rPr>
              <w:t>NFS</w:t>
            </w:r>
          </w:p>
        </w:tc>
        <w:tc>
          <w:tcPr>
            <w:tcW w:w="6511" w:type="dxa"/>
            <w:tcBorders>
              <w:top w:val="nil"/>
              <w:left w:val="nil"/>
              <w:bottom w:val="single" w:sz="4" w:space="0" w:color="auto"/>
              <w:right w:val="single" w:sz="4" w:space="0" w:color="auto"/>
            </w:tcBorders>
            <w:shd w:val="clear" w:color="auto" w:fill="FFFFFF" w:themeFill="background1"/>
          </w:tcPr>
          <w:p w14:paraId="23274D6A" w14:textId="77777777" w:rsidR="00E71C5F" w:rsidRPr="00682BB3" w:rsidRDefault="00E71C5F" w:rsidP="00E71C5F">
            <w:pPr>
              <w:pStyle w:val="TableBodyText"/>
              <w:spacing w:before="60" w:after="60" w:line="240" w:lineRule="atLeast"/>
              <w:rPr>
                <w:szCs w:val="18"/>
              </w:rPr>
            </w:pPr>
            <w:r>
              <w:rPr>
                <w:szCs w:val="18"/>
              </w:rPr>
              <w:t>Network File System</w:t>
            </w:r>
          </w:p>
        </w:tc>
      </w:tr>
      <w:tr w:rsidR="00E71C5F" w:rsidRPr="00682BB3" w14:paraId="45C31DA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675080B" w14:textId="77777777" w:rsidR="00E71C5F" w:rsidRPr="00682BB3" w:rsidRDefault="00E71C5F" w:rsidP="00E71C5F">
            <w:pPr>
              <w:pStyle w:val="TableBodyText"/>
              <w:spacing w:before="60" w:after="60" w:line="240" w:lineRule="atLeast"/>
              <w:rPr>
                <w:szCs w:val="18"/>
              </w:rPr>
            </w:pPr>
            <w:r>
              <w:rPr>
                <w:szCs w:val="18"/>
              </w:rPr>
              <w:t>NIST </w:t>
            </w:r>
          </w:p>
        </w:tc>
        <w:tc>
          <w:tcPr>
            <w:tcW w:w="6511" w:type="dxa"/>
            <w:tcBorders>
              <w:top w:val="nil"/>
              <w:left w:val="nil"/>
              <w:bottom w:val="single" w:sz="4" w:space="0" w:color="auto"/>
              <w:right w:val="single" w:sz="4" w:space="0" w:color="auto"/>
            </w:tcBorders>
            <w:shd w:val="clear" w:color="auto" w:fill="FFFFFF" w:themeFill="background1"/>
          </w:tcPr>
          <w:p w14:paraId="12C25EFF" w14:textId="77777777" w:rsidR="00E71C5F" w:rsidRPr="00682BB3" w:rsidRDefault="00E71C5F" w:rsidP="00E71C5F">
            <w:pPr>
              <w:pStyle w:val="TableBodyText"/>
              <w:spacing w:before="60" w:after="60" w:line="240" w:lineRule="atLeast"/>
              <w:rPr>
                <w:szCs w:val="18"/>
              </w:rPr>
            </w:pPr>
            <w:r>
              <w:rPr>
                <w:szCs w:val="18"/>
              </w:rPr>
              <w:t>National Institute of Standards and Technology </w:t>
            </w:r>
          </w:p>
        </w:tc>
      </w:tr>
      <w:tr w:rsidR="00E71C5F" w:rsidRPr="00682BB3" w14:paraId="106EE8D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95642CC" w14:textId="77777777" w:rsidR="00E71C5F" w:rsidRPr="00682BB3" w:rsidRDefault="00E71C5F" w:rsidP="00E71C5F">
            <w:pPr>
              <w:pStyle w:val="TableBodyText"/>
              <w:spacing w:before="60" w:after="60" w:line="240" w:lineRule="atLeast"/>
              <w:rPr>
                <w:szCs w:val="18"/>
              </w:rPr>
            </w:pPr>
            <w:r>
              <w:rPr>
                <w:szCs w:val="18"/>
              </w:rPr>
              <w:t>NSI</w:t>
            </w:r>
          </w:p>
        </w:tc>
        <w:tc>
          <w:tcPr>
            <w:tcW w:w="6511" w:type="dxa"/>
            <w:tcBorders>
              <w:top w:val="nil"/>
              <w:left w:val="nil"/>
              <w:bottom w:val="single" w:sz="4" w:space="0" w:color="auto"/>
              <w:right w:val="single" w:sz="4" w:space="0" w:color="auto"/>
            </w:tcBorders>
            <w:shd w:val="clear" w:color="auto" w:fill="FFFFFF" w:themeFill="background1"/>
          </w:tcPr>
          <w:p w14:paraId="2D4D7ADB" w14:textId="77777777" w:rsidR="00E71C5F" w:rsidRPr="00682BB3" w:rsidRDefault="00E71C5F" w:rsidP="00E71C5F">
            <w:pPr>
              <w:pStyle w:val="TableBodyText"/>
              <w:spacing w:before="60" w:after="60" w:line="240" w:lineRule="atLeast"/>
              <w:rPr>
                <w:szCs w:val="18"/>
              </w:rPr>
            </w:pPr>
            <w:r>
              <w:rPr>
                <w:szCs w:val="18"/>
              </w:rPr>
              <w:t>Network Store Interface</w:t>
            </w:r>
          </w:p>
        </w:tc>
      </w:tr>
      <w:tr w:rsidR="00E71C5F" w:rsidRPr="00682BB3" w14:paraId="79B4070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9E8672A" w14:textId="77777777" w:rsidR="00E71C5F" w:rsidRPr="00682BB3" w:rsidRDefault="00E71C5F" w:rsidP="00E71C5F">
            <w:pPr>
              <w:pStyle w:val="TableBodyText"/>
              <w:spacing w:before="60" w:after="60" w:line="240" w:lineRule="atLeast"/>
              <w:rPr>
                <w:szCs w:val="18"/>
              </w:rPr>
            </w:pPr>
            <w:r>
              <w:rPr>
                <w:szCs w:val="18"/>
              </w:rPr>
              <w:t>NYS</w:t>
            </w:r>
          </w:p>
        </w:tc>
        <w:tc>
          <w:tcPr>
            <w:tcW w:w="6511" w:type="dxa"/>
            <w:tcBorders>
              <w:top w:val="nil"/>
              <w:left w:val="nil"/>
              <w:bottom w:val="single" w:sz="4" w:space="0" w:color="auto"/>
              <w:right w:val="single" w:sz="4" w:space="0" w:color="auto"/>
            </w:tcBorders>
            <w:shd w:val="clear" w:color="auto" w:fill="FFFFFF" w:themeFill="background1"/>
          </w:tcPr>
          <w:p w14:paraId="33CA79EB" w14:textId="77777777" w:rsidR="00E71C5F" w:rsidRPr="00682BB3" w:rsidRDefault="00E71C5F" w:rsidP="00E71C5F">
            <w:pPr>
              <w:pStyle w:val="TableBodyText"/>
              <w:spacing w:before="60" w:after="60" w:line="240" w:lineRule="atLeast"/>
              <w:rPr>
                <w:szCs w:val="18"/>
              </w:rPr>
            </w:pPr>
            <w:r>
              <w:rPr>
                <w:szCs w:val="18"/>
              </w:rPr>
              <w:t>New York State</w:t>
            </w:r>
          </w:p>
        </w:tc>
      </w:tr>
      <w:tr w:rsidR="00E71C5F" w:rsidRPr="00682BB3" w14:paraId="2657DCC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A7EB5DF" w14:textId="77777777" w:rsidR="00E71C5F" w:rsidRPr="00682BB3" w:rsidRDefault="00E71C5F" w:rsidP="00E71C5F">
            <w:pPr>
              <w:pStyle w:val="TableBodyText"/>
              <w:spacing w:before="60" w:after="60" w:line="240" w:lineRule="atLeast"/>
              <w:rPr>
                <w:szCs w:val="18"/>
              </w:rPr>
            </w:pPr>
            <w:r>
              <w:rPr>
                <w:szCs w:val="18"/>
              </w:rPr>
              <w:t>ODS</w:t>
            </w:r>
          </w:p>
        </w:tc>
        <w:tc>
          <w:tcPr>
            <w:tcW w:w="6511" w:type="dxa"/>
            <w:tcBorders>
              <w:top w:val="nil"/>
              <w:left w:val="nil"/>
              <w:bottom w:val="single" w:sz="4" w:space="0" w:color="auto"/>
              <w:right w:val="single" w:sz="4" w:space="0" w:color="auto"/>
            </w:tcBorders>
            <w:shd w:val="clear" w:color="auto" w:fill="FFFFFF" w:themeFill="background1"/>
          </w:tcPr>
          <w:p w14:paraId="3A13D825" w14:textId="77777777" w:rsidR="00E71C5F" w:rsidRPr="00682BB3" w:rsidRDefault="00E71C5F" w:rsidP="00E71C5F">
            <w:pPr>
              <w:pStyle w:val="TableBodyText"/>
              <w:spacing w:before="60" w:after="60" w:line="240" w:lineRule="atLeast"/>
              <w:rPr>
                <w:szCs w:val="18"/>
              </w:rPr>
            </w:pPr>
            <w:r>
              <w:rPr>
                <w:szCs w:val="18"/>
              </w:rPr>
              <w:t>Operational Data Store</w:t>
            </w:r>
          </w:p>
        </w:tc>
      </w:tr>
      <w:tr w:rsidR="00E71C5F" w:rsidRPr="00682BB3" w14:paraId="66069C9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3BCC5BD" w14:textId="77777777" w:rsidR="00E71C5F" w:rsidRPr="00682BB3" w:rsidRDefault="00E71C5F" w:rsidP="00E71C5F">
            <w:pPr>
              <w:pStyle w:val="TableBodyText"/>
              <w:spacing w:before="60" w:after="60" w:line="240" w:lineRule="atLeast"/>
              <w:rPr>
                <w:szCs w:val="18"/>
              </w:rPr>
            </w:pPr>
            <w:r>
              <w:rPr>
                <w:szCs w:val="18"/>
              </w:rPr>
              <w:t>OEM </w:t>
            </w:r>
          </w:p>
        </w:tc>
        <w:tc>
          <w:tcPr>
            <w:tcW w:w="6511" w:type="dxa"/>
            <w:tcBorders>
              <w:top w:val="nil"/>
              <w:left w:val="nil"/>
              <w:bottom w:val="single" w:sz="4" w:space="0" w:color="auto"/>
              <w:right w:val="single" w:sz="4" w:space="0" w:color="auto"/>
            </w:tcBorders>
            <w:shd w:val="clear" w:color="auto" w:fill="FFFFFF" w:themeFill="background1"/>
          </w:tcPr>
          <w:p w14:paraId="4BFA8D2C" w14:textId="77777777" w:rsidR="00E71C5F" w:rsidRPr="00682BB3" w:rsidRDefault="00E71C5F" w:rsidP="00E71C5F">
            <w:pPr>
              <w:pStyle w:val="TableBodyText"/>
              <w:spacing w:before="60" w:after="60" w:line="240" w:lineRule="atLeast"/>
              <w:rPr>
                <w:szCs w:val="18"/>
              </w:rPr>
            </w:pPr>
            <w:r>
              <w:rPr>
                <w:szCs w:val="18"/>
              </w:rPr>
              <w:t>Oracle Enterprise Manager </w:t>
            </w:r>
          </w:p>
        </w:tc>
      </w:tr>
      <w:tr w:rsidR="00E71C5F" w:rsidRPr="00682BB3" w14:paraId="4708E33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6B20AE6" w14:textId="77777777" w:rsidR="00E71C5F" w:rsidRPr="00682BB3" w:rsidRDefault="00E71C5F" w:rsidP="00E71C5F">
            <w:pPr>
              <w:pStyle w:val="TableBodyText"/>
              <w:spacing w:before="60" w:after="60" w:line="240" w:lineRule="atLeast"/>
              <w:rPr>
                <w:szCs w:val="18"/>
              </w:rPr>
            </w:pPr>
            <w:r>
              <w:rPr>
                <w:szCs w:val="18"/>
              </w:rPr>
              <w:t>OIDC </w:t>
            </w:r>
          </w:p>
        </w:tc>
        <w:tc>
          <w:tcPr>
            <w:tcW w:w="6511" w:type="dxa"/>
            <w:tcBorders>
              <w:top w:val="nil"/>
              <w:left w:val="nil"/>
              <w:bottom w:val="single" w:sz="4" w:space="0" w:color="auto"/>
              <w:right w:val="single" w:sz="4" w:space="0" w:color="auto"/>
            </w:tcBorders>
            <w:shd w:val="clear" w:color="auto" w:fill="FFFFFF" w:themeFill="background1"/>
          </w:tcPr>
          <w:p w14:paraId="1758DC52" w14:textId="77777777" w:rsidR="00E71C5F" w:rsidRPr="00682BB3" w:rsidRDefault="00E71C5F" w:rsidP="00E71C5F">
            <w:pPr>
              <w:pStyle w:val="TableBodyText"/>
              <w:spacing w:before="60" w:after="60" w:line="240" w:lineRule="atLeast"/>
              <w:rPr>
                <w:szCs w:val="18"/>
              </w:rPr>
            </w:pPr>
            <w:r>
              <w:rPr>
                <w:szCs w:val="18"/>
              </w:rPr>
              <w:t>OpenID Connect </w:t>
            </w:r>
          </w:p>
        </w:tc>
      </w:tr>
      <w:tr w:rsidR="00E71C5F" w:rsidRPr="00682BB3" w14:paraId="177D898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B00D1DA" w14:textId="77777777" w:rsidR="00E71C5F" w:rsidRPr="00682BB3" w:rsidRDefault="00E71C5F" w:rsidP="00E71C5F">
            <w:pPr>
              <w:pStyle w:val="TableBodyText"/>
              <w:spacing w:before="60" w:after="60" w:line="240" w:lineRule="atLeast"/>
              <w:rPr>
                <w:szCs w:val="18"/>
              </w:rPr>
            </w:pPr>
            <w:r>
              <w:rPr>
                <w:szCs w:val="18"/>
              </w:rPr>
              <w:t>OLS</w:t>
            </w:r>
          </w:p>
        </w:tc>
        <w:tc>
          <w:tcPr>
            <w:tcW w:w="6511" w:type="dxa"/>
            <w:tcBorders>
              <w:top w:val="nil"/>
              <w:left w:val="nil"/>
              <w:bottom w:val="single" w:sz="4" w:space="0" w:color="auto"/>
              <w:right w:val="single" w:sz="4" w:space="0" w:color="auto"/>
            </w:tcBorders>
            <w:shd w:val="clear" w:color="auto" w:fill="FFFFFF" w:themeFill="background1"/>
          </w:tcPr>
          <w:p w14:paraId="297F661F" w14:textId="77777777" w:rsidR="00E71C5F" w:rsidRPr="00682BB3" w:rsidRDefault="00E71C5F" w:rsidP="00E71C5F">
            <w:pPr>
              <w:pStyle w:val="TableBodyText"/>
              <w:spacing w:before="60" w:after="60" w:line="240" w:lineRule="atLeast"/>
              <w:rPr>
                <w:szCs w:val="18"/>
              </w:rPr>
            </w:pPr>
            <w:r>
              <w:rPr>
                <w:szCs w:val="18"/>
              </w:rPr>
              <w:t>Oracle Labelling Security</w:t>
            </w:r>
          </w:p>
        </w:tc>
      </w:tr>
      <w:tr w:rsidR="00E71C5F" w:rsidRPr="00682BB3" w14:paraId="47FC436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610F653" w14:textId="77777777" w:rsidR="00E71C5F" w:rsidRPr="00682BB3" w:rsidRDefault="00E71C5F" w:rsidP="00E71C5F">
            <w:pPr>
              <w:pStyle w:val="TableBodyText"/>
              <w:spacing w:before="60" w:after="60" w:line="240" w:lineRule="atLeast"/>
              <w:rPr>
                <w:szCs w:val="18"/>
              </w:rPr>
            </w:pPr>
            <w:r>
              <w:rPr>
                <w:szCs w:val="18"/>
              </w:rPr>
              <w:t>OLTP</w:t>
            </w:r>
          </w:p>
        </w:tc>
        <w:tc>
          <w:tcPr>
            <w:tcW w:w="6511" w:type="dxa"/>
            <w:tcBorders>
              <w:top w:val="nil"/>
              <w:left w:val="nil"/>
              <w:bottom w:val="single" w:sz="4" w:space="0" w:color="auto"/>
              <w:right w:val="single" w:sz="4" w:space="0" w:color="auto"/>
            </w:tcBorders>
            <w:shd w:val="clear" w:color="auto" w:fill="FFFFFF" w:themeFill="background1"/>
          </w:tcPr>
          <w:p w14:paraId="13C6AD8A" w14:textId="77777777" w:rsidR="00E71C5F" w:rsidRPr="00682BB3" w:rsidRDefault="00E71C5F" w:rsidP="00E71C5F">
            <w:pPr>
              <w:pStyle w:val="TableBodyText"/>
              <w:spacing w:before="60" w:after="60" w:line="240" w:lineRule="atLeast"/>
              <w:rPr>
                <w:szCs w:val="18"/>
              </w:rPr>
            </w:pPr>
            <w:r>
              <w:rPr>
                <w:szCs w:val="18"/>
              </w:rPr>
              <w:t>Online Transaction Processing</w:t>
            </w:r>
          </w:p>
        </w:tc>
      </w:tr>
      <w:tr w:rsidR="00E71C5F" w:rsidRPr="00682BB3" w14:paraId="6C58E85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3B19537" w14:textId="77777777" w:rsidR="00E71C5F" w:rsidRPr="00682BB3" w:rsidRDefault="00E71C5F" w:rsidP="00E71C5F">
            <w:pPr>
              <w:pStyle w:val="TableBodyText"/>
              <w:spacing w:before="60" w:after="60" w:line="240" w:lineRule="atLeast"/>
              <w:rPr>
                <w:szCs w:val="18"/>
              </w:rPr>
            </w:pPr>
            <w:r>
              <w:rPr>
                <w:szCs w:val="18"/>
              </w:rPr>
              <w:t>OPA </w:t>
            </w:r>
          </w:p>
        </w:tc>
        <w:tc>
          <w:tcPr>
            <w:tcW w:w="6511" w:type="dxa"/>
            <w:tcBorders>
              <w:top w:val="nil"/>
              <w:left w:val="nil"/>
              <w:bottom w:val="single" w:sz="4" w:space="0" w:color="auto"/>
              <w:right w:val="single" w:sz="4" w:space="0" w:color="auto"/>
            </w:tcBorders>
            <w:shd w:val="clear" w:color="auto" w:fill="FFFFFF" w:themeFill="background1"/>
          </w:tcPr>
          <w:p w14:paraId="3EB62291" w14:textId="77777777" w:rsidR="00E71C5F" w:rsidRPr="00682BB3" w:rsidRDefault="00E71C5F" w:rsidP="00E71C5F">
            <w:pPr>
              <w:pStyle w:val="TableBodyText"/>
              <w:spacing w:before="60" w:after="60" w:line="240" w:lineRule="atLeast"/>
              <w:rPr>
                <w:szCs w:val="18"/>
              </w:rPr>
            </w:pPr>
            <w:r>
              <w:rPr>
                <w:szCs w:val="18"/>
              </w:rPr>
              <w:t>Oracle Policy Automation </w:t>
            </w:r>
          </w:p>
        </w:tc>
      </w:tr>
      <w:tr w:rsidR="00E71C5F" w:rsidRPr="00682BB3" w14:paraId="269B538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9D75A3B" w14:textId="77777777" w:rsidR="00E71C5F" w:rsidRPr="00682BB3" w:rsidRDefault="00E71C5F" w:rsidP="00E71C5F">
            <w:pPr>
              <w:pStyle w:val="TableBodyText"/>
              <w:spacing w:before="60" w:after="60" w:line="240" w:lineRule="atLeast"/>
              <w:rPr>
                <w:szCs w:val="18"/>
              </w:rPr>
            </w:pPr>
            <w:r>
              <w:rPr>
                <w:szCs w:val="18"/>
              </w:rPr>
              <w:t>OPM</w:t>
            </w:r>
          </w:p>
        </w:tc>
        <w:tc>
          <w:tcPr>
            <w:tcW w:w="6511" w:type="dxa"/>
            <w:tcBorders>
              <w:top w:val="nil"/>
              <w:left w:val="nil"/>
              <w:bottom w:val="single" w:sz="4" w:space="0" w:color="auto"/>
              <w:right w:val="single" w:sz="4" w:space="0" w:color="auto"/>
            </w:tcBorders>
            <w:shd w:val="clear" w:color="auto" w:fill="FFFFFF" w:themeFill="background1"/>
          </w:tcPr>
          <w:p w14:paraId="45AD5B7B" w14:textId="77777777" w:rsidR="00E71C5F" w:rsidRPr="00682BB3" w:rsidRDefault="00E71C5F" w:rsidP="00E71C5F">
            <w:pPr>
              <w:pStyle w:val="TableBodyText"/>
              <w:spacing w:before="60" w:after="60" w:line="240" w:lineRule="atLeast"/>
              <w:rPr>
                <w:szCs w:val="18"/>
              </w:rPr>
            </w:pPr>
            <w:r>
              <w:rPr>
                <w:szCs w:val="18"/>
              </w:rPr>
              <w:t>Oracle Policy Modeling</w:t>
            </w:r>
          </w:p>
        </w:tc>
      </w:tr>
      <w:tr w:rsidR="00E71C5F" w:rsidRPr="00682BB3" w14:paraId="303C067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FE12835" w14:textId="77777777" w:rsidR="00E71C5F" w:rsidRPr="00682BB3" w:rsidRDefault="00E71C5F" w:rsidP="00E71C5F">
            <w:pPr>
              <w:pStyle w:val="TableBodyText"/>
              <w:spacing w:before="60" w:after="60" w:line="240" w:lineRule="atLeast"/>
              <w:rPr>
                <w:szCs w:val="18"/>
              </w:rPr>
            </w:pPr>
            <w:r>
              <w:rPr>
                <w:szCs w:val="18"/>
              </w:rPr>
              <w:t>ORM</w:t>
            </w:r>
          </w:p>
        </w:tc>
        <w:tc>
          <w:tcPr>
            <w:tcW w:w="6511" w:type="dxa"/>
            <w:tcBorders>
              <w:top w:val="nil"/>
              <w:left w:val="nil"/>
              <w:bottom w:val="single" w:sz="4" w:space="0" w:color="auto"/>
              <w:right w:val="single" w:sz="4" w:space="0" w:color="auto"/>
            </w:tcBorders>
            <w:shd w:val="clear" w:color="auto" w:fill="FFFFFF" w:themeFill="background1"/>
          </w:tcPr>
          <w:p w14:paraId="6BD046E1" w14:textId="77777777" w:rsidR="00E71C5F" w:rsidRPr="00682BB3" w:rsidRDefault="00E71C5F" w:rsidP="00E71C5F">
            <w:pPr>
              <w:pStyle w:val="TableBodyText"/>
              <w:spacing w:before="60" w:after="60" w:line="240" w:lineRule="atLeast"/>
              <w:rPr>
                <w:szCs w:val="18"/>
              </w:rPr>
            </w:pPr>
            <w:r>
              <w:rPr>
                <w:szCs w:val="18"/>
              </w:rPr>
              <w:t>Object Relational Mapping</w:t>
            </w:r>
          </w:p>
        </w:tc>
      </w:tr>
      <w:tr w:rsidR="00E71C5F" w:rsidRPr="00682BB3" w14:paraId="5BB4160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9D1169E" w14:textId="77777777" w:rsidR="00E71C5F" w:rsidRPr="00682BB3" w:rsidRDefault="00E71C5F" w:rsidP="00E71C5F">
            <w:pPr>
              <w:pStyle w:val="TableBodyText"/>
              <w:spacing w:before="60" w:after="60" w:line="240" w:lineRule="atLeast"/>
              <w:rPr>
                <w:szCs w:val="18"/>
              </w:rPr>
            </w:pPr>
            <w:r>
              <w:rPr>
                <w:szCs w:val="18"/>
              </w:rPr>
              <w:t>OS</w:t>
            </w:r>
          </w:p>
        </w:tc>
        <w:tc>
          <w:tcPr>
            <w:tcW w:w="6511" w:type="dxa"/>
            <w:tcBorders>
              <w:top w:val="nil"/>
              <w:left w:val="nil"/>
              <w:bottom w:val="single" w:sz="4" w:space="0" w:color="auto"/>
              <w:right w:val="single" w:sz="4" w:space="0" w:color="auto"/>
            </w:tcBorders>
            <w:shd w:val="clear" w:color="auto" w:fill="FFFFFF" w:themeFill="background1"/>
          </w:tcPr>
          <w:p w14:paraId="355D69E4" w14:textId="77777777" w:rsidR="00E71C5F" w:rsidRPr="00682BB3" w:rsidRDefault="00E71C5F" w:rsidP="00E71C5F">
            <w:pPr>
              <w:pStyle w:val="TableBodyText"/>
              <w:spacing w:before="60" w:after="60" w:line="240" w:lineRule="atLeast"/>
              <w:rPr>
                <w:szCs w:val="18"/>
              </w:rPr>
            </w:pPr>
            <w:r>
              <w:rPr>
                <w:szCs w:val="18"/>
              </w:rPr>
              <w:t>Operating System</w:t>
            </w:r>
          </w:p>
        </w:tc>
      </w:tr>
      <w:tr w:rsidR="00E71C5F" w:rsidRPr="00682BB3" w14:paraId="5D168ED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6BE38AE" w14:textId="77777777" w:rsidR="00E71C5F" w:rsidRPr="00682BB3" w:rsidRDefault="00E71C5F" w:rsidP="00E71C5F">
            <w:pPr>
              <w:pStyle w:val="TableBodyText"/>
              <w:spacing w:before="60" w:after="60" w:line="240" w:lineRule="atLeast"/>
              <w:rPr>
                <w:szCs w:val="18"/>
              </w:rPr>
            </w:pPr>
            <w:r>
              <w:rPr>
                <w:szCs w:val="18"/>
              </w:rPr>
              <w:t>OU </w:t>
            </w:r>
          </w:p>
        </w:tc>
        <w:tc>
          <w:tcPr>
            <w:tcW w:w="6511" w:type="dxa"/>
            <w:tcBorders>
              <w:top w:val="nil"/>
              <w:left w:val="nil"/>
              <w:bottom w:val="single" w:sz="4" w:space="0" w:color="auto"/>
              <w:right w:val="single" w:sz="4" w:space="0" w:color="auto"/>
            </w:tcBorders>
            <w:shd w:val="clear" w:color="auto" w:fill="FFFFFF" w:themeFill="background1"/>
          </w:tcPr>
          <w:p w14:paraId="6A9123C8" w14:textId="77777777" w:rsidR="00E71C5F" w:rsidRPr="00682BB3" w:rsidRDefault="00E71C5F" w:rsidP="00E71C5F">
            <w:pPr>
              <w:pStyle w:val="TableBodyText"/>
              <w:spacing w:before="60" w:after="60" w:line="240" w:lineRule="atLeast"/>
              <w:rPr>
                <w:szCs w:val="18"/>
              </w:rPr>
            </w:pPr>
            <w:r>
              <w:rPr>
                <w:szCs w:val="18"/>
              </w:rPr>
              <w:t>Organizational Unit </w:t>
            </w:r>
          </w:p>
        </w:tc>
      </w:tr>
      <w:tr w:rsidR="00E71C5F" w:rsidRPr="00682BB3" w14:paraId="74E0617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571B5A0" w14:textId="77777777" w:rsidR="00E71C5F" w:rsidRPr="00682BB3" w:rsidRDefault="00E71C5F" w:rsidP="00E71C5F">
            <w:pPr>
              <w:pStyle w:val="TableBodyText"/>
              <w:spacing w:before="60" w:after="60" w:line="240" w:lineRule="atLeast"/>
              <w:rPr>
                <w:szCs w:val="18"/>
              </w:rPr>
            </w:pPr>
            <w:r>
              <w:rPr>
                <w:szCs w:val="18"/>
              </w:rPr>
              <w:t>OWASP </w:t>
            </w:r>
          </w:p>
        </w:tc>
        <w:tc>
          <w:tcPr>
            <w:tcW w:w="6511" w:type="dxa"/>
            <w:tcBorders>
              <w:top w:val="nil"/>
              <w:left w:val="nil"/>
              <w:bottom w:val="single" w:sz="4" w:space="0" w:color="auto"/>
              <w:right w:val="single" w:sz="4" w:space="0" w:color="auto"/>
            </w:tcBorders>
            <w:shd w:val="clear" w:color="auto" w:fill="FFFFFF" w:themeFill="background1"/>
          </w:tcPr>
          <w:p w14:paraId="3651A2D4" w14:textId="77777777" w:rsidR="00E71C5F" w:rsidRPr="00682BB3" w:rsidRDefault="00E71C5F" w:rsidP="00E71C5F">
            <w:pPr>
              <w:pStyle w:val="TableBodyText"/>
              <w:spacing w:before="60" w:after="60" w:line="240" w:lineRule="atLeast"/>
              <w:rPr>
                <w:szCs w:val="18"/>
              </w:rPr>
            </w:pPr>
            <w:r>
              <w:rPr>
                <w:szCs w:val="18"/>
              </w:rPr>
              <w:t>Open Worldwide Application Security Project </w:t>
            </w:r>
          </w:p>
        </w:tc>
      </w:tr>
      <w:tr w:rsidR="00E71C5F" w:rsidRPr="00682BB3" w14:paraId="587FB05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F086394" w14:textId="77777777" w:rsidR="00E71C5F" w:rsidRPr="00682BB3" w:rsidRDefault="00E71C5F" w:rsidP="00E71C5F">
            <w:pPr>
              <w:pStyle w:val="TableBodyText"/>
              <w:spacing w:before="60" w:after="60" w:line="240" w:lineRule="atLeast"/>
              <w:rPr>
                <w:szCs w:val="18"/>
              </w:rPr>
            </w:pPr>
            <w:r>
              <w:rPr>
                <w:szCs w:val="18"/>
              </w:rPr>
              <w:t>PaaS </w:t>
            </w:r>
          </w:p>
        </w:tc>
        <w:tc>
          <w:tcPr>
            <w:tcW w:w="6511" w:type="dxa"/>
            <w:tcBorders>
              <w:top w:val="nil"/>
              <w:left w:val="nil"/>
              <w:bottom w:val="single" w:sz="4" w:space="0" w:color="auto"/>
              <w:right w:val="single" w:sz="4" w:space="0" w:color="auto"/>
            </w:tcBorders>
            <w:shd w:val="clear" w:color="auto" w:fill="FFFFFF" w:themeFill="background1"/>
          </w:tcPr>
          <w:p w14:paraId="5FE11216" w14:textId="77777777" w:rsidR="00E71C5F" w:rsidRPr="00682BB3" w:rsidRDefault="00E71C5F" w:rsidP="00E71C5F">
            <w:pPr>
              <w:pStyle w:val="TableBodyText"/>
              <w:spacing w:before="60" w:after="60" w:line="240" w:lineRule="atLeast"/>
              <w:rPr>
                <w:szCs w:val="18"/>
              </w:rPr>
            </w:pPr>
            <w:r>
              <w:rPr>
                <w:szCs w:val="18"/>
              </w:rPr>
              <w:t>Platform as a Service </w:t>
            </w:r>
          </w:p>
        </w:tc>
      </w:tr>
      <w:tr w:rsidR="00E71C5F" w:rsidRPr="00682BB3" w14:paraId="51AF442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59D6F25" w14:textId="77777777" w:rsidR="00E71C5F" w:rsidRPr="00682BB3" w:rsidRDefault="00E71C5F" w:rsidP="00E71C5F">
            <w:pPr>
              <w:pStyle w:val="TableBodyText"/>
              <w:spacing w:before="60" w:after="60" w:line="240" w:lineRule="atLeast"/>
              <w:rPr>
                <w:szCs w:val="18"/>
              </w:rPr>
            </w:pPr>
            <w:r>
              <w:rPr>
                <w:szCs w:val="18"/>
              </w:rPr>
              <w:t>PGA</w:t>
            </w:r>
          </w:p>
        </w:tc>
        <w:tc>
          <w:tcPr>
            <w:tcW w:w="6511" w:type="dxa"/>
            <w:tcBorders>
              <w:top w:val="nil"/>
              <w:left w:val="nil"/>
              <w:bottom w:val="single" w:sz="4" w:space="0" w:color="auto"/>
              <w:right w:val="single" w:sz="4" w:space="0" w:color="auto"/>
            </w:tcBorders>
            <w:shd w:val="clear" w:color="auto" w:fill="FFFFFF" w:themeFill="background1"/>
          </w:tcPr>
          <w:p w14:paraId="73BDC158" w14:textId="77777777" w:rsidR="00E71C5F" w:rsidRPr="00682BB3" w:rsidRDefault="00E71C5F" w:rsidP="00E71C5F">
            <w:pPr>
              <w:pStyle w:val="TableBodyText"/>
              <w:spacing w:before="60" w:after="60" w:line="240" w:lineRule="atLeast"/>
              <w:rPr>
                <w:szCs w:val="18"/>
              </w:rPr>
            </w:pPr>
            <w:r>
              <w:rPr>
                <w:szCs w:val="18"/>
              </w:rPr>
              <w:t>Program Global Area</w:t>
            </w:r>
          </w:p>
        </w:tc>
      </w:tr>
      <w:tr w:rsidR="00E71C5F" w:rsidRPr="00682BB3" w14:paraId="70A8EF0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BD77240" w14:textId="77777777" w:rsidR="00E71C5F" w:rsidRPr="00682BB3" w:rsidRDefault="00E71C5F" w:rsidP="00E71C5F">
            <w:pPr>
              <w:pStyle w:val="TableBodyText"/>
              <w:spacing w:before="60" w:after="60" w:line="240" w:lineRule="atLeast"/>
              <w:rPr>
                <w:szCs w:val="18"/>
              </w:rPr>
            </w:pPr>
            <w:r>
              <w:rPr>
                <w:szCs w:val="18"/>
              </w:rPr>
              <w:t>PHI</w:t>
            </w:r>
          </w:p>
        </w:tc>
        <w:tc>
          <w:tcPr>
            <w:tcW w:w="6511" w:type="dxa"/>
            <w:tcBorders>
              <w:top w:val="nil"/>
              <w:left w:val="nil"/>
              <w:bottom w:val="single" w:sz="4" w:space="0" w:color="auto"/>
              <w:right w:val="single" w:sz="4" w:space="0" w:color="auto"/>
            </w:tcBorders>
            <w:shd w:val="clear" w:color="auto" w:fill="FFFFFF" w:themeFill="background1"/>
          </w:tcPr>
          <w:p w14:paraId="2346DD6A" w14:textId="77777777" w:rsidR="00E71C5F" w:rsidRPr="00682BB3" w:rsidRDefault="00E71C5F" w:rsidP="00E71C5F">
            <w:pPr>
              <w:pStyle w:val="TableBodyText"/>
              <w:spacing w:before="60" w:after="60" w:line="240" w:lineRule="atLeast"/>
              <w:rPr>
                <w:szCs w:val="18"/>
              </w:rPr>
            </w:pPr>
            <w:r>
              <w:rPr>
                <w:szCs w:val="18"/>
              </w:rPr>
              <w:t>Protected Health Information</w:t>
            </w:r>
          </w:p>
        </w:tc>
      </w:tr>
      <w:tr w:rsidR="00E71C5F" w:rsidRPr="00682BB3" w14:paraId="532D81E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BE65F8C" w14:textId="77777777" w:rsidR="00E71C5F" w:rsidRPr="00682BB3" w:rsidRDefault="00E71C5F" w:rsidP="00E71C5F">
            <w:pPr>
              <w:pStyle w:val="TableBodyText"/>
              <w:spacing w:before="60" w:after="60" w:line="240" w:lineRule="atLeast"/>
              <w:rPr>
                <w:szCs w:val="18"/>
              </w:rPr>
            </w:pPr>
            <w:r>
              <w:rPr>
                <w:szCs w:val="18"/>
              </w:rPr>
              <w:t>PII</w:t>
            </w:r>
          </w:p>
        </w:tc>
        <w:tc>
          <w:tcPr>
            <w:tcW w:w="6511" w:type="dxa"/>
            <w:tcBorders>
              <w:top w:val="nil"/>
              <w:left w:val="nil"/>
              <w:bottom w:val="single" w:sz="4" w:space="0" w:color="auto"/>
              <w:right w:val="single" w:sz="4" w:space="0" w:color="auto"/>
            </w:tcBorders>
            <w:shd w:val="clear" w:color="auto" w:fill="FFFFFF" w:themeFill="background1"/>
          </w:tcPr>
          <w:p w14:paraId="6FEC3155" w14:textId="77777777" w:rsidR="00E71C5F" w:rsidRPr="00682BB3" w:rsidRDefault="00E71C5F" w:rsidP="00E71C5F">
            <w:pPr>
              <w:pStyle w:val="TableBodyText"/>
              <w:spacing w:before="60" w:after="60" w:line="240" w:lineRule="atLeast"/>
              <w:rPr>
                <w:szCs w:val="18"/>
              </w:rPr>
            </w:pPr>
            <w:r>
              <w:rPr>
                <w:szCs w:val="18"/>
              </w:rPr>
              <w:t>Personally Identifiable Information</w:t>
            </w:r>
          </w:p>
        </w:tc>
      </w:tr>
      <w:tr w:rsidR="00E71C5F" w:rsidRPr="00682BB3" w14:paraId="4A4F03B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3DDC78D" w14:textId="77777777" w:rsidR="00E71C5F" w:rsidRPr="00682BB3" w:rsidRDefault="00E71C5F" w:rsidP="00E71C5F">
            <w:pPr>
              <w:pStyle w:val="TableBodyText"/>
              <w:spacing w:before="60" w:after="60" w:line="240" w:lineRule="atLeast"/>
              <w:rPr>
                <w:szCs w:val="18"/>
              </w:rPr>
            </w:pPr>
            <w:r>
              <w:rPr>
                <w:szCs w:val="18"/>
              </w:rPr>
              <w:t>PITR</w:t>
            </w:r>
          </w:p>
        </w:tc>
        <w:tc>
          <w:tcPr>
            <w:tcW w:w="6511" w:type="dxa"/>
            <w:tcBorders>
              <w:top w:val="nil"/>
              <w:left w:val="nil"/>
              <w:bottom w:val="single" w:sz="4" w:space="0" w:color="auto"/>
              <w:right w:val="single" w:sz="4" w:space="0" w:color="auto"/>
            </w:tcBorders>
            <w:shd w:val="clear" w:color="auto" w:fill="FFFFFF" w:themeFill="background1"/>
          </w:tcPr>
          <w:p w14:paraId="3E3D2206" w14:textId="77777777" w:rsidR="00E71C5F" w:rsidRPr="00682BB3" w:rsidRDefault="00E71C5F" w:rsidP="00E71C5F">
            <w:pPr>
              <w:pStyle w:val="TableBodyText"/>
              <w:spacing w:before="60" w:after="60" w:line="240" w:lineRule="atLeast"/>
              <w:rPr>
                <w:szCs w:val="18"/>
              </w:rPr>
            </w:pPr>
            <w:r>
              <w:rPr>
                <w:szCs w:val="18"/>
              </w:rPr>
              <w:t>Point-In-Time Recovery</w:t>
            </w:r>
          </w:p>
        </w:tc>
      </w:tr>
      <w:tr w:rsidR="00E71C5F" w:rsidRPr="00682BB3" w14:paraId="6D56494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44D6A07" w14:textId="77777777" w:rsidR="00E71C5F" w:rsidRPr="00682BB3" w:rsidRDefault="00E71C5F" w:rsidP="00E71C5F">
            <w:pPr>
              <w:pStyle w:val="TableBodyText"/>
              <w:spacing w:before="60" w:after="60" w:line="240" w:lineRule="atLeast"/>
              <w:rPr>
                <w:szCs w:val="18"/>
              </w:rPr>
            </w:pPr>
            <w:r>
              <w:rPr>
                <w:szCs w:val="18"/>
              </w:rPr>
              <w:t>PKCE</w:t>
            </w:r>
          </w:p>
        </w:tc>
        <w:tc>
          <w:tcPr>
            <w:tcW w:w="6511" w:type="dxa"/>
            <w:tcBorders>
              <w:top w:val="nil"/>
              <w:left w:val="nil"/>
              <w:bottom w:val="single" w:sz="4" w:space="0" w:color="auto"/>
              <w:right w:val="single" w:sz="4" w:space="0" w:color="auto"/>
            </w:tcBorders>
            <w:shd w:val="clear" w:color="auto" w:fill="FFFFFF" w:themeFill="background1"/>
          </w:tcPr>
          <w:p w14:paraId="38E96862" w14:textId="77777777" w:rsidR="00E71C5F" w:rsidRPr="00682BB3" w:rsidRDefault="00E71C5F" w:rsidP="00E71C5F">
            <w:pPr>
              <w:pStyle w:val="TableBodyText"/>
              <w:spacing w:before="60" w:after="60" w:line="240" w:lineRule="atLeast"/>
              <w:rPr>
                <w:szCs w:val="18"/>
              </w:rPr>
            </w:pPr>
            <w:r>
              <w:rPr>
                <w:szCs w:val="18"/>
              </w:rPr>
              <w:t>Proof Key for Code Exchange</w:t>
            </w:r>
          </w:p>
        </w:tc>
      </w:tr>
      <w:tr w:rsidR="00E71C5F" w:rsidRPr="00682BB3" w14:paraId="6D24D49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245DBD2" w14:textId="77777777" w:rsidR="00E71C5F" w:rsidRPr="00682BB3" w:rsidRDefault="00E71C5F" w:rsidP="00E71C5F">
            <w:pPr>
              <w:pStyle w:val="TableBodyText"/>
              <w:spacing w:before="60" w:after="60" w:line="240" w:lineRule="atLeast"/>
              <w:rPr>
                <w:szCs w:val="18"/>
              </w:rPr>
            </w:pPr>
            <w:r>
              <w:rPr>
                <w:szCs w:val="18"/>
              </w:rPr>
              <w:t>PODA</w:t>
            </w:r>
          </w:p>
        </w:tc>
        <w:tc>
          <w:tcPr>
            <w:tcW w:w="6511" w:type="dxa"/>
            <w:tcBorders>
              <w:top w:val="nil"/>
              <w:left w:val="nil"/>
              <w:bottom w:val="single" w:sz="4" w:space="0" w:color="auto"/>
              <w:right w:val="single" w:sz="4" w:space="0" w:color="auto"/>
            </w:tcBorders>
            <w:shd w:val="clear" w:color="auto" w:fill="FFFFFF" w:themeFill="background1"/>
          </w:tcPr>
          <w:p w14:paraId="6D0ED596" w14:textId="77777777" w:rsidR="00E71C5F" w:rsidRPr="00682BB3" w:rsidRDefault="00E71C5F" w:rsidP="00E71C5F">
            <w:pPr>
              <w:pStyle w:val="TableBodyText"/>
              <w:spacing w:before="60" w:after="60" w:line="240" w:lineRule="atLeast"/>
              <w:rPr>
                <w:szCs w:val="18"/>
              </w:rPr>
            </w:pPr>
            <w:r>
              <w:rPr>
                <w:szCs w:val="18"/>
              </w:rPr>
              <w:t>Participating Organization Delegated Administrator</w:t>
            </w:r>
          </w:p>
        </w:tc>
      </w:tr>
      <w:tr w:rsidR="00BC6738" w:rsidRPr="00682BB3" w14:paraId="26E079F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757CD41" w14:textId="19262CDD" w:rsidR="00BC6738" w:rsidRPr="00682BB3" w:rsidRDefault="00094950" w:rsidP="00E71C5F">
            <w:pPr>
              <w:pStyle w:val="TableBodyText"/>
              <w:spacing w:before="60" w:after="60" w:line="240" w:lineRule="atLeast"/>
              <w:rPr>
                <w:szCs w:val="18"/>
              </w:rPr>
            </w:pPr>
            <w:r>
              <w:rPr>
                <w:szCs w:val="18"/>
              </w:rPr>
              <w:t>PODSA</w:t>
            </w:r>
          </w:p>
        </w:tc>
        <w:tc>
          <w:tcPr>
            <w:tcW w:w="6511" w:type="dxa"/>
            <w:tcBorders>
              <w:top w:val="nil"/>
              <w:left w:val="nil"/>
              <w:bottom w:val="single" w:sz="4" w:space="0" w:color="auto"/>
              <w:right w:val="single" w:sz="4" w:space="0" w:color="auto"/>
            </w:tcBorders>
            <w:shd w:val="clear" w:color="auto" w:fill="FFFFFF" w:themeFill="background1"/>
          </w:tcPr>
          <w:p w14:paraId="5E6A1625" w14:textId="735C10F1" w:rsidR="00BC6738" w:rsidRPr="00682BB3" w:rsidRDefault="00F76690" w:rsidP="00E71C5F">
            <w:pPr>
              <w:pStyle w:val="TableBodyText"/>
              <w:spacing w:before="60" w:after="60" w:line="240" w:lineRule="atLeast"/>
              <w:rPr>
                <w:szCs w:val="18"/>
              </w:rPr>
            </w:pPr>
            <w:r>
              <w:rPr>
                <w:szCs w:val="18"/>
              </w:rPr>
              <w:t>Participating Organization Delegated Security Administrator</w:t>
            </w:r>
          </w:p>
        </w:tc>
      </w:tr>
      <w:tr w:rsidR="00E71C5F" w:rsidRPr="00682BB3" w14:paraId="75EFB2A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8FBF99F" w14:textId="77777777" w:rsidR="00E71C5F" w:rsidRPr="00682BB3" w:rsidRDefault="00E71C5F" w:rsidP="00E71C5F">
            <w:pPr>
              <w:pStyle w:val="TableBodyText"/>
              <w:spacing w:before="60" w:after="60" w:line="240" w:lineRule="atLeast"/>
              <w:rPr>
                <w:szCs w:val="18"/>
              </w:rPr>
            </w:pPr>
            <w:r>
              <w:rPr>
                <w:szCs w:val="18"/>
              </w:rPr>
              <w:t>PRD</w:t>
            </w:r>
          </w:p>
        </w:tc>
        <w:tc>
          <w:tcPr>
            <w:tcW w:w="6511" w:type="dxa"/>
            <w:tcBorders>
              <w:top w:val="nil"/>
              <w:left w:val="nil"/>
              <w:bottom w:val="single" w:sz="4" w:space="0" w:color="auto"/>
              <w:right w:val="single" w:sz="4" w:space="0" w:color="auto"/>
            </w:tcBorders>
            <w:shd w:val="clear" w:color="auto" w:fill="FFFFFF" w:themeFill="background1"/>
          </w:tcPr>
          <w:p w14:paraId="35A42A18" w14:textId="77777777" w:rsidR="00E71C5F" w:rsidRPr="00682BB3" w:rsidRDefault="00E71C5F" w:rsidP="00E71C5F">
            <w:pPr>
              <w:pStyle w:val="TableBodyText"/>
              <w:spacing w:before="60" w:after="60" w:line="240" w:lineRule="atLeast"/>
              <w:rPr>
                <w:szCs w:val="18"/>
              </w:rPr>
            </w:pPr>
            <w:r>
              <w:rPr>
                <w:szCs w:val="18"/>
              </w:rPr>
              <w:t>Production</w:t>
            </w:r>
          </w:p>
        </w:tc>
      </w:tr>
      <w:tr w:rsidR="00E71C5F" w:rsidRPr="00682BB3" w14:paraId="1C57853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7A6C6DC" w14:textId="77777777" w:rsidR="00E71C5F" w:rsidRPr="00682BB3" w:rsidRDefault="00E71C5F" w:rsidP="00E71C5F">
            <w:pPr>
              <w:pStyle w:val="TableBodyText"/>
              <w:spacing w:before="60" w:after="60" w:line="240" w:lineRule="atLeast"/>
              <w:rPr>
                <w:szCs w:val="18"/>
              </w:rPr>
            </w:pPr>
            <w:r>
              <w:rPr>
                <w:szCs w:val="18"/>
              </w:rPr>
              <w:t>PRDP</w:t>
            </w:r>
          </w:p>
        </w:tc>
        <w:tc>
          <w:tcPr>
            <w:tcW w:w="6511" w:type="dxa"/>
            <w:tcBorders>
              <w:top w:val="nil"/>
              <w:left w:val="nil"/>
              <w:bottom w:val="single" w:sz="4" w:space="0" w:color="auto"/>
              <w:right w:val="single" w:sz="4" w:space="0" w:color="auto"/>
            </w:tcBorders>
            <w:shd w:val="clear" w:color="auto" w:fill="FFFFFF" w:themeFill="background1"/>
          </w:tcPr>
          <w:p w14:paraId="24278CF6" w14:textId="77777777" w:rsidR="00E71C5F" w:rsidRPr="00682BB3" w:rsidRDefault="00E71C5F" w:rsidP="00E71C5F">
            <w:pPr>
              <w:pStyle w:val="TableBodyText"/>
              <w:spacing w:before="60" w:after="60" w:line="240" w:lineRule="atLeast"/>
              <w:rPr>
                <w:szCs w:val="18"/>
              </w:rPr>
            </w:pPr>
            <w:r>
              <w:rPr>
                <w:szCs w:val="18"/>
              </w:rPr>
              <w:t>Pre-Production Performance</w:t>
            </w:r>
          </w:p>
        </w:tc>
      </w:tr>
      <w:tr w:rsidR="00E71C5F" w:rsidRPr="00682BB3" w14:paraId="36D4EDB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49DA21C" w14:textId="77777777" w:rsidR="00E71C5F" w:rsidRPr="00682BB3" w:rsidRDefault="00E71C5F" w:rsidP="00E71C5F">
            <w:pPr>
              <w:pStyle w:val="TableBodyText"/>
              <w:spacing w:before="60" w:after="60" w:line="240" w:lineRule="atLeast"/>
              <w:rPr>
                <w:szCs w:val="18"/>
              </w:rPr>
            </w:pPr>
            <w:r>
              <w:rPr>
                <w:szCs w:val="18"/>
              </w:rPr>
              <w:t>PRDT</w:t>
            </w:r>
          </w:p>
        </w:tc>
        <w:tc>
          <w:tcPr>
            <w:tcW w:w="6511" w:type="dxa"/>
            <w:tcBorders>
              <w:top w:val="nil"/>
              <w:left w:val="nil"/>
              <w:bottom w:val="single" w:sz="4" w:space="0" w:color="auto"/>
              <w:right w:val="single" w:sz="4" w:space="0" w:color="auto"/>
            </w:tcBorders>
            <w:shd w:val="clear" w:color="auto" w:fill="FFFFFF" w:themeFill="background1"/>
          </w:tcPr>
          <w:p w14:paraId="0E60E8F0" w14:textId="77777777" w:rsidR="00E71C5F" w:rsidRPr="00682BB3" w:rsidRDefault="00E71C5F" w:rsidP="00E71C5F">
            <w:pPr>
              <w:pStyle w:val="TableBodyText"/>
              <w:spacing w:before="60" w:after="60" w:line="240" w:lineRule="atLeast"/>
              <w:rPr>
                <w:szCs w:val="18"/>
              </w:rPr>
            </w:pPr>
            <w:r>
              <w:rPr>
                <w:szCs w:val="18"/>
              </w:rPr>
              <w:t>Pre-Production Test</w:t>
            </w:r>
          </w:p>
        </w:tc>
      </w:tr>
      <w:tr w:rsidR="00E71C5F" w:rsidRPr="00682BB3" w14:paraId="665C1B8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1B07DF8" w14:textId="77777777" w:rsidR="00E71C5F" w:rsidRPr="00682BB3" w:rsidRDefault="00E71C5F" w:rsidP="00E71C5F">
            <w:pPr>
              <w:pStyle w:val="TableBodyText"/>
              <w:spacing w:before="60" w:after="60" w:line="240" w:lineRule="atLeast"/>
              <w:rPr>
                <w:szCs w:val="18"/>
              </w:rPr>
            </w:pPr>
            <w:r>
              <w:rPr>
                <w:szCs w:val="18"/>
              </w:rPr>
              <w:t>PRF</w:t>
            </w:r>
          </w:p>
        </w:tc>
        <w:tc>
          <w:tcPr>
            <w:tcW w:w="6511" w:type="dxa"/>
            <w:tcBorders>
              <w:top w:val="nil"/>
              <w:left w:val="nil"/>
              <w:bottom w:val="single" w:sz="4" w:space="0" w:color="auto"/>
              <w:right w:val="single" w:sz="4" w:space="0" w:color="auto"/>
            </w:tcBorders>
            <w:shd w:val="clear" w:color="auto" w:fill="FFFFFF" w:themeFill="background1"/>
          </w:tcPr>
          <w:p w14:paraId="0ADD4992" w14:textId="77777777" w:rsidR="00E71C5F" w:rsidRPr="00682BB3" w:rsidRDefault="00E71C5F" w:rsidP="00E71C5F">
            <w:pPr>
              <w:pStyle w:val="TableBodyText"/>
              <w:spacing w:before="60" w:after="60" w:line="240" w:lineRule="atLeast"/>
              <w:rPr>
                <w:szCs w:val="18"/>
              </w:rPr>
            </w:pPr>
            <w:r>
              <w:rPr>
                <w:szCs w:val="18"/>
              </w:rPr>
              <w:t>Performance</w:t>
            </w:r>
          </w:p>
        </w:tc>
      </w:tr>
      <w:tr w:rsidR="00E71C5F" w:rsidRPr="00682BB3" w14:paraId="5AC150A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6994B21" w14:textId="77777777" w:rsidR="00E71C5F" w:rsidRPr="00682BB3" w:rsidRDefault="00E71C5F" w:rsidP="00E71C5F">
            <w:pPr>
              <w:pStyle w:val="TableBodyText"/>
              <w:spacing w:before="60" w:after="60" w:line="240" w:lineRule="atLeast"/>
              <w:rPr>
                <w:szCs w:val="18"/>
              </w:rPr>
            </w:pPr>
            <w:r>
              <w:rPr>
                <w:szCs w:val="18"/>
              </w:rPr>
              <w:lastRenderedPageBreak/>
              <w:t>PROD </w:t>
            </w:r>
          </w:p>
        </w:tc>
        <w:tc>
          <w:tcPr>
            <w:tcW w:w="6511" w:type="dxa"/>
            <w:tcBorders>
              <w:top w:val="nil"/>
              <w:left w:val="nil"/>
              <w:bottom w:val="single" w:sz="4" w:space="0" w:color="auto"/>
              <w:right w:val="single" w:sz="4" w:space="0" w:color="auto"/>
            </w:tcBorders>
            <w:shd w:val="clear" w:color="auto" w:fill="FFFFFF" w:themeFill="background1"/>
          </w:tcPr>
          <w:p w14:paraId="71E4348F" w14:textId="77777777" w:rsidR="00E71C5F" w:rsidRPr="00682BB3" w:rsidRDefault="00E71C5F" w:rsidP="00E71C5F">
            <w:pPr>
              <w:pStyle w:val="TableBodyText"/>
              <w:spacing w:before="60" w:after="60" w:line="240" w:lineRule="atLeast"/>
              <w:rPr>
                <w:szCs w:val="18"/>
              </w:rPr>
            </w:pPr>
            <w:r>
              <w:rPr>
                <w:szCs w:val="18"/>
              </w:rPr>
              <w:t>Production </w:t>
            </w:r>
          </w:p>
        </w:tc>
      </w:tr>
      <w:tr w:rsidR="00E71C5F" w:rsidRPr="00682BB3" w14:paraId="5A97743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53FF680" w14:textId="77777777" w:rsidR="00E71C5F" w:rsidRPr="00682BB3" w:rsidRDefault="00E71C5F" w:rsidP="00E71C5F">
            <w:pPr>
              <w:pStyle w:val="TableBodyText"/>
              <w:spacing w:before="60" w:after="60" w:line="240" w:lineRule="atLeast"/>
              <w:rPr>
                <w:szCs w:val="18"/>
              </w:rPr>
            </w:pPr>
            <w:r>
              <w:rPr>
                <w:szCs w:val="18"/>
              </w:rPr>
              <w:t>PVU</w:t>
            </w:r>
          </w:p>
        </w:tc>
        <w:tc>
          <w:tcPr>
            <w:tcW w:w="6511" w:type="dxa"/>
            <w:tcBorders>
              <w:top w:val="nil"/>
              <w:left w:val="nil"/>
              <w:bottom w:val="single" w:sz="4" w:space="0" w:color="auto"/>
              <w:right w:val="single" w:sz="4" w:space="0" w:color="auto"/>
            </w:tcBorders>
            <w:shd w:val="clear" w:color="auto" w:fill="FFFFFF" w:themeFill="background1"/>
          </w:tcPr>
          <w:p w14:paraId="41E0728D" w14:textId="77777777" w:rsidR="00E71C5F" w:rsidRPr="00682BB3" w:rsidRDefault="00E71C5F" w:rsidP="00E71C5F">
            <w:pPr>
              <w:pStyle w:val="TableBodyText"/>
              <w:spacing w:before="60" w:after="60" w:line="240" w:lineRule="atLeast"/>
              <w:rPr>
                <w:szCs w:val="18"/>
              </w:rPr>
            </w:pPr>
            <w:r>
              <w:rPr>
                <w:szCs w:val="18"/>
              </w:rPr>
              <w:t>Processor Value Unit</w:t>
            </w:r>
          </w:p>
        </w:tc>
      </w:tr>
      <w:tr w:rsidR="00E71C5F" w:rsidRPr="00682BB3" w14:paraId="087DFDF3"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F518E5B" w14:textId="77777777" w:rsidR="00E71C5F" w:rsidRPr="00682BB3" w:rsidRDefault="00E71C5F" w:rsidP="00E71C5F">
            <w:pPr>
              <w:pStyle w:val="TableBodyText"/>
              <w:spacing w:before="60" w:after="60" w:line="240" w:lineRule="atLeast"/>
              <w:rPr>
                <w:szCs w:val="18"/>
              </w:rPr>
            </w:pPr>
            <w:r>
              <w:rPr>
                <w:szCs w:val="18"/>
              </w:rPr>
              <w:t>QA</w:t>
            </w:r>
          </w:p>
        </w:tc>
        <w:tc>
          <w:tcPr>
            <w:tcW w:w="6511" w:type="dxa"/>
            <w:tcBorders>
              <w:top w:val="nil"/>
              <w:left w:val="nil"/>
              <w:bottom w:val="single" w:sz="4" w:space="0" w:color="auto"/>
              <w:right w:val="single" w:sz="4" w:space="0" w:color="auto"/>
            </w:tcBorders>
            <w:shd w:val="clear" w:color="auto" w:fill="FFFFFF" w:themeFill="background1"/>
          </w:tcPr>
          <w:p w14:paraId="76CF4459" w14:textId="77777777" w:rsidR="00E71C5F" w:rsidRPr="00682BB3" w:rsidRDefault="00E71C5F" w:rsidP="00E71C5F">
            <w:pPr>
              <w:pStyle w:val="TableBodyText"/>
              <w:spacing w:before="60" w:after="60" w:line="240" w:lineRule="atLeast"/>
              <w:rPr>
                <w:szCs w:val="18"/>
              </w:rPr>
            </w:pPr>
            <w:r>
              <w:rPr>
                <w:szCs w:val="18"/>
              </w:rPr>
              <w:t>Quality Assurance</w:t>
            </w:r>
          </w:p>
        </w:tc>
      </w:tr>
      <w:tr w:rsidR="00E71C5F" w:rsidRPr="00682BB3" w14:paraId="57FB401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484113E" w14:textId="77777777" w:rsidR="00E71C5F" w:rsidRPr="00682BB3" w:rsidRDefault="00E71C5F" w:rsidP="00E71C5F">
            <w:pPr>
              <w:pStyle w:val="TableBodyText"/>
              <w:spacing w:before="60" w:after="60" w:line="240" w:lineRule="atLeast"/>
              <w:rPr>
                <w:szCs w:val="18"/>
              </w:rPr>
            </w:pPr>
            <w:r>
              <w:rPr>
                <w:szCs w:val="18"/>
              </w:rPr>
              <w:t>R4J </w:t>
            </w:r>
          </w:p>
        </w:tc>
        <w:tc>
          <w:tcPr>
            <w:tcW w:w="6511" w:type="dxa"/>
            <w:tcBorders>
              <w:top w:val="nil"/>
              <w:left w:val="nil"/>
              <w:bottom w:val="single" w:sz="4" w:space="0" w:color="auto"/>
              <w:right w:val="single" w:sz="4" w:space="0" w:color="auto"/>
            </w:tcBorders>
            <w:shd w:val="clear" w:color="auto" w:fill="FFFFFF" w:themeFill="background1"/>
          </w:tcPr>
          <w:p w14:paraId="399659AE" w14:textId="77777777" w:rsidR="00E71C5F" w:rsidRPr="00682BB3" w:rsidRDefault="00E71C5F" w:rsidP="00E71C5F">
            <w:pPr>
              <w:pStyle w:val="TableBodyText"/>
              <w:spacing w:before="60" w:after="60" w:line="240" w:lineRule="atLeast"/>
              <w:rPr>
                <w:szCs w:val="18"/>
              </w:rPr>
            </w:pPr>
            <w:r>
              <w:rPr>
                <w:szCs w:val="18"/>
              </w:rPr>
              <w:t>Requirements for Jira </w:t>
            </w:r>
          </w:p>
        </w:tc>
      </w:tr>
      <w:tr w:rsidR="00E71C5F" w:rsidRPr="00682BB3" w14:paraId="10A6889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CD701C1" w14:textId="77777777" w:rsidR="00E71C5F" w:rsidRPr="00682BB3" w:rsidRDefault="00E71C5F" w:rsidP="00E71C5F">
            <w:pPr>
              <w:pStyle w:val="TableBodyText"/>
              <w:spacing w:before="60" w:after="60" w:line="240" w:lineRule="atLeast"/>
              <w:rPr>
                <w:szCs w:val="18"/>
              </w:rPr>
            </w:pPr>
            <w:r>
              <w:rPr>
                <w:szCs w:val="18"/>
              </w:rPr>
              <w:t>RAM</w:t>
            </w:r>
          </w:p>
        </w:tc>
        <w:tc>
          <w:tcPr>
            <w:tcW w:w="6511" w:type="dxa"/>
            <w:tcBorders>
              <w:top w:val="nil"/>
              <w:left w:val="nil"/>
              <w:bottom w:val="single" w:sz="4" w:space="0" w:color="auto"/>
              <w:right w:val="single" w:sz="4" w:space="0" w:color="auto"/>
            </w:tcBorders>
            <w:shd w:val="clear" w:color="auto" w:fill="FFFFFF" w:themeFill="background1"/>
          </w:tcPr>
          <w:p w14:paraId="3F6B40ED" w14:textId="77777777" w:rsidR="00E71C5F" w:rsidRPr="00682BB3" w:rsidRDefault="00E71C5F" w:rsidP="00E71C5F">
            <w:pPr>
              <w:pStyle w:val="TableBodyText"/>
              <w:spacing w:before="60" w:after="60" w:line="240" w:lineRule="atLeast"/>
              <w:rPr>
                <w:szCs w:val="18"/>
              </w:rPr>
            </w:pPr>
            <w:r>
              <w:rPr>
                <w:szCs w:val="18"/>
              </w:rPr>
              <w:t>Random Access Memory</w:t>
            </w:r>
          </w:p>
        </w:tc>
      </w:tr>
      <w:tr w:rsidR="00E71C5F" w:rsidRPr="00682BB3" w14:paraId="15AC878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FD296B7" w14:textId="77777777" w:rsidR="00E71C5F" w:rsidRPr="00682BB3" w:rsidRDefault="00E71C5F" w:rsidP="00E71C5F">
            <w:pPr>
              <w:pStyle w:val="TableBodyText"/>
              <w:spacing w:before="60" w:after="60" w:line="240" w:lineRule="atLeast"/>
              <w:rPr>
                <w:szCs w:val="18"/>
              </w:rPr>
            </w:pPr>
            <w:r>
              <w:rPr>
                <w:szCs w:val="18"/>
              </w:rPr>
              <w:t>RBAC </w:t>
            </w:r>
          </w:p>
        </w:tc>
        <w:tc>
          <w:tcPr>
            <w:tcW w:w="6511" w:type="dxa"/>
            <w:tcBorders>
              <w:top w:val="nil"/>
              <w:left w:val="nil"/>
              <w:bottom w:val="single" w:sz="4" w:space="0" w:color="auto"/>
              <w:right w:val="single" w:sz="4" w:space="0" w:color="auto"/>
            </w:tcBorders>
            <w:shd w:val="clear" w:color="auto" w:fill="FFFFFF" w:themeFill="background1"/>
          </w:tcPr>
          <w:p w14:paraId="2CECDB79" w14:textId="110BDDBF" w:rsidR="00E71C5F" w:rsidRPr="00682BB3" w:rsidRDefault="00E71C5F" w:rsidP="00E71C5F">
            <w:pPr>
              <w:pStyle w:val="TableBodyText"/>
              <w:spacing w:before="60" w:after="60" w:line="240" w:lineRule="atLeast"/>
              <w:rPr>
                <w:szCs w:val="18"/>
              </w:rPr>
            </w:pPr>
            <w:r>
              <w:rPr>
                <w:szCs w:val="18"/>
              </w:rPr>
              <w:t>Role Based Access Control </w:t>
            </w:r>
          </w:p>
        </w:tc>
      </w:tr>
      <w:tr w:rsidR="00E71C5F" w:rsidRPr="00682BB3" w14:paraId="740188A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6D70B79" w14:textId="77777777" w:rsidR="00E71C5F" w:rsidRPr="00682BB3" w:rsidRDefault="00E71C5F" w:rsidP="00E71C5F">
            <w:pPr>
              <w:pStyle w:val="TableBodyText"/>
              <w:spacing w:before="60" w:after="60" w:line="240" w:lineRule="atLeast"/>
              <w:rPr>
                <w:szCs w:val="18"/>
              </w:rPr>
            </w:pPr>
            <w:r>
              <w:rPr>
                <w:szCs w:val="18"/>
              </w:rPr>
              <w:t>RDS</w:t>
            </w:r>
          </w:p>
        </w:tc>
        <w:tc>
          <w:tcPr>
            <w:tcW w:w="6511" w:type="dxa"/>
            <w:tcBorders>
              <w:top w:val="nil"/>
              <w:left w:val="nil"/>
              <w:bottom w:val="single" w:sz="4" w:space="0" w:color="auto"/>
              <w:right w:val="single" w:sz="4" w:space="0" w:color="auto"/>
            </w:tcBorders>
            <w:shd w:val="clear" w:color="auto" w:fill="FFFFFF" w:themeFill="background1"/>
          </w:tcPr>
          <w:p w14:paraId="52DFEFDB" w14:textId="77777777" w:rsidR="00E71C5F" w:rsidRPr="00682BB3" w:rsidRDefault="00E71C5F" w:rsidP="00E71C5F">
            <w:pPr>
              <w:pStyle w:val="TableBodyText"/>
              <w:spacing w:before="60" w:after="60" w:line="240" w:lineRule="atLeast"/>
              <w:rPr>
                <w:szCs w:val="18"/>
              </w:rPr>
            </w:pPr>
            <w:r>
              <w:rPr>
                <w:szCs w:val="18"/>
              </w:rPr>
              <w:t>Relational Database Service</w:t>
            </w:r>
          </w:p>
        </w:tc>
      </w:tr>
      <w:tr w:rsidR="00E71C5F" w:rsidRPr="00682BB3" w14:paraId="7EE02F5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9E4AF01" w14:textId="77777777" w:rsidR="00E71C5F" w:rsidRPr="00682BB3" w:rsidRDefault="00E71C5F" w:rsidP="00E71C5F">
            <w:pPr>
              <w:pStyle w:val="TableBodyText"/>
              <w:spacing w:before="60" w:after="60" w:line="240" w:lineRule="atLeast"/>
              <w:rPr>
                <w:szCs w:val="18"/>
              </w:rPr>
            </w:pPr>
            <w:r>
              <w:rPr>
                <w:szCs w:val="18"/>
              </w:rPr>
              <w:t>REST</w:t>
            </w:r>
          </w:p>
        </w:tc>
        <w:tc>
          <w:tcPr>
            <w:tcW w:w="6511" w:type="dxa"/>
            <w:tcBorders>
              <w:top w:val="nil"/>
              <w:left w:val="nil"/>
              <w:bottom w:val="single" w:sz="4" w:space="0" w:color="auto"/>
              <w:right w:val="single" w:sz="4" w:space="0" w:color="auto"/>
            </w:tcBorders>
            <w:shd w:val="clear" w:color="auto" w:fill="FFFFFF" w:themeFill="background1"/>
          </w:tcPr>
          <w:p w14:paraId="551AC40E" w14:textId="77777777" w:rsidR="00E71C5F" w:rsidRPr="00682BB3" w:rsidRDefault="00E71C5F" w:rsidP="00E71C5F">
            <w:pPr>
              <w:pStyle w:val="TableBodyText"/>
              <w:spacing w:before="60" w:after="60" w:line="240" w:lineRule="atLeast"/>
              <w:rPr>
                <w:szCs w:val="18"/>
              </w:rPr>
            </w:pPr>
            <w:r>
              <w:rPr>
                <w:szCs w:val="18"/>
              </w:rPr>
              <w:t>Representational State Transfer</w:t>
            </w:r>
          </w:p>
        </w:tc>
      </w:tr>
      <w:tr w:rsidR="00E71C5F" w:rsidRPr="00682BB3" w14:paraId="11B6FCC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9841548" w14:textId="77777777" w:rsidR="00E71C5F" w:rsidRPr="00682BB3" w:rsidRDefault="00E71C5F" w:rsidP="00E71C5F">
            <w:pPr>
              <w:pStyle w:val="TableBodyText"/>
              <w:spacing w:before="60" w:after="60" w:line="240" w:lineRule="atLeast"/>
              <w:rPr>
                <w:szCs w:val="18"/>
              </w:rPr>
            </w:pPr>
            <w:r>
              <w:rPr>
                <w:szCs w:val="18"/>
              </w:rPr>
              <w:t>RIDP </w:t>
            </w:r>
          </w:p>
        </w:tc>
        <w:tc>
          <w:tcPr>
            <w:tcW w:w="6511" w:type="dxa"/>
            <w:tcBorders>
              <w:top w:val="nil"/>
              <w:left w:val="nil"/>
              <w:bottom w:val="single" w:sz="4" w:space="0" w:color="auto"/>
              <w:right w:val="single" w:sz="4" w:space="0" w:color="auto"/>
            </w:tcBorders>
            <w:shd w:val="clear" w:color="auto" w:fill="FFFFFF" w:themeFill="background1"/>
          </w:tcPr>
          <w:p w14:paraId="5B3169DC" w14:textId="77777777" w:rsidR="00E71C5F" w:rsidRPr="00682BB3" w:rsidRDefault="00E71C5F" w:rsidP="00E71C5F">
            <w:pPr>
              <w:pStyle w:val="TableBodyText"/>
              <w:spacing w:before="60" w:after="60" w:line="240" w:lineRule="atLeast"/>
              <w:rPr>
                <w:szCs w:val="18"/>
              </w:rPr>
            </w:pPr>
            <w:r>
              <w:rPr>
                <w:szCs w:val="18"/>
              </w:rPr>
              <w:t>Remote Identity Proofing  </w:t>
            </w:r>
          </w:p>
        </w:tc>
      </w:tr>
      <w:tr w:rsidR="00E71C5F" w:rsidRPr="00682BB3" w14:paraId="2E1A75A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40B5E2B" w14:textId="77777777" w:rsidR="00E71C5F" w:rsidRPr="00682BB3" w:rsidRDefault="00E71C5F" w:rsidP="00E71C5F">
            <w:pPr>
              <w:pStyle w:val="TableBodyText"/>
              <w:spacing w:before="60" w:after="60" w:line="240" w:lineRule="atLeast"/>
              <w:rPr>
                <w:szCs w:val="18"/>
              </w:rPr>
            </w:pPr>
            <w:r>
              <w:rPr>
                <w:szCs w:val="18"/>
              </w:rPr>
              <w:t>RP</w:t>
            </w:r>
          </w:p>
        </w:tc>
        <w:tc>
          <w:tcPr>
            <w:tcW w:w="6511" w:type="dxa"/>
            <w:tcBorders>
              <w:top w:val="nil"/>
              <w:left w:val="nil"/>
              <w:bottom w:val="single" w:sz="4" w:space="0" w:color="auto"/>
              <w:right w:val="single" w:sz="4" w:space="0" w:color="auto"/>
            </w:tcBorders>
            <w:shd w:val="clear" w:color="auto" w:fill="FFFFFF" w:themeFill="background1"/>
          </w:tcPr>
          <w:p w14:paraId="33285A3C" w14:textId="77777777" w:rsidR="00E71C5F" w:rsidRPr="00682BB3" w:rsidRDefault="00E71C5F" w:rsidP="00E71C5F">
            <w:pPr>
              <w:pStyle w:val="TableBodyText"/>
              <w:spacing w:before="60" w:after="60" w:line="240" w:lineRule="atLeast"/>
              <w:rPr>
                <w:szCs w:val="18"/>
              </w:rPr>
            </w:pPr>
            <w:r>
              <w:rPr>
                <w:szCs w:val="18"/>
              </w:rPr>
              <w:t>Relying Party</w:t>
            </w:r>
          </w:p>
        </w:tc>
      </w:tr>
      <w:tr w:rsidR="00E71C5F" w:rsidRPr="00682BB3" w14:paraId="1CFA9DA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81F866B" w14:textId="77777777" w:rsidR="00E71C5F" w:rsidRPr="00682BB3" w:rsidRDefault="00E71C5F" w:rsidP="00E71C5F">
            <w:pPr>
              <w:pStyle w:val="TableBodyText"/>
              <w:spacing w:before="60" w:after="60" w:line="240" w:lineRule="atLeast"/>
              <w:rPr>
                <w:szCs w:val="18"/>
              </w:rPr>
            </w:pPr>
            <w:r>
              <w:rPr>
                <w:szCs w:val="18"/>
              </w:rPr>
              <w:t>RTM</w:t>
            </w:r>
          </w:p>
        </w:tc>
        <w:tc>
          <w:tcPr>
            <w:tcW w:w="6511" w:type="dxa"/>
            <w:tcBorders>
              <w:top w:val="nil"/>
              <w:left w:val="nil"/>
              <w:bottom w:val="single" w:sz="4" w:space="0" w:color="auto"/>
              <w:right w:val="single" w:sz="4" w:space="0" w:color="auto"/>
            </w:tcBorders>
            <w:shd w:val="clear" w:color="auto" w:fill="FFFFFF" w:themeFill="background1"/>
          </w:tcPr>
          <w:p w14:paraId="7C74840B" w14:textId="77777777" w:rsidR="00E71C5F" w:rsidRPr="00682BB3" w:rsidRDefault="00E71C5F" w:rsidP="00E71C5F">
            <w:pPr>
              <w:pStyle w:val="TableBodyText"/>
              <w:spacing w:before="60" w:after="60" w:line="240" w:lineRule="atLeast"/>
              <w:rPr>
                <w:szCs w:val="18"/>
              </w:rPr>
            </w:pPr>
            <w:r>
              <w:rPr>
                <w:szCs w:val="18"/>
              </w:rPr>
              <w:t>Requirements Traceability Matrix</w:t>
            </w:r>
          </w:p>
        </w:tc>
      </w:tr>
      <w:tr w:rsidR="00E71C5F" w:rsidRPr="00682BB3" w14:paraId="318FE9D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7EA253" w14:textId="77777777" w:rsidR="00E71C5F" w:rsidRPr="00682BB3" w:rsidRDefault="00E71C5F" w:rsidP="00E71C5F">
            <w:pPr>
              <w:pStyle w:val="TableBodyText"/>
              <w:spacing w:before="60" w:after="60" w:line="240" w:lineRule="atLeast"/>
              <w:rPr>
                <w:szCs w:val="18"/>
              </w:rPr>
            </w:pPr>
            <w:r>
              <w:rPr>
                <w:szCs w:val="18"/>
              </w:rPr>
              <w:t>Sec</w:t>
            </w:r>
          </w:p>
        </w:tc>
        <w:tc>
          <w:tcPr>
            <w:tcW w:w="6511" w:type="dxa"/>
            <w:tcBorders>
              <w:top w:val="nil"/>
              <w:left w:val="nil"/>
              <w:bottom w:val="single" w:sz="4" w:space="0" w:color="auto"/>
              <w:right w:val="single" w:sz="4" w:space="0" w:color="auto"/>
            </w:tcBorders>
            <w:shd w:val="clear" w:color="auto" w:fill="FFFFFF" w:themeFill="background1"/>
          </w:tcPr>
          <w:p w14:paraId="76262CC1" w14:textId="77777777" w:rsidR="00E71C5F" w:rsidRPr="00682BB3" w:rsidRDefault="00E71C5F" w:rsidP="00E71C5F">
            <w:pPr>
              <w:pStyle w:val="TableBodyText"/>
              <w:spacing w:before="60" w:after="60" w:line="240" w:lineRule="atLeast"/>
              <w:rPr>
                <w:szCs w:val="18"/>
              </w:rPr>
            </w:pPr>
            <w:r>
              <w:rPr>
                <w:szCs w:val="18"/>
              </w:rPr>
              <w:t>Security</w:t>
            </w:r>
          </w:p>
        </w:tc>
      </w:tr>
      <w:tr w:rsidR="00E71C5F" w:rsidRPr="00682BB3" w14:paraId="327BBB4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909BA95" w14:textId="77777777" w:rsidR="00E71C5F" w:rsidRPr="00682BB3" w:rsidRDefault="00E71C5F" w:rsidP="00E71C5F">
            <w:pPr>
              <w:pStyle w:val="TableBodyText"/>
              <w:spacing w:before="60" w:after="60" w:line="240" w:lineRule="atLeast"/>
              <w:rPr>
                <w:szCs w:val="18"/>
              </w:rPr>
            </w:pPr>
            <w:r>
              <w:rPr>
                <w:szCs w:val="18"/>
              </w:rPr>
              <w:t>S3</w:t>
            </w:r>
          </w:p>
        </w:tc>
        <w:tc>
          <w:tcPr>
            <w:tcW w:w="6511" w:type="dxa"/>
            <w:tcBorders>
              <w:top w:val="nil"/>
              <w:left w:val="nil"/>
              <w:bottom w:val="single" w:sz="4" w:space="0" w:color="auto"/>
              <w:right w:val="single" w:sz="4" w:space="0" w:color="auto"/>
            </w:tcBorders>
            <w:shd w:val="clear" w:color="auto" w:fill="FFFFFF" w:themeFill="background1"/>
          </w:tcPr>
          <w:p w14:paraId="0547E729" w14:textId="77777777" w:rsidR="00E71C5F" w:rsidRPr="00682BB3" w:rsidRDefault="00E71C5F" w:rsidP="00E71C5F">
            <w:pPr>
              <w:pStyle w:val="TableBodyText"/>
              <w:spacing w:before="60" w:after="60" w:line="240" w:lineRule="atLeast"/>
              <w:rPr>
                <w:szCs w:val="18"/>
              </w:rPr>
            </w:pPr>
            <w:r>
              <w:rPr>
                <w:szCs w:val="18"/>
              </w:rPr>
              <w:t>Amazon Simple Storage Service</w:t>
            </w:r>
          </w:p>
        </w:tc>
      </w:tr>
      <w:tr w:rsidR="00E71C5F" w:rsidRPr="00682BB3" w14:paraId="1A556E8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FCC7326" w14:textId="77777777" w:rsidR="00E71C5F" w:rsidRPr="00682BB3" w:rsidRDefault="00E71C5F" w:rsidP="00E71C5F">
            <w:pPr>
              <w:pStyle w:val="TableBodyText"/>
              <w:spacing w:before="60" w:after="60" w:line="240" w:lineRule="atLeast"/>
              <w:rPr>
                <w:szCs w:val="18"/>
              </w:rPr>
            </w:pPr>
            <w:r>
              <w:rPr>
                <w:szCs w:val="18"/>
              </w:rPr>
              <w:t>SaaS</w:t>
            </w:r>
          </w:p>
        </w:tc>
        <w:tc>
          <w:tcPr>
            <w:tcW w:w="6511" w:type="dxa"/>
            <w:tcBorders>
              <w:top w:val="nil"/>
              <w:left w:val="nil"/>
              <w:bottom w:val="single" w:sz="4" w:space="0" w:color="auto"/>
              <w:right w:val="single" w:sz="4" w:space="0" w:color="auto"/>
            </w:tcBorders>
            <w:shd w:val="clear" w:color="auto" w:fill="FFFFFF" w:themeFill="background1"/>
          </w:tcPr>
          <w:p w14:paraId="716A6945" w14:textId="77777777" w:rsidR="00E71C5F" w:rsidRPr="00682BB3" w:rsidRDefault="00E71C5F" w:rsidP="00E71C5F">
            <w:pPr>
              <w:pStyle w:val="TableBodyText"/>
              <w:spacing w:before="60" w:after="60" w:line="240" w:lineRule="atLeast"/>
              <w:rPr>
                <w:szCs w:val="18"/>
              </w:rPr>
            </w:pPr>
            <w:r>
              <w:rPr>
                <w:szCs w:val="18"/>
              </w:rPr>
              <w:t>Software as a Service</w:t>
            </w:r>
          </w:p>
        </w:tc>
      </w:tr>
      <w:tr w:rsidR="00E71C5F" w:rsidRPr="00682BB3" w14:paraId="70403BD7" w14:textId="77777777" w:rsidTr="00E71C5F">
        <w:trPr>
          <w:trHeight w:val="44"/>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A7F2C67" w14:textId="77777777" w:rsidR="00E71C5F" w:rsidRPr="00682BB3" w:rsidRDefault="00E71C5F" w:rsidP="00E71C5F">
            <w:pPr>
              <w:pStyle w:val="TableBodyText"/>
              <w:spacing w:before="60" w:after="60" w:line="240" w:lineRule="atLeast"/>
              <w:rPr>
                <w:szCs w:val="18"/>
              </w:rPr>
            </w:pPr>
            <w:r>
              <w:rPr>
                <w:szCs w:val="18"/>
              </w:rPr>
              <w:t>SADD </w:t>
            </w:r>
          </w:p>
        </w:tc>
        <w:tc>
          <w:tcPr>
            <w:tcW w:w="6511" w:type="dxa"/>
            <w:tcBorders>
              <w:top w:val="nil"/>
              <w:left w:val="nil"/>
              <w:bottom w:val="single" w:sz="4" w:space="0" w:color="auto"/>
              <w:right w:val="single" w:sz="4" w:space="0" w:color="auto"/>
            </w:tcBorders>
            <w:shd w:val="clear" w:color="auto" w:fill="FFFFFF" w:themeFill="background1"/>
          </w:tcPr>
          <w:p w14:paraId="5BD75E0F" w14:textId="77777777" w:rsidR="00E71C5F" w:rsidRPr="00682BB3" w:rsidRDefault="00E71C5F" w:rsidP="00E71C5F">
            <w:pPr>
              <w:pStyle w:val="TableBodyText"/>
              <w:spacing w:before="60" w:after="60" w:line="240" w:lineRule="atLeast"/>
              <w:rPr>
                <w:szCs w:val="18"/>
              </w:rPr>
            </w:pPr>
            <w:r>
              <w:rPr>
                <w:szCs w:val="18"/>
              </w:rPr>
              <w:t>Security Architecture Design Deliverable  </w:t>
            </w:r>
          </w:p>
        </w:tc>
      </w:tr>
      <w:tr w:rsidR="00E71C5F" w:rsidRPr="00682BB3" w14:paraId="4327DECB" w14:textId="77777777" w:rsidTr="00E71C5F">
        <w:trPr>
          <w:trHeight w:val="44"/>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B449180" w14:textId="77777777" w:rsidR="00E71C5F" w:rsidRPr="00682BB3" w:rsidRDefault="00E71C5F" w:rsidP="00E71C5F">
            <w:pPr>
              <w:pStyle w:val="TableBodyText"/>
              <w:spacing w:before="60" w:after="60" w:line="240" w:lineRule="atLeast"/>
              <w:rPr>
                <w:szCs w:val="18"/>
              </w:rPr>
            </w:pPr>
            <w:r>
              <w:rPr>
                <w:szCs w:val="18"/>
              </w:rPr>
              <w:t>SAML</w:t>
            </w:r>
          </w:p>
        </w:tc>
        <w:tc>
          <w:tcPr>
            <w:tcW w:w="6511" w:type="dxa"/>
            <w:tcBorders>
              <w:top w:val="nil"/>
              <w:left w:val="nil"/>
              <w:bottom w:val="single" w:sz="4" w:space="0" w:color="auto"/>
              <w:right w:val="single" w:sz="4" w:space="0" w:color="auto"/>
            </w:tcBorders>
            <w:shd w:val="clear" w:color="auto" w:fill="FFFFFF" w:themeFill="background1"/>
          </w:tcPr>
          <w:p w14:paraId="408ED901" w14:textId="77777777" w:rsidR="00E71C5F" w:rsidRPr="00682BB3" w:rsidRDefault="00E71C5F" w:rsidP="00E71C5F">
            <w:pPr>
              <w:pStyle w:val="TableBodyText"/>
              <w:spacing w:before="60" w:after="60" w:line="240" w:lineRule="atLeast"/>
              <w:rPr>
                <w:szCs w:val="18"/>
              </w:rPr>
            </w:pPr>
            <w:r>
              <w:rPr>
                <w:szCs w:val="18"/>
              </w:rPr>
              <w:t>Security Assertion Markup Language</w:t>
            </w:r>
          </w:p>
        </w:tc>
      </w:tr>
      <w:tr w:rsidR="00E71C5F" w:rsidRPr="00682BB3" w14:paraId="14891FA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B9AED02" w14:textId="77777777" w:rsidR="00E71C5F" w:rsidRPr="00682BB3" w:rsidRDefault="00E71C5F" w:rsidP="00E71C5F">
            <w:pPr>
              <w:pStyle w:val="TableBodyText"/>
              <w:spacing w:before="60" w:after="60" w:line="240" w:lineRule="atLeast"/>
              <w:rPr>
                <w:szCs w:val="18"/>
              </w:rPr>
            </w:pPr>
            <w:r>
              <w:rPr>
                <w:szCs w:val="18"/>
              </w:rPr>
              <w:t>SAST</w:t>
            </w:r>
          </w:p>
        </w:tc>
        <w:tc>
          <w:tcPr>
            <w:tcW w:w="6511" w:type="dxa"/>
            <w:tcBorders>
              <w:top w:val="nil"/>
              <w:left w:val="nil"/>
              <w:bottom w:val="single" w:sz="4" w:space="0" w:color="auto"/>
              <w:right w:val="single" w:sz="4" w:space="0" w:color="auto"/>
            </w:tcBorders>
            <w:shd w:val="clear" w:color="auto" w:fill="FFFFFF" w:themeFill="background1"/>
          </w:tcPr>
          <w:p w14:paraId="318348B5" w14:textId="77777777" w:rsidR="00E71C5F" w:rsidRPr="00682BB3" w:rsidRDefault="00E71C5F" w:rsidP="00E71C5F">
            <w:pPr>
              <w:pStyle w:val="TableBodyText"/>
              <w:spacing w:before="60" w:after="60" w:line="240" w:lineRule="atLeast"/>
              <w:rPr>
                <w:szCs w:val="18"/>
              </w:rPr>
            </w:pPr>
            <w:r>
              <w:rPr>
                <w:szCs w:val="18"/>
              </w:rPr>
              <w:t>Static Application Security Testing</w:t>
            </w:r>
          </w:p>
        </w:tc>
      </w:tr>
      <w:tr w:rsidR="00E71C5F" w:rsidRPr="00682BB3" w14:paraId="59A17E5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B8FD940" w14:textId="77777777" w:rsidR="00E71C5F" w:rsidRPr="00682BB3" w:rsidRDefault="00E71C5F" w:rsidP="00E71C5F">
            <w:pPr>
              <w:pStyle w:val="TableBodyText"/>
              <w:spacing w:before="60" w:after="60" w:line="240" w:lineRule="atLeast"/>
              <w:rPr>
                <w:szCs w:val="18"/>
              </w:rPr>
            </w:pPr>
            <w:r>
              <w:rPr>
                <w:szCs w:val="18"/>
              </w:rPr>
              <w:t>SCAP </w:t>
            </w:r>
          </w:p>
        </w:tc>
        <w:tc>
          <w:tcPr>
            <w:tcW w:w="6511" w:type="dxa"/>
            <w:tcBorders>
              <w:top w:val="nil"/>
              <w:left w:val="nil"/>
              <w:bottom w:val="single" w:sz="4" w:space="0" w:color="auto"/>
              <w:right w:val="single" w:sz="4" w:space="0" w:color="auto"/>
            </w:tcBorders>
            <w:shd w:val="clear" w:color="auto" w:fill="FFFFFF" w:themeFill="background1"/>
          </w:tcPr>
          <w:p w14:paraId="088E6410" w14:textId="77777777" w:rsidR="00E71C5F" w:rsidRPr="00682BB3" w:rsidRDefault="00E71C5F" w:rsidP="00E71C5F">
            <w:pPr>
              <w:pStyle w:val="TableBodyText"/>
              <w:spacing w:before="60" w:after="60" w:line="240" w:lineRule="atLeast"/>
              <w:rPr>
                <w:szCs w:val="18"/>
              </w:rPr>
            </w:pPr>
            <w:r>
              <w:rPr>
                <w:szCs w:val="18"/>
              </w:rPr>
              <w:t>Security Content Automation Protocol </w:t>
            </w:r>
          </w:p>
        </w:tc>
      </w:tr>
      <w:tr w:rsidR="00E71C5F" w:rsidRPr="00682BB3" w14:paraId="2FAB9C4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379E412" w14:textId="77777777" w:rsidR="00E71C5F" w:rsidRPr="00682BB3" w:rsidRDefault="00E71C5F" w:rsidP="00E71C5F">
            <w:pPr>
              <w:pStyle w:val="TableBodyText"/>
              <w:spacing w:before="60" w:after="60" w:line="240" w:lineRule="atLeast"/>
              <w:rPr>
                <w:szCs w:val="18"/>
              </w:rPr>
            </w:pPr>
            <w:r>
              <w:rPr>
                <w:szCs w:val="18"/>
              </w:rPr>
              <w:t>SCEM </w:t>
            </w:r>
          </w:p>
        </w:tc>
        <w:tc>
          <w:tcPr>
            <w:tcW w:w="6511" w:type="dxa"/>
            <w:tcBorders>
              <w:top w:val="nil"/>
              <w:left w:val="nil"/>
              <w:bottom w:val="single" w:sz="4" w:space="0" w:color="auto"/>
              <w:right w:val="single" w:sz="4" w:space="0" w:color="auto"/>
            </w:tcBorders>
            <w:shd w:val="clear" w:color="auto" w:fill="FFFFFF" w:themeFill="background1"/>
          </w:tcPr>
          <w:p w14:paraId="162F4D0D" w14:textId="77777777" w:rsidR="00E71C5F" w:rsidRPr="00682BB3" w:rsidRDefault="00E71C5F" w:rsidP="00E71C5F">
            <w:pPr>
              <w:pStyle w:val="TableBodyText"/>
              <w:spacing w:before="60" w:after="60" w:line="240" w:lineRule="atLeast"/>
              <w:rPr>
                <w:szCs w:val="18"/>
              </w:rPr>
            </w:pPr>
            <w:r>
              <w:rPr>
                <w:szCs w:val="18"/>
              </w:rPr>
              <w:t>Security Configuration and Evaluation Management </w:t>
            </w:r>
          </w:p>
        </w:tc>
      </w:tr>
      <w:tr w:rsidR="00E71C5F" w:rsidRPr="00682BB3" w14:paraId="734FF7A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5971E3E" w14:textId="77777777" w:rsidR="00E71C5F" w:rsidRPr="00682BB3" w:rsidRDefault="00E71C5F" w:rsidP="00E71C5F">
            <w:pPr>
              <w:pStyle w:val="TableBodyText"/>
              <w:spacing w:before="60" w:after="60" w:line="240" w:lineRule="atLeast"/>
              <w:rPr>
                <w:szCs w:val="18"/>
              </w:rPr>
            </w:pPr>
            <w:r>
              <w:rPr>
                <w:szCs w:val="18"/>
              </w:rPr>
              <w:t>SCP </w:t>
            </w:r>
          </w:p>
        </w:tc>
        <w:tc>
          <w:tcPr>
            <w:tcW w:w="6511" w:type="dxa"/>
            <w:tcBorders>
              <w:top w:val="nil"/>
              <w:left w:val="nil"/>
              <w:bottom w:val="single" w:sz="4" w:space="0" w:color="auto"/>
              <w:right w:val="single" w:sz="4" w:space="0" w:color="auto"/>
            </w:tcBorders>
            <w:shd w:val="clear" w:color="auto" w:fill="FFFFFF" w:themeFill="background1"/>
          </w:tcPr>
          <w:p w14:paraId="7170112E" w14:textId="77777777" w:rsidR="00E71C5F" w:rsidRPr="00682BB3" w:rsidRDefault="00E71C5F" w:rsidP="00E71C5F">
            <w:pPr>
              <w:pStyle w:val="TableBodyText"/>
              <w:spacing w:before="60" w:after="60" w:line="240" w:lineRule="atLeast"/>
              <w:rPr>
                <w:szCs w:val="18"/>
              </w:rPr>
            </w:pPr>
            <w:r>
              <w:rPr>
                <w:szCs w:val="18"/>
              </w:rPr>
              <w:t>Amazon Service Control Policy </w:t>
            </w:r>
          </w:p>
        </w:tc>
      </w:tr>
      <w:tr w:rsidR="00E71C5F" w:rsidRPr="00682BB3" w14:paraId="4C8E07F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DDDFD04" w14:textId="77777777" w:rsidR="00E71C5F" w:rsidRPr="00682BB3" w:rsidRDefault="00E71C5F" w:rsidP="00E71C5F">
            <w:pPr>
              <w:pStyle w:val="TableBodyText"/>
              <w:spacing w:before="60" w:after="60" w:line="240" w:lineRule="atLeast"/>
              <w:rPr>
                <w:szCs w:val="18"/>
              </w:rPr>
            </w:pPr>
            <w:r>
              <w:rPr>
                <w:szCs w:val="18"/>
              </w:rPr>
              <w:t>SDLC </w:t>
            </w:r>
          </w:p>
        </w:tc>
        <w:tc>
          <w:tcPr>
            <w:tcW w:w="6511" w:type="dxa"/>
            <w:tcBorders>
              <w:top w:val="nil"/>
              <w:left w:val="nil"/>
              <w:bottom w:val="single" w:sz="4" w:space="0" w:color="auto"/>
              <w:right w:val="single" w:sz="4" w:space="0" w:color="auto"/>
            </w:tcBorders>
            <w:shd w:val="clear" w:color="auto" w:fill="FFFFFF" w:themeFill="background1"/>
          </w:tcPr>
          <w:p w14:paraId="284079D1" w14:textId="77777777" w:rsidR="00E71C5F" w:rsidRPr="00682BB3" w:rsidRDefault="00E71C5F" w:rsidP="00E71C5F">
            <w:pPr>
              <w:pStyle w:val="TableBodyText"/>
              <w:spacing w:before="60" w:after="60" w:line="240" w:lineRule="atLeast"/>
              <w:rPr>
                <w:szCs w:val="18"/>
              </w:rPr>
            </w:pPr>
            <w:r>
              <w:rPr>
                <w:szCs w:val="18"/>
              </w:rPr>
              <w:t>Software Development Life Cycle </w:t>
            </w:r>
          </w:p>
        </w:tc>
      </w:tr>
      <w:tr w:rsidR="00E71C5F" w:rsidRPr="00682BB3" w14:paraId="4C6D4C7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FD45BAE" w14:textId="77777777" w:rsidR="00E71C5F" w:rsidRPr="00682BB3" w:rsidRDefault="00E71C5F" w:rsidP="00E71C5F">
            <w:pPr>
              <w:pStyle w:val="TableBodyText"/>
              <w:spacing w:before="60" w:after="60" w:line="240" w:lineRule="atLeast"/>
              <w:rPr>
                <w:szCs w:val="18"/>
              </w:rPr>
            </w:pPr>
            <w:r>
              <w:rPr>
                <w:szCs w:val="18"/>
              </w:rPr>
              <w:t>SDP</w:t>
            </w:r>
          </w:p>
        </w:tc>
        <w:tc>
          <w:tcPr>
            <w:tcW w:w="6511" w:type="dxa"/>
            <w:tcBorders>
              <w:top w:val="nil"/>
              <w:left w:val="nil"/>
              <w:bottom w:val="single" w:sz="4" w:space="0" w:color="auto"/>
              <w:right w:val="single" w:sz="4" w:space="0" w:color="auto"/>
            </w:tcBorders>
            <w:shd w:val="clear" w:color="auto" w:fill="FFFFFF" w:themeFill="background1"/>
          </w:tcPr>
          <w:p w14:paraId="10CE10F5" w14:textId="77777777" w:rsidR="00E71C5F" w:rsidRPr="00682BB3" w:rsidRDefault="00E71C5F" w:rsidP="00E71C5F">
            <w:pPr>
              <w:pStyle w:val="TableBodyText"/>
              <w:spacing w:before="60" w:after="60" w:line="240" w:lineRule="atLeast"/>
              <w:rPr>
                <w:szCs w:val="18"/>
              </w:rPr>
            </w:pPr>
            <w:r>
              <w:rPr>
                <w:szCs w:val="18"/>
              </w:rPr>
              <w:t>Sensitive Data Protection</w:t>
            </w:r>
          </w:p>
        </w:tc>
      </w:tr>
      <w:tr w:rsidR="00E71C5F" w:rsidRPr="00682BB3" w14:paraId="38EBA8A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81B3352" w14:textId="77777777" w:rsidR="00E71C5F" w:rsidRPr="00682BB3" w:rsidRDefault="00E71C5F" w:rsidP="00E71C5F">
            <w:pPr>
              <w:pStyle w:val="TableBodyText"/>
              <w:spacing w:before="60" w:after="60" w:line="240" w:lineRule="atLeast"/>
              <w:rPr>
                <w:szCs w:val="18"/>
              </w:rPr>
            </w:pPr>
            <w:r>
              <w:rPr>
                <w:szCs w:val="18"/>
              </w:rPr>
              <w:t>SES</w:t>
            </w:r>
          </w:p>
        </w:tc>
        <w:tc>
          <w:tcPr>
            <w:tcW w:w="6511" w:type="dxa"/>
            <w:tcBorders>
              <w:top w:val="nil"/>
              <w:left w:val="nil"/>
              <w:bottom w:val="single" w:sz="4" w:space="0" w:color="auto"/>
              <w:right w:val="single" w:sz="4" w:space="0" w:color="auto"/>
            </w:tcBorders>
            <w:shd w:val="clear" w:color="auto" w:fill="FFFFFF" w:themeFill="background1"/>
          </w:tcPr>
          <w:p w14:paraId="668C8C35" w14:textId="77777777" w:rsidR="00E71C5F" w:rsidRPr="00682BB3" w:rsidRDefault="00E71C5F" w:rsidP="00E71C5F">
            <w:pPr>
              <w:pStyle w:val="TableBodyText"/>
              <w:spacing w:before="60" w:after="60" w:line="240" w:lineRule="atLeast"/>
              <w:rPr>
                <w:szCs w:val="18"/>
              </w:rPr>
            </w:pPr>
            <w:r>
              <w:rPr>
                <w:szCs w:val="18"/>
              </w:rPr>
              <w:t>Simple Email Service</w:t>
            </w:r>
          </w:p>
        </w:tc>
      </w:tr>
      <w:tr w:rsidR="00E71C5F" w:rsidRPr="00682BB3" w14:paraId="2B5CD35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3B272AD" w14:textId="77777777" w:rsidR="00E71C5F" w:rsidRPr="00682BB3" w:rsidRDefault="00E71C5F" w:rsidP="00E71C5F">
            <w:pPr>
              <w:pStyle w:val="TableBodyText"/>
              <w:spacing w:before="60" w:after="60" w:line="240" w:lineRule="atLeast"/>
              <w:rPr>
                <w:szCs w:val="18"/>
              </w:rPr>
            </w:pPr>
            <w:r>
              <w:rPr>
                <w:szCs w:val="18"/>
              </w:rPr>
              <w:t>SFTP</w:t>
            </w:r>
          </w:p>
        </w:tc>
        <w:tc>
          <w:tcPr>
            <w:tcW w:w="6511" w:type="dxa"/>
            <w:tcBorders>
              <w:top w:val="nil"/>
              <w:left w:val="nil"/>
              <w:bottom w:val="single" w:sz="4" w:space="0" w:color="auto"/>
              <w:right w:val="single" w:sz="4" w:space="0" w:color="auto"/>
            </w:tcBorders>
            <w:shd w:val="clear" w:color="auto" w:fill="FFFFFF" w:themeFill="background1"/>
          </w:tcPr>
          <w:p w14:paraId="2FE6266C" w14:textId="77777777" w:rsidR="00E71C5F" w:rsidRPr="00682BB3" w:rsidRDefault="00E71C5F" w:rsidP="00E71C5F">
            <w:pPr>
              <w:pStyle w:val="TableBodyText"/>
              <w:spacing w:before="60" w:after="60" w:line="240" w:lineRule="atLeast"/>
              <w:rPr>
                <w:szCs w:val="18"/>
              </w:rPr>
            </w:pPr>
            <w:r>
              <w:rPr>
                <w:szCs w:val="18"/>
              </w:rPr>
              <w:t>Secure File Transfer Protocol</w:t>
            </w:r>
          </w:p>
        </w:tc>
      </w:tr>
      <w:tr w:rsidR="00E71C5F" w:rsidRPr="00682BB3" w14:paraId="3AC59CD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3240C0B" w14:textId="77777777" w:rsidR="00E71C5F" w:rsidRPr="00682BB3" w:rsidRDefault="00E71C5F" w:rsidP="00E71C5F">
            <w:pPr>
              <w:pStyle w:val="TableBodyText"/>
              <w:spacing w:before="60" w:after="60" w:line="240" w:lineRule="atLeast"/>
              <w:rPr>
                <w:szCs w:val="18"/>
              </w:rPr>
            </w:pPr>
            <w:r>
              <w:rPr>
                <w:szCs w:val="18"/>
              </w:rPr>
              <w:t>SGA</w:t>
            </w:r>
          </w:p>
        </w:tc>
        <w:tc>
          <w:tcPr>
            <w:tcW w:w="6511" w:type="dxa"/>
            <w:tcBorders>
              <w:top w:val="nil"/>
              <w:left w:val="nil"/>
              <w:bottom w:val="single" w:sz="4" w:space="0" w:color="auto"/>
              <w:right w:val="single" w:sz="4" w:space="0" w:color="auto"/>
            </w:tcBorders>
            <w:shd w:val="clear" w:color="auto" w:fill="FFFFFF" w:themeFill="background1"/>
          </w:tcPr>
          <w:p w14:paraId="38EEC342" w14:textId="77777777" w:rsidR="00E71C5F" w:rsidRPr="00682BB3" w:rsidRDefault="00E71C5F" w:rsidP="00E71C5F">
            <w:pPr>
              <w:pStyle w:val="TableBodyText"/>
              <w:spacing w:before="60" w:after="60" w:line="240" w:lineRule="atLeast"/>
              <w:rPr>
                <w:szCs w:val="18"/>
              </w:rPr>
            </w:pPr>
            <w:r>
              <w:rPr>
                <w:szCs w:val="18"/>
              </w:rPr>
              <w:t>System Global Area</w:t>
            </w:r>
          </w:p>
        </w:tc>
      </w:tr>
      <w:tr w:rsidR="00E71C5F" w:rsidRPr="00682BB3" w14:paraId="2D74F16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A1E79C2" w14:textId="77777777" w:rsidR="00E71C5F" w:rsidRPr="00682BB3" w:rsidRDefault="00E71C5F" w:rsidP="00E71C5F">
            <w:pPr>
              <w:pStyle w:val="TableBodyText"/>
              <w:spacing w:before="60" w:after="60" w:line="240" w:lineRule="atLeast"/>
              <w:rPr>
                <w:szCs w:val="18"/>
              </w:rPr>
            </w:pPr>
            <w:r>
              <w:rPr>
                <w:szCs w:val="18"/>
              </w:rPr>
              <w:t>SIT</w:t>
            </w:r>
          </w:p>
        </w:tc>
        <w:tc>
          <w:tcPr>
            <w:tcW w:w="6511" w:type="dxa"/>
            <w:tcBorders>
              <w:top w:val="nil"/>
              <w:left w:val="nil"/>
              <w:bottom w:val="single" w:sz="4" w:space="0" w:color="auto"/>
              <w:right w:val="single" w:sz="4" w:space="0" w:color="auto"/>
            </w:tcBorders>
            <w:shd w:val="clear" w:color="auto" w:fill="FFFFFF" w:themeFill="background1"/>
          </w:tcPr>
          <w:p w14:paraId="0E31F447" w14:textId="77777777" w:rsidR="00E71C5F" w:rsidRPr="00682BB3" w:rsidRDefault="00E71C5F" w:rsidP="00E71C5F">
            <w:pPr>
              <w:pStyle w:val="TableBodyText"/>
              <w:spacing w:before="60" w:after="60" w:line="240" w:lineRule="atLeast"/>
              <w:rPr>
                <w:szCs w:val="18"/>
              </w:rPr>
            </w:pPr>
            <w:r>
              <w:rPr>
                <w:szCs w:val="18"/>
              </w:rPr>
              <w:t>System Integration Testing</w:t>
            </w:r>
          </w:p>
        </w:tc>
      </w:tr>
      <w:tr w:rsidR="00E71C5F" w:rsidRPr="00682BB3" w14:paraId="4049B14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A5CE8CE" w14:textId="77777777" w:rsidR="00E71C5F" w:rsidRPr="00682BB3" w:rsidRDefault="00E71C5F" w:rsidP="00E71C5F">
            <w:pPr>
              <w:pStyle w:val="TableBodyText"/>
              <w:spacing w:before="60" w:after="60" w:line="240" w:lineRule="atLeast"/>
              <w:rPr>
                <w:szCs w:val="18"/>
              </w:rPr>
            </w:pPr>
            <w:r>
              <w:rPr>
                <w:szCs w:val="18"/>
              </w:rPr>
              <w:t>SITC</w:t>
            </w:r>
          </w:p>
        </w:tc>
        <w:tc>
          <w:tcPr>
            <w:tcW w:w="6511" w:type="dxa"/>
            <w:tcBorders>
              <w:top w:val="nil"/>
              <w:left w:val="nil"/>
              <w:bottom w:val="single" w:sz="4" w:space="0" w:color="auto"/>
              <w:right w:val="single" w:sz="4" w:space="0" w:color="auto"/>
            </w:tcBorders>
            <w:shd w:val="clear" w:color="auto" w:fill="FFFFFF" w:themeFill="background1"/>
          </w:tcPr>
          <w:p w14:paraId="595C2D7B" w14:textId="77777777" w:rsidR="00E71C5F" w:rsidRPr="00682BB3" w:rsidRDefault="00E71C5F" w:rsidP="00E71C5F">
            <w:pPr>
              <w:pStyle w:val="TableBodyText"/>
              <w:spacing w:before="60" w:after="60" w:line="240" w:lineRule="atLeast"/>
              <w:rPr>
                <w:szCs w:val="18"/>
              </w:rPr>
            </w:pPr>
            <w:r>
              <w:rPr>
                <w:szCs w:val="18"/>
              </w:rPr>
              <w:t>System Integration Testing for Conversion</w:t>
            </w:r>
          </w:p>
        </w:tc>
      </w:tr>
      <w:tr w:rsidR="00E71C5F" w:rsidRPr="00682BB3" w14:paraId="3BD9DDC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6220831" w14:textId="77777777" w:rsidR="00E71C5F" w:rsidRPr="00682BB3" w:rsidRDefault="00E71C5F" w:rsidP="00E71C5F">
            <w:pPr>
              <w:pStyle w:val="TableBodyText"/>
              <w:spacing w:before="60" w:after="60" w:line="240" w:lineRule="atLeast"/>
              <w:rPr>
                <w:szCs w:val="18"/>
              </w:rPr>
            </w:pPr>
            <w:r>
              <w:rPr>
                <w:szCs w:val="18"/>
              </w:rPr>
              <w:t>SL&amp;M </w:t>
            </w:r>
          </w:p>
        </w:tc>
        <w:tc>
          <w:tcPr>
            <w:tcW w:w="6511" w:type="dxa"/>
            <w:tcBorders>
              <w:top w:val="nil"/>
              <w:left w:val="nil"/>
              <w:bottom w:val="single" w:sz="4" w:space="0" w:color="auto"/>
              <w:right w:val="single" w:sz="4" w:space="0" w:color="auto"/>
            </w:tcBorders>
            <w:shd w:val="clear" w:color="auto" w:fill="FFFFFF" w:themeFill="background1"/>
          </w:tcPr>
          <w:p w14:paraId="42A12A20" w14:textId="77777777" w:rsidR="00E71C5F" w:rsidRPr="00682BB3" w:rsidRDefault="00E71C5F" w:rsidP="00E71C5F">
            <w:pPr>
              <w:pStyle w:val="TableBodyText"/>
              <w:spacing w:before="60" w:after="60" w:line="240" w:lineRule="atLeast"/>
              <w:rPr>
                <w:szCs w:val="18"/>
              </w:rPr>
            </w:pPr>
            <w:r>
              <w:rPr>
                <w:szCs w:val="18"/>
              </w:rPr>
              <w:t>Security Logging and Monitoring</w:t>
            </w:r>
          </w:p>
        </w:tc>
      </w:tr>
      <w:tr w:rsidR="00E71C5F" w:rsidRPr="00682BB3" w14:paraId="6FE44EC4" w14:textId="77777777" w:rsidTr="00E71C5F">
        <w:trPr>
          <w:trHeight w:val="60"/>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01EC296" w14:textId="77777777" w:rsidR="00E71C5F" w:rsidRPr="00682BB3" w:rsidRDefault="00E71C5F" w:rsidP="00E71C5F">
            <w:pPr>
              <w:pStyle w:val="TableBodyText"/>
              <w:spacing w:before="60" w:after="60" w:line="240" w:lineRule="atLeast"/>
              <w:rPr>
                <w:szCs w:val="18"/>
              </w:rPr>
            </w:pPr>
            <w:r>
              <w:rPr>
                <w:szCs w:val="18"/>
              </w:rPr>
              <w:t>SLA  </w:t>
            </w:r>
          </w:p>
        </w:tc>
        <w:tc>
          <w:tcPr>
            <w:tcW w:w="6511" w:type="dxa"/>
            <w:tcBorders>
              <w:top w:val="nil"/>
              <w:left w:val="nil"/>
              <w:bottom w:val="single" w:sz="4" w:space="0" w:color="auto"/>
              <w:right w:val="single" w:sz="4" w:space="0" w:color="auto"/>
            </w:tcBorders>
            <w:shd w:val="clear" w:color="auto" w:fill="FFFFFF" w:themeFill="background1"/>
          </w:tcPr>
          <w:p w14:paraId="271BC86A" w14:textId="77777777" w:rsidR="00E71C5F" w:rsidRPr="00682BB3" w:rsidRDefault="00E71C5F" w:rsidP="00E71C5F">
            <w:pPr>
              <w:pStyle w:val="TableBodyText"/>
              <w:spacing w:before="60" w:after="60" w:line="240" w:lineRule="atLeast"/>
              <w:rPr>
                <w:szCs w:val="18"/>
              </w:rPr>
            </w:pPr>
            <w:r>
              <w:rPr>
                <w:szCs w:val="18"/>
              </w:rPr>
              <w:t>Service Level Agreement </w:t>
            </w:r>
          </w:p>
        </w:tc>
      </w:tr>
      <w:tr w:rsidR="00E71C5F" w:rsidRPr="00682BB3" w14:paraId="1F8F3EA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4AEA140" w14:textId="77777777" w:rsidR="00E71C5F" w:rsidRPr="00682BB3" w:rsidRDefault="00E71C5F" w:rsidP="00E71C5F">
            <w:pPr>
              <w:pStyle w:val="TableBodyText"/>
              <w:spacing w:before="60" w:after="60" w:line="240" w:lineRule="atLeast"/>
              <w:rPr>
                <w:szCs w:val="18"/>
              </w:rPr>
            </w:pPr>
            <w:r>
              <w:rPr>
                <w:szCs w:val="18"/>
              </w:rPr>
              <w:t>SMS</w:t>
            </w:r>
          </w:p>
        </w:tc>
        <w:tc>
          <w:tcPr>
            <w:tcW w:w="6511" w:type="dxa"/>
            <w:tcBorders>
              <w:top w:val="nil"/>
              <w:left w:val="nil"/>
              <w:bottom w:val="single" w:sz="4" w:space="0" w:color="auto"/>
              <w:right w:val="single" w:sz="4" w:space="0" w:color="auto"/>
            </w:tcBorders>
            <w:shd w:val="clear" w:color="auto" w:fill="FFFFFF" w:themeFill="background1"/>
          </w:tcPr>
          <w:p w14:paraId="5A6CEB64" w14:textId="77777777" w:rsidR="00E71C5F" w:rsidRPr="00682BB3" w:rsidRDefault="00E71C5F" w:rsidP="00E71C5F">
            <w:pPr>
              <w:pStyle w:val="TableBodyText"/>
              <w:spacing w:before="60" w:after="60" w:line="240" w:lineRule="atLeast"/>
              <w:rPr>
                <w:szCs w:val="18"/>
              </w:rPr>
            </w:pPr>
            <w:r>
              <w:rPr>
                <w:color w:val="242424"/>
                <w:szCs w:val="18"/>
                <w:shd w:val="clear" w:color="auto" w:fill="FFFFFF"/>
              </w:rPr>
              <w:t>Short Message Service</w:t>
            </w:r>
          </w:p>
        </w:tc>
      </w:tr>
      <w:tr w:rsidR="00E71C5F" w:rsidRPr="00682BB3" w14:paraId="4ECFA73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6493DE" w14:textId="77777777" w:rsidR="00E71C5F" w:rsidRPr="00682BB3" w:rsidRDefault="00E71C5F" w:rsidP="00E71C5F">
            <w:pPr>
              <w:pStyle w:val="TableBodyText"/>
              <w:spacing w:before="60" w:after="60" w:line="240" w:lineRule="atLeast"/>
              <w:rPr>
                <w:szCs w:val="18"/>
              </w:rPr>
            </w:pPr>
            <w:r>
              <w:rPr>
                <w:szCs w:val="18"/>
              </w:rPr>
              <w:t>SNS </w:t>
            </w:r>
          </w:p>
        </w:tc>
        <w:tc>
          <w:tcPr>
            <w:tcW w:w="6511" w:type="dxa"/>
            <w:tcBorders>
              <w:top w:val="nil"/>
              <w:left w:val="nil"/>
              <w:bottom w:val="single" w:sz="4" w:space="0" w:color="auto"/>
              <w:right w:val="single" w:sz="4" w:space="0" w:color="auto"/>
            </w:tcBorders>
            <w:shd w:val="clear" w:color="auto" w:fill="FFFFFF" w:themeFill="background1"/>
          </w:tcPr>
          <w:p w14:paraId="0E8992C1" w14:textId="77777777" w:rsidR="00E71C5F" w:rsidRPr="00682BB3" w:rsidRDefault="00E71C5F" w:rsidP="00E71C5F">
            <w:pPr>
              <w:pStyle w:val="TableBodyText"/>
              <w:spacing w:before="60" w:after="60" w:line="240" w:lineRule="atLeast"/>
              <w:rPr>
                <w:szCs w:val="18"/>
              </w:rPr>
            </w:pPr>
            <w:r>
              <w:rPr>
                <w:szCs w:val="18"/>
              </w:rPr>
              <w:t>Simple Notification Service </w:t>
            </w:r>
          </w:p>
        </w:tc>
      </w:tr>
      <w:tr w:rsidR="00E71C5F" w:rsidRPr="00682BB3" w14:paraId="0EA47D1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F4DDBAB" w14:textId="77777777" w:rsidR="00E71C5F" w:rsidRPr="00682BB3" w:rsidRDefault="00E71C5F" w:rsidP="00E71C5F">
            <w:pPr>
              <w:pStyle w:val="TableBodyText"/>
              <w:spacing w:before="60" w:after="60" w:line="240" w:lineRule="atLeast"/>
              <w:rPr>
                <w:szCs w:val="18"/>
              </w:rPr>
            </w:pPr>
            <w:r>
              <w:rPr>
                <w:szCs w:val="18"/>
              </w:rPr>
              <w:lastRenderedPageBreak/>
              <w:t>SP</w:t>
            </w:r>
          </w:p>
        </w:tc>
        <w:tc>
          <w:tcPr>
            <w:tcW w:w="6511" w:type="dxa"/>
            <w:tcBorders>
              <w:top w:val="nil"/>
              <w:left w:val="nil"/>
              <w:bottom w:val="single" w:sz="4" w:space="0" w:color="auto"/>
              <w:right w:val="single" w:sz="4" w:space="0" w:color="auto"/>
            </w:tcBorders>
            <w:shd w:val="clear" w:color="auto" w:fill="FFFFFF" w:themeFill="background1"/>
          </w:tcPr>
          <w:p w14:paraId="38F0F2EF" w14:textId="77777777" w:rsidR="00E71C5F" w:rsidRPr="00682BB3" w:rsidRDefault="00E71C5F" w:rsidP="00E71C5F">
            <w:pPr>
              <w:pStyle w:val="TableBodyText"/>
              <w:spacing w:before="60" w:after="60" w:line="240" w:lineRule="atLeast"/>
              <w:rPr>
                <w:szCs w:val="18"/>
              </w:rPr>
            </w:pPr>
            <w:r>
              <w:rPr>
                <w:szCs w:val="18"/>
              </w:rPr>
              <w:t>Service Provider</w:t>
            </w:r>
          </w:p>
        </w:tc>
      </w:tr>
      <w:tr w:rsidR="00E71C5F" w:rsidRPr="00682BB3" w14:paraId="24C0430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75E982B" w14:textId="77777777" w:rsidR="00E71C5F" w:rsidRPr="00682BB3" w:rsidRDefault="00E71C5F" w:rsidP="00E71C5F">
            <w:pPr>
              <w:pStyle w:val="TableBodyText"/>
              <w:spacing w:before="60" w:after="60" w:line="240" w:lineRule="atLeast"/>
              <w:rPr>
                <w:szCs w:val="18"/>
              </w:rPr>
            </w:pPr>
            <w:r>
              <w:rPr>
                <w:szCs w:val="18"/>
              </w:rPr>
              <w:t>SOA </w:t>
            </w:r>
          </w:p>
        </w:tc>
        <w:tc>
          <w:tcPr>
            <w:tcW w:w="6511" w:type="dxa"/>
            <w:tcBorders>
              <w:top w:val="nil"/>
              <w:left w:val="nil"/>
              <w:bottom w:val="single" w:sz="4" w:space="0" w:color="auto"/>
              <w:right w:val="single" w:sz="4" w:space="0" w:color="auto"/>
            </w:tcBorders>
            <w:shd w:val="clear" w:color="auto" w:fill="FFFFFF" w:themeFill="background1"/>
          </w:tcPr>
          <w:p w14:paraId="63007CCA" w14:textId="77777777" w:rsidR="00E71C5F" w:rsidRPr="00682BB3" w:rsidRDefault="00E71C5F" w:rsidP="00E71C5F">
            <w:pPr>
              <w:pStyle w:val="TableBodyText"/>
              <w:spacing w:before="60" w:after="60" w:line="240" w:lineRule="atLeast"/>
              <w:rPr>
                <w:szCs w:val="18"/>
              </w:rPr>
            </w:pPr>
            <w:r>
              <w:rPr>
                <w:szCs w:val="18"/>
              </w:rPr>
              <w:t>Service Oriented Architecture </w:t>
            </w:r>
          </w:p>
        </w:tc>
      </w:tr>
      <w:tr w:rsidR="00E71C5F" w:rsidRPr="00682BB3" w14:paraId="14793C4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ED91240" w14:textId="77777777" w:rsidR="00E71C5F" w:rsidRPr="00682BB3" w:rsidRDefault="00E71C5F" w:rsidP="00E71C5F">
            <w:pPr>
              <w:pStyle w:val="TableBodyText"/>
              <w:spacing w:before="60" w:after="60" w:line="240" w:lineRule="atLeast"/>
              <w:rPr>
                <w:szCs w:val="18"/>
              </w:rPr>
            </w:pPr>
            <w:r>
              <w:rPr>
                <w:szCs w:val="18"/>
              </w:rPr>
              <w:t>SOAP</w:t>
            </w:r>
          </w:p>
        </w:tc>
        <w:tc>
          <w:tcPr>
            <w:tcW w:w="6511" w:type="dxa"/>
            <w:tcBorders>
              <w:top w:val="nil"/>
              <w:left w:val="nil"/>
              <w:bottom w:val="single" w:sz="4" w:space="0" w:color="auto"/>
              <w:right w:val="single" w:sz="4" w:space="0" w:color="auto"/>
            </w:tcBorders>
            <w:shd w:val="clear" w:color="auto" w:fill="FFFFFF" w:themeFill="background1"/>
          </w:tcPr>
          <w:p w14:paraId="689E1ADB" w14:textId="77777777" w:rsidR="00E71C5F" w:rsidRPr="00682BB3" w:rsidRDefault="00E71C5F" w:rsidP="00E71C5F">
            <w:pPr>
              <w:pStyle w:val="TableBodyText"/>
              <w:spacing w:before="60" w:after="60" w:line="240" w:lineRule="atLeast"/>
              <w:rPr>
                <w:szCs w:val="18"/>
              </w:rPr>
            </w:pPr>
            <w:r>
              <w:rPr>
                <w:szCs w:val="18"/>
              </w:rPr>
              <w:t>Simple Object Access Protocol</w:t>
            </w:r>
          </w:p>
        </w:tc>
      </w:tr>
      <w:tr w:rsidR="00E71C5F" w:rsidRPr="00682BB3" w14:paraId="2D65922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A09EE73" w14:textId="77777777" w:rsidR="00E71C5F" w:rsidRPr="00682BB3" w:rsidRDefault="00E71C5F" w:rsidP="00E71C5F">
            <w:pPr>
              <w:pStyle w:val="TableBodyText"/>
              <w:spacing w:before="60" w:after="60" w:line="240" w:lineRule="atLeast"/>
              <w:rPr>
                <w:szCs w:val="18"/>
              </w:rPr>
            </w:pPr>
            <w:r>
              <w:rPr>
                <w:szCs w:val="18"/>
              </w:rPr>
              <w:t>SoC </w:t>
            </w:r>
          </w:p>
        </w:tc>
        <w:tc>
          <w:tcPr>
            <w:tcW w:w="6511" w:type="dxa"/>
            <w:tcBorders>
              <w:top w:val="nil"/>
              <w:left w:val="nil"/>
              <w:bottom w:val="single" w:sz="4" w:space="0" w:color="auto"/>
              <w:right w:val="single" w:sz="4" w:space="0" w:color="auto"/>
            </w:tcBorders>
            <w:shd w:val="clear" w:color="auto" w:fill="FFFFFF" w:themeFill="background1"/>
          </w:tcPr>
          <w:p w14:paraId="3A0D5AEA" w14:textId="77777777" w:rsidR="00E71C5F" w:rsidRPr="00682BB3" w:rsidRDefault="00E71C5F" w:rsidP="00E71C5F">
            <w:pPr>
              <w:pStyle w:val="TableBodyText"/>
              <w:spacing w:before="60" w:after="60" w:line="240" w:lineRule="atLeast"/>
              <w:rPr>
                <w:szCs w:val="18"/>
              </w:rPr>
            </w:pPr>
            <w:r>
              <w:rPr>
                <w:szCs w:val="18"/>
              </w:rPr>
              <w:t>Separation of Concerns </w:t>
            </w:r>
          </w:p>
        </w:tc>
      </w:tr>
      <w:tr w:rsidR="00E71C5F" w:rsidRPr="00682BB3" w14:paraId="36ED06D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CA3F500" w14:textId="77777777" w:rsidR="00E71C5F" w:rsidRPr="00682BB3" w:rsidRDefault="00E71C5F" w:rsidP="00E71C5F">
            <w:pPr>
              <w:pStyle w:val="TableBodyText"/>
              <w:spacing w:before="60" w:after="60" w:line="240" w:lineRule="atLeast"/>
              <w:rPr>
                <w:szCs w:val="18"/>
              </w:rPr>
            </w:pPr>
            <w:r>
              <w:rPr>
                <w:szCs w:val="18"/>
              </w:rPr>
              <w:t>SOC</w:t>
            </w:r>
          </w:p>
        </w:tc>
        <w:tc>
          <w:tcPr>
            <w:tcW w:w="6511" w:type="dxa"/>
            <w:tcBorders>
              <w:top w:val="nil"/>
              <w:left w:val="nil"/>
              <w:bottom w:val="single" w:sz="4" w:space="0" w:color="auto"/>
              <w:right w:val="single" w:sz="4" w:space="0" w:color="auto"/>
            </w:tcBorders>
            <w:shd w:val="clear" w:color="auto" w:fill="FFFFFF" w:themeFill="background1"/>
          </w:tcPr>
          <w:p w14:paraId="28FAC1E4" w14:textId="77777777" w:rsidR="00E71C5F" w:rsidRPr="00682BB3" w:rsidRDefault="00E71C5F" w:rsidP="00E71C5F">
            <w:pPr>
              <w:pStyle w:val="TableBodyText"/>
              <w:spacing w:before="60" w:after="60" w:line="240" w:lineRule="atLeast"/>
              <w:rPr>
                <w:szCs w:val="18"/>
              </w:rPr>
            </w:pPr>
            <w:r>
              <w:rPr>
                <w:szCs w:val="18"/>
              </w:rPr>
              <w:t xml:space="preserve">Security </w:t>
            </w:r>
            <w:r>
              <w:rPr>
                <w:rFonts w:eastAsia="Verdana" w:cs="Verdana"/>
                <w:szCs w:val="18"/>
              </w:rPr>
              <w:t>Operations Center</w:t>
            </w:r>
          </w:p>
        </w:tc>
      </w:tr>
      <w:tr w:rsidR="00E71C5F" w:rsidRPr="00682BB3" w14:paraId="5255535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E2C5D18" w14:textId="77777777" w:rsidR="00E71C5F" w:rsidRPr="00682BB3" w:rsidRDefault="00E71C5F" w:rsidP="00E71C5F">
            <w:pPr>
              <w:pStyle w:val="TableBodyText"/>
              <w:spacing w:before="60" w:after="60" w:line="240" w:lineRule="atLeast"/>
              <w:rPr>
                <w:szCs w:val="18"/>
              </w:rPr>
            </w:pPr>
            <w:r>
              <w:rPr>
                <w:szCs w:val="18"/>
              </w:rPr>
              <w:t>SQL</w:t>
            </w:r>
          </w:p>
        </w:tc>
        <w:tc>
          <w:tcPr>
            <w:tcW w:w="6511" w:type="dxa"/>
            <w:tcBorders>
              <w:top w:val="nil"/>
              <w:left w:val="nil"/>
              <w:bottom w:val="single" w:sz="4" w:space="0" w:color="auto"/>
              <w:right w:val="single" w:sz="4" w:space="0" w:color="auto"/>
            </w:tcBorders>
            <w:shd w:val="clear" w:color="auto" w:fill="FFFFFF" w:themeFill="background1"/>
          </w:tcPr>
          <w:p w14:paraId="46FC2647" w14:textId="77777777" w:rsidR="00E71C5F" w:rsidRPr="00682BB3" w:rsidRDefault="00E71C5F" w:rsidP="00E71C5F">
            <w:pPr>
              <w:pStyle w:val="TableBodyText"/>
              <w:spacing w:before="60" w:after="60" w:line="240" w:lineRule="atLeast"/>
              <w:rPr>
                <w:szCs w:val="18"/>
              </w:rPr>
            </w:pPr>
            <w:r>
              <w:rPr>
                <w:szCs w:val="18"/>
              </w:rPr>
              <w:t>Structured Query Language</w:t>
            </w:r>
          </w:p>
        </w:tc>
      </w:tr>
      <w:tr w:rsidR="00E71C5F" w:rsidRPr="00682BB3" w14:paraId="57288AA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E6B6A34" w14:textId="77777777" w:rsidR="00E71C5F" w:rsidRPr="00682BB3" w:rsidRDefault="00E71C5F" w:rsidP="00E71C5F">
            <w:pPr>
              <w:pStyle w:val="TableBodyText"/>
              <w:spacing w:before="60" w:after="60" w:line="240" w:lineRule="atLeast"/>
              <w:rPr>
                <w:szCs w:val="18"/>
              </w:rPr>
            </w:pPr>
            <w:r>
              <w:rPr>
                <w:szCs w:val="18"/>
              </w:rPr>
              <w:t>SQLi</w:t>
            </w:r>
          </w:p>
        </w:tc>
        <w:tc>
          <w:tcPr>
            <w:tcW w:w="6511" w:type="dxa"/>
            <w:tcBorders>
              <w:top w:val="nil"/>
              <w:left w:val="nil"/>
              <w:bottom w:val="single" w:sz="4" w:space="0" w:color="auto"/>
              <w:right w:val="single" w:sz="4" w:space="0" w:color="auto"/>
            </w:tcBorders>
            <w:shd w:val="clear" w:color="auto" w:fill="FFFFFF" w:themeFill="background1"/>
          </w:tcPr>
          <w:p w14:paraId="69D623CE" w14:textId="77777777" w:rsidR="00E71C5F" w:rsidRPr="00682BB3" w:rsidRDefault="00E71C5F" w:rsidP="00E71C5F">
            <w:pPr>
              <w:pStyle w:val="TableBodyText"/>
              <w:spacing w:before="60" w:after="60" w:line="240" w:lineRule="atLeast"/>
              <w:rPr>
                <w:szCs w:val="18"/>
              </w:rPr>
            </w:pPr>
            <w:r>
              <w:rPr>
                <w:bCs/>
                <w:szCs w:val="18"/>
              </w:rPr>
              <w:t>SQL injection</w:t>
            </w:r>
          </w:p>
        </w:tc>
      </w:tr>
      <w:tr w:rsidR="00E71C5F" w:rsidRPr="00682BB3" w14:paraId="6C1E5AF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95BE2F6" w14:textId="596EDE3E" w:rsidR="00E71C5F" w:rsidRPr="00682BB3" w:rsidRDefault="00E71C5F" w:rsidP="00E71C5F">
            <w:pPr>
              <w:pStyle w:val="TableBodyText"/>
              <w:spacing w:before="60" w:after="60" w:line="240" w:lineRule="atLeast"/>
              <w:rPr>
                <w:szCs w:val="18"/>
              </w:rPr>
            </w:pPr>
            <w:r>
              <w:rPr>
                <w:szCs w:val="18"/>
              </w:rPr>
              <w:t>SQS </w:t>
            </w:r>
          </w:p>
        </w:tc>
        <w:tc>
          <w:tcPr>
            <w:tcW w:w="6511" w:type="dxa"/>
            <w:tcBorders>
              <w:top w:val="nil"/>
              <w:left w:val="nil"/>
              <w:bottom w:val="single" w:sz="4" w:space="0" w:color="auto"/>
              <w:right w:val="single" w:sz="4" w:space="0" w:color="auto"/>
            </w:tcBorders>
            <w:shd w:val="clear" w:color="auto" w:fill="FFFFFF" w:themeFill="background1"/>
          </w:tcPr>
          <w:p w14:paraId="651EDD58" w14:textId="77777777" w:rsidR="00E71C5F" w:rsidRPr="00682BB3" w:rsidRDefault="00E71C5F" w:rsidP="00E71C5F">
            <w:pPr>
              <w:pStyle w:val="TableBodyText"/>
              <w:spacing w:before="60" w:after="60" w:line="240" w:lineRule="atLeast"/>
              <w:rPr>
                <w:szCs w:val="18"/>
              </w:rPr>
            </w:pPr>
            <w:r>
              <w:rPr>
                <w:szCs w:val="18"/>
              </w:rPr>
              <w:t>Simple Queue Service </w:t>
            </w:r>
          </w:p>
        </w:tc>
      </w:tr>
      <w:tr w:rsidR="00E71C5F" w:rsidRPr="00682BB3" w14:paraId="7F94979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394F2C6" w14:textId="77777777" w:rsidR="00E71C5F" w:rsidRPr="00682BB3" w:rsidRDefault="00E71C5F" w:rsidP="00E71C5F">
            <w:pPr>
              <w:pStyle w:val="TableBodyText"/>
              <w:spacing w:before="60" w:after="60" w:line="240" w:lineRule="atLeast"/>
              <w:rPr>
                <w:szCs w:val="18"/>
              </w:rPr>
            </w:pPr>
            <w:r>
              <w:rPr>
                <w:szCs w:val="18"/>
              </w:rPr>
              <w:t>SSA</w:t>
            </w:r>
          </w:p>
        </w:tc>
        <w:tc>
          <w:tcPr>
            <w:tcW w:w="6511" w:type="dxa"/>
            <w:tcBorders>
              <w:top w:val="nil"/>
              <w:left w:val="nil"/>
              <w:bottom w:val="single" w:sz="4" w:space="0" w:color="auto"/>
              <w:right w:val="single" w:sz="4" w:space="0" w:color="auto"/>
            </w:tcBorders>
            <w:shd w:val="clear" w:color="auto" w:fill="FFFFFF" w:themeFill="background1"/>
          </w:tcPr>
          <w:p w14:paraId="64327A8E" w14:textId="77777777" w:rsidR="00E71C5F" w:rsidRPr="00682BB3" w:rsidRDefault="00E71C5F" w:rsidP="00E71C5F">
            <w:pPr>
              <w:pStyle w:val="TableBodyText"/>
              <w:spacing w:before="60" w:after="60" w:line="240" w:lineRule="atLeast"/>
              <w:rPr>
                <w:szCs w:val="18"/>
              </w:rPr>
            </w:pPr>
            <w:r>
              <w:rPr>
                <w:szCs w:val="18"/>
              </w:rPr>
              <w:t>Social Security Administration</w:t>
            </w:r>
          </w:p>
        </w:tc>
      </w:tr>
      <w:tr w:rsidR="00E71C5F" w:rsidRPr="00682BB3" w14:paraId="4615D68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2894FCF" w14:textId="77777777" w:rsidR="00E71C5F" w:rsidRPr="00682BB3" w:rsidRDefault="00E71C5F" w:rsidP="00E71C5F">
            <w:pPr>
              <w:pStyle w:val="TableBodyText"/>
              <w:spacing w:before="60" w:after="60" w:line="240" w:lineRule="atLeast"/>
              <w:rPr>
                <w:szCs w:val="18"/>
              </w:rPr>
            </w:pPr>
            <w:r>
              <w:rPr>
                <w:szCs w:val="18"/>
              </w:rPr>
              <w:t>SSL</w:t>
            </w:r>
          </w:p>
        </w:tc>
        <w:tc>
          <w:tcPr>
            <w:tcW w:w="6511" w:type="dxa"/>
            <w:tcBorders>
              <w:top w:val="nil"/>
              <w:left w:val="nil"/>
              <w:bottom w:val="single" w:sz="4" w:space="0" w:color="auto"/>
              <w:right w:val="single" w:sz="4" w:space="0" w:color="auto"/>
            </w:tcBorders>
            <w:shd w:val="clear" w:color="auto" w:fill="FFFFFF" w:themeFill="background1"/>
          </w:tcPr>
          <w:p w14:paraId="68C76FB8" w14:textId="77777777" w:rsidR="00E71C5F" w:rsidRPr="00682BB3" w:rsidRDefault="00E71C5F" w:rsidP="00E71C5F">
            <w:pPr>
              <w:pStyle w:val="TableBodyText"/>
              <w:spacing w:before="60" w:after="60" w:line="240" w:lineRule="atLeast"/>
              <w:rPr>
                <w:szCs w:val="18"/>
              </w:rPr>
            </w:pPr>
            <w:r>
              <w:rPr>
                <w:szCs w:val="18"/>
              </w:rPr>
              <w:t>Secure Sockets Layer/Transport Layer Security </w:t>
            </w:r>
          </w:p>
        </w:tc>
      </w:tr>
      <w:tr w:rsidR="00E71C5F" w:rsidRPr="00682BB3" w14:paraId="0FF43C4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ED43DCE" w14:textId="77777777" w:rsidR="00E71C5F" w:rsidRPr="00682BB3" w:rsidRDefault="00E71C5F" w:rsidP="00E71C5F">
            <w:pPr>
              <w:pStyle w:val="TableBodyText"/>
              <w:spacing w:before="60" w:after="60" w:line="240" w:lineRule="atLeast"/>
              <w:rPr>
                <w:szCs w:val="18"/>
              </w:rPr>
            </w:pPr>
            <w:r>
              <w:rPr>
                <w:szCs w:val="18"/>
              </w:rPr>
              <w:t>SSM </w:t>
            </w:r>
          </w:p>
        </w:tc>
        <w:tc>
          <w:tcPr>
            <w:tcW w:w="6511" w:type="dxa"/>
            <w:tcBorders>
              <w:top w:val="nil"/>
              <w:left w:val="nil"/>
              <w:bottom w:val="single" w:sz="4" w:space="0" w:color="auto"/>
              <w:right w:val="single" w:sz="4" w:space="0" w:color="auto"/>
            </w:tcBorders>
            <w:shd w:val="clear" w:color="auto" w:fill="FFFFFF" w:themeFill="background1"/>
          </w:tcPr>
          <w:p w14:paraId="3F53E13A" w14:textId="77777777" w:rsidR="00E71C5F" w:rsidRPr="00682BB3" w:rsidRDefault="00E71C5F" w:rsidP="00E71C5F">
            <w:pPr>
              <w:pStyle w:val="TableBodyText"/>
              <w:spacing w:before="60" w:after="60" w:line="240" w:lineRule="atLeast"/>
              <w:rPr>
                <w:szCs w:val="18"/>
              </w:rPr>
            </w:pPr>
            <w:r>
              <w:rPr>
                <w:szCs w:val="18"/>
              </w:rPr>
              <w:t>AWS System Manager </w:t>
            </w:r>
          </w:p>
        </w:tc>
      </w:tr>
      <w:tr w:rsidR="00E71C5F" w:rsidRPr="00682BB3" w14:paraId="2FF71BB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7B9FB5D" w14:textId="77777777" w:rsidR="00E71C5F" w:rsidRPr="00682BB3" w:rsidRDefault="00E71C5F" w:rsidP="00E71C5F">
            <w:pPr>
              <w:pStyle w:val="TableBodyText"/>
              <w:spacing w:before="60" w:after="60" w:line="240" w:lineRule="atLeast"/>
              <w:rPr>
                <w:szCs w:val="18"/>
              </w:rPr>
            </w:pPr>
            <w:r>
              <w:rPr>
                <w:szCs w:val="18"/>
              </w:rPr>
              <w:t>SSN</w:t>
            </w:r>
          </w:p>
        </w:tc>
        <w:tc>
          <w:tcPr>
            <w:tcW w:w="6511" w:type="dxa"/>
            <w:tcBorders>
              <w:top w:val="nil"/>
              <w:left w:val="nil"/>
              <w:bottom w:val="single" w:sz="4" w:space="0" w:color="auto"/>
              <w:right w:val="single" w:sz="4" w:space="0" w:color="auto"/>
            </w:tcBorders>
            <w:shd w:val="clear" w:color="auto" w:fill="FFFFFF" w:themeFill="background1"/>
          </w:tcPr>
          <w:p w14:paraId="24ECEAC4" w14:textId="77777777" w:rsidR="00E71C5F" w:rsidRPr="00682BB3" w:rsidRDefault="00E71C5F" w:rsidP="00E71C5F">
            <w:pPr>
              <w:pStyle w:val="TableBodyText"/>
              <w:spacing w:before="60" w:after="60" w:line="240" w:lineRule="atLeast"/>
              <w:rPr>
                <w:szCs w:val="18"/>
              </w:rPr>
            </w:pPr>
            <w:r>
              <w:rPr>
                <w:szCs w:val="18"/>
              </w:rPr>
              <w:t>Social Security Number</w:t>
            </w:r>
          </w:p>
        </w:tc>
      </w:tr>
      <w:tr w:rsidR="00E71C5F" w:rsidRPr="00682BB3" w14:paraId="3798060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5EF5CBA" w14:textId="77777777" w:rsidR="00E71C5F" w:rsidRPr="00682BB3" w:rsidRDefault="00E71C5F" w:rsidP="00E71C5F">
            <w:pPr>
              <w:pStyle w:val="TableBodyText"/>
              <w:spacing w:before="60" w:after="60" w:line="240" w:lineRule="atLeast"/>
              <w:rPr>
                <w:szCs w:val="18"/>
              </w:rPr>
            </w:pPr>
            <w:r>
              <w:rPr>
                <w:szCs w:val="18"/>
              </w:rPr>
              <w:t>SSO </w:t>
            </w:r>
          </w:p>
        </w:tc>
        <w:tc>
          <w:tcPr>
            <w:tcW w:w="6511" w:type="dxa"/>
            <w:tcBorders>
              <w:top w:val="nil"/>
              <w:left w:val="nil"/>
              <w:bottom w:val="single" w:sz="4" w:space="0" w:color="auto"/>
              <w:right w:val="single" w:sz="4" w:space="0" w:color="auto"/>
            </w:tcBorders>
            <w:shd w:val="clear" w:color="auto" w:fill="FFFFFF" w:themeFill="background1"/>
          </w:tcPr>
          <w:p w14:paraId="3AC52137" w14:textId="77777777" w:rsidR="00E71C5F" w:rsidRPr="00682BB3" w:rsidRDefault="00E71C5F" w:rsidP="00E71C5F">
            <w:pPr>
              <w:pStyle w:val="TableBodyText"/>
              <w:spacing w:before="60" w:after="60" w:line="240" w:lineRule="atLeast"/>
              <w:rPr>
                <w:szCs w:val="18"/>
              </w:rPr>
            </w:pPr>
            <w:r>
              <w:rPr>
                <w:szCs w:val="18"/>
              </w:rPr>
              <w:t>Single Sign-On </w:t>
            </w:r>
          </w:p>
        </w:tc>
      </w:tr>
      <w:tr w:rsidR="00E71C5F" w:rsidRPr="00682BB3" w14:paraId="33C5FBC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E2D4770" w14:textId="77777777" w:rsidR="00E71C5F" w:rsidRPr="00682BB3" w:rsidRDefault="00E71C5F" w:rsidP="00E71C5F">
            <w:pPr>
              <w:pStyle w:val="TableBodyText"/>
              <w:spacing w:before="60" w:after="60" w:line="240" w:lineRule="atLeast"/>
              <w:rPr>
                <w:szCs w:val="18"/>
              </w:rPr>
            </w:pPr>
            <w:r>
              <w:rPr>
                <w:szCs w:val="18"/>
              </w:rPr>
              <w:t>STG </w:t>
            </w:r>
          </w:p>
        </w:tc>
        <w:tc>
          <w:tcPr>
            <w:tcW w:w="6511" w:type="dxa"/>
            <w:tcBorders>
              <w:top w:val="nil"/>
              <w:left w:val="nil"/>
              <w:bottom w:val="single" w:sz="4" w:space="0" w:color="auto"/>
              <w:right w:val="single" w:sz="4" w:space="0" w:color="auto"/>
            </w:tcBorders>
            <w:shd w:val="clear" w:color="auto" w:fill="FFFFFF" w:themeFill="background1"/>
          </w:tcPr>
          <w:p w14:paraId="0A1A734D" w14:textId="77777777" w:rsidR="00E71C5F" w:rsidRPr="00682BB3" w:rsidRDefault="00E71C5F" w:rsidP="00E71C5F">
            <w:pPr>
              <w:pStyle w:val="TableBodyText"/>
              <w:spacing w:before="60" w:after="60" w:line="240" w:lineRule="atLeast"/>
              <w:rPr>
                <w:szCs w:val="18"/>
              </w:rPr>
            </w:pPr>
            <w:r>
              <w:rPr>
                <w:szCs w:val="18"/>
              </w:rPr>
              <w:t>Staging </w:t>
            </w:r>
          </w:p>
        </w:tc>
      </w:tr>
      <w:tr w:rsidR="00E71C5F" w:rsidRPr="00682BB3" w14:paraId="1CB9D25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D581073" w14:textId="77777777" w:rsidR="00E71C5F" w:rsidRPr="00682BB3" w:rsidRDefault="00E71C5F" w:rsidP="00E71C5F">
            <w:pPr>
              <w:pStyle w:val="TableBodyText"/>
              <w:spacing w:before="60" w:after="60" w:line="240" w:lineRule="atLeast"/>
              <w:rPr>
                <w:szCs w:val="18"/>
              </w:rPr>
            </w:pPr>
            <w:r>
              <w:rPr>
                <w:szCs w:val="18"/>
              </w:rPr>
              <w:t>TCP</w:t>
            </w:r>
          </w:p>
        </w:tc>
        <w:tc>
          <w:tcPr>
            <w:tcW w:w="6511" w:type="dxa"/>
            <w:tcBorders>
              <w:top w:val="nil"/>
              <w:left w:val="nil"/>
              <w:bottom w:val="single" w:sz="4" w:space="0" w:color="auto"/>
              <w:right w:val="single" w:sz="4" w:space="0" w:color="auto"/>
            </w:tcBorders>
            <w:shd w:val="clear" w:color="auto" w:fill="FFFFFF" w:themeFill="background1"/>
          </w:tcPr>
          <w:p w14:paraId="467BF6DA" w14:textId="57A6B985" w:rsidR="00E71C5F" w:rsidRPr="00682BB3" w:rsidRDefault="0095738B" w:rsidP="00E71C5F">
            <w:pPr>
              <w:pStyle w:val="TableBodyText"/>
              <w:spacing w:before="60" w:after="60" w:line="240" w:lineRule="atLeast"/>
              <w:rPr>
                <w:szCs w:val="18"/>
              </w:rPr>
            </w:pPr>
            <w:r>
              <w:rPr>
                <w:szCs w:val="18"/>
              </w:rPr>
              <w:t>Transmission Control Protocol</w:t>
            </w:r>
          </w:p>
        </w:tc>
      </w:tr>
      <w:tr w:rsidR="00E71C5F" w:rsidRPr="00682BB3" w14:paraId="4C1ED58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FC69EC9" w14:textId="77777777" w:rsidR="00E71C5F" w:rsidRPr="00682BB3" w:rsidRDefault="00E71C5F" w:rsidP="00E71C5F">
            <w:pPr>
              <w:pStyle w:val="TableBodyText"/>
              <w:spacing w:before="60" w:after="60" w:line="240" w:lineRule="atLeast"/>
              <w:rPr>
                <w:szCs w:val="18"/>
              </w:rPr>
            </w:pPr>
            <w:r>
              <w:rPr>
                <w:szCs w:val="18"/>
              </w:rPr>
              <w:t>TDE</w:t>
            </w:r>
          </w:p>
        </w:tc>
        <w:tc>
          <w:tcPr>
            <w:tcW w:w="6511" w:type="dxa"/>
            <w:tcBorders>
              <w:top w:val="nil"/>
              <w:left w:val="nil"/>
              <w:bottom w:val="single" w:sz="4" w:space="0" w:color="auto"/>
              <w:right w:val="single" w:sz="4" w:space="0" w:color="auto"/>
            </w:tcBorders>
            <w:shd w:val="clear" w:color="auto" w:fill="FFFFFF" w:themeFill="background1"/>
          </w:tcPr>
          <w:p w14:paraId="21C63653" w14:textId="77777777" w:rsidR="00E71C5F" w:rsidRPr="00682BB3" w:rsidRDefault="00E71C5F" w:rsidP="00E71C5F">
            <w:pPr>
              <w:pStyle w:val="TableBodyText"/>
              <w:spacing w:before="60" w:after="60" w:line="240" w:lineRule="atLeast"/>
              <w:rPr>
                <w:szCs w:val="18"/>
              </w:rPr>
            </w:pPr>
            <w:r>
              <w:rPr>
                <w:szCs w:val="18"/>
              </w:rPr>
              <w:t>Transparent Data Encryption</w:t>
            </w:r>
          </w:p>
        </w:tc>
      </w:tr>
      <w:tr w:rsidR="00E71C5F" w:rsidRPr="00682BB3" w14:paraId="6B0B21AE"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F3ACC2" w14:textId="77777777" w:rsidR="00E71C5F" w:rsidRPr="00682BB3" w:rsidRDefault="00E71C5F" w:rsidP="00E71C5F">
            <w:pPr>
              <w:pStyle w:val="TableBodyText"/>
              <w:spacing w:before="60" w:after="60" w:line="240" w:lineRule="atLeast"/>
              <w:rPr>
                <w:szCs w:val="18"/>
              </w:rPr>
            </w:pPr>
            <w:r>
              <w:rPr>
                <w:szCs w:val="18"/>
              </w:rPr>
              <w:t>TEDS</w:t>
            </w:r>
          </w:p>
        </w:tc>
        <w:tc>
          <w:tcPr>
            <w:tcW w:w="6511" w:type="dxa"/>
            <w:tcBorders>
              <w:top w:val="nil"/>
              <w:left w:val="nil"/>
              <w:bottom w:val="single" w:sz="4" w:space="0" w:color="auto"/>
              <w:right w:val="single" w:sz="4" w:space="0" w:color="auto"/>
            </w:tcBorders>
            <w:shd w:val="clear" w:color="auto" w:fill="FFFFFF" w:themeFill="background1"/>
          </w:tcPr>
          <w:p w14:paraId="00377834" w14:textId="77777777" w:rsidR="00E71C5F" w:rsidRPr="00682BB3" w:rsidRDefault="00E71C5F" w:rsidP="00E71C5F">
            <w:pPr>
              <w:pStyle w:val="TableBodyText"/>
              <w:spacing w:before="60" w:after="60" w:line="240" w:lineRule="atLeast"/>
              <w:rPr>
                <w:szCs w:val="18"/>
              </w:rPr>
            </w:pPr>
            <w:r>
              <w:rPr>
                <w:szCs w:val="18"/>
              </w:rPr>
              <w:t>Tennessee Eligibility Determination System</w:t>
            </w:r>
          </w:p>
        </w:tc>
      </w:tr>
      <w:tr w:rsidR="00E71C5F" w:rsidRPr="00682BB3" w14:paraId="62863118"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517F24C" w14:textId="77777777" w:rsidR="00E71C5F" w:rsidRPr="00682BB3" w:rsidRDefault="00E71C5F" w:rsidP="00E71C5F">
            <w:pPr>
              <w:pStyle w:val="TableBodyText"/>
              <w:spacing w:before="60" w:after="60" w:line="240" w:lineRule="atLeast"/>
              <w:rPr>
                <w:szCs w:val="18"/>
              </w:rPr>
            </w:pPr>
            <w:proofErr w:type="spellStart"/>
            <w:r>
              <w:rPr>
                <w:szCs w:val="18"/>
              </w:rPr>
              <w:t>tfsec</w:t>
            </w:r>
            <w:proofErr w:type="spellEnd"/>
          </w:p>
        </w:tc>
        <w:tc>
          <w:tcPr>
            <w:tcW w:w="6511" w:type="dxa"/>
            <w:tcBorders>
              <w:top w:val="nil"/>
              <w:left w:val="nil"/>
              <w:bottom w:val="single" w:sz="4" w:space="0" w:color="auto"/>
              <w:right w:val="single" w:sz="4" w:space="0" w:color="auto"/>
            </w:tcBorders>
            <w:shd w:val="clear" w:color="auto" w:fill="FFFFFF" w:themeFill="background1"/>
          </w:tcPr>
          <w:p w14:paraId="22B706A2" w14:textId="77777777" w:rsidR="00E71C5F" w:rsidRPr="00682BB3" w:rsidRDefault="00E71C5F" w:rsidP="00E71C5F">
            <w:pPr>
              <w:pStyle w:val="TableBodyText"/>
              <w:spacing w:before="60" w:after="60" w:line="240" w:lineRule="atLeast"/>
              <w:rPr>
                <w:szCs w:val="18"/>
              </w:rPr>
            </w:pPr>
            <w:r>
              <w:rPr>
                <w:szCs w:val="18"/>
              </w:rPr>
              <w:t>Aqua Security Terraform Security</w:t>
            </w:r>
          </w:p>
        </w:tc>
      </w:tr>
      <w:tr w:rsidR="00E71C5F" w:rsidRPr="00682BB3" w14:paraId="416A4CF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116410E" w14:textId="77777777" w:rsidR="00E71C5F" w:rsidRPr="00682BB3" w:rsidRDefault="00E71C5F" w:rsidP="00E71C5F">
            <w:pPr>
              <w:pStyle w:val="TableBodyText"/>
              <w:spacing w:before="60" w:after="60" w:line="240" w:lineRule="atLeast"/>
              <w:rPr>
                <w:szCs w:val="18"/>
              </w:rPr>
            </w:pPr>
            <w:r>
              <w:rPr>
                <w:szCs w:val="18"/>
              </w:rPr>
              <w:t>TLS</w:t>
            </w:r>
          </w:p>
        </w:tc>
        <w:tc>
          <w:tcPr>
            <w:tcW w:w="6511" w:type="dxa"/>
            <w:tcBorders>
              <w:top w:val="nil"/>
              <w:left w:val="nil"/>
              <w:bottom w:val="single" w:sz="4" w:space="0" w:color="auto"/>
              <w:right w:val="single" w:sz="4" w:space="0" w:color="auto"/>
            </w:tcBorders>
            <w:shd w:val="clear" w:color="auto" w:fill="FFFFFF" w:themeFill="background1"/>
          </w:tcPr>
          <w:p w14:paraId="5DCAA008" w14:textId="77777777" w:rsidR="00E71C5F" w:rsidRPr="00682BB3" w:rsidRDefault="00E71C5F" w:rsidP="00E71C5F">
            <w:pPr>
              <w:pStyle w:val="TableBodyText"/>
              <w:spacing w:before="60" w:after="60" w:line="240" w:lineRule="atLeast"/>
              <w:rPr>
                <w:szCs w:val="18"/>
              </w:rPr>
            </w:pPr>
            <w:r>
              <w:rPr>
                <w:szCs w:val="18"/>
              </w:rPr>
              <w:t>Transport Layer Security</w:t>
            </w:r>
          </w:p>
        </w:tc>
      </w:tr>
      <w:tr w:rsidR="00E71C5F" w:rsidRPr="00682BB3" w14:paraId="6FD10A85"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6177573" w14:textId="77777777" w:rsidR="00E71C5F" w:rsidRPr="00682BB3" w:rsidRDefault="00E71C5F" w:rsidP="00E71C5F">
            <w:pPr>
              <w:pStyle w:val="TableBodyText"/>
              <w:spacing w:before="60" w:after="60" w:line="240" w:lineRule="atLeast"/>
              <w:rPr>
                <w:szCs w:val="18"/>
              </w:rPr>
            </w:pPr>
            <w:r>
              <w:rPr>
                <w:szCs w:val="18"/>
              </w:rPr>
              <w:t>TRN</w:t>
            </w:r>
          </w:p>
        </w:tc>
        <w:tc>
          <w:tcPr>
            <w:tcW w:w="6511" w:type="dxa"/>
            <w:tcBorders>
              <w:top w:val="nil"/>
              <w:left w:val="nil"/>
              <w:bottom w:val="single" w:sz="4" w:space="0" w:color="auto"/>
              <w:right w:val="single" w:sz="4" w:space="0" w:color="auto"/>
            </w:tcBorders>
            <w:shd w:val="clear" w:color="auto" w:fill="FFFFFF" w:themeFill="background1"/>
          </w:tcPr>
          <w:p w14:paraId="6D018ED2" w14:textId="77777777" w:rsidR="00E71C5F" w:rsidRPr="00682BB3" w:rsidRDefault="00E71C5F" w:rsidP="00E71C5F">
            <w:pPr>
              <w:pStyle w:val="TableBodyText"/>
              <w:spacing w:before="60" w:after="60" w:line="240" w:lineRule="atLeast"/>
              <w:rPr>
                <w:szCs w:val="18"/>
              </w:rPr>
            </w:pPr>
            <w:r>
              <w:rPr>
                <w:szCs w:val="18"/>
              </w:rPr>
              <w:t>Training</w:t>
            </w:r>
          </w:p>
        </w:tc>
      </w:tr>
      <w:tr w:rsidR="00E71C5F" w:rsidRPr="00682BB3" w14:paraId="60320CF7"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418D7073" w14:textId="77777777" w:rsidR="00E71C5F" w:rsidRPr="00682BB3" w:rsidRDefault="00E71C5F" w:rsidP="00E71C5F">
            <w:pPr>
              <w:pStyle w:val="TableBodyText"/>
              <w:spacing w:before="60" w:after="60" w:line="240" w:lineRule="atLeast"/>
              <w:rPr>
                <w:szCs w:val="18"/>
              </w:rPr>
            </w:pPr>
            <w:r>
              <w:rPr>
                <w:szCs w:val="18"/>
              </w:rPr>
              <w:t>TSM</w:t>
            </w:r>
          </w:p>
        </w:tc>
        <w:tc>
          <w:tcPr>
            <w:tcW w:w="6511" w:type="dxa"/>
            <w:tcBorders>
              <w:top w:val="nil"/>
              <w:left w:val="nil"/>
              <w:bottom w:val="single" w:sz="4" w:space="0" w:color="auto"/>
              <w:right w:val="single" w:sz="4" w:space="0" w:color="auto"/>
            </w:tcBorders>
            <w:shd w:val="clear" w:color="auto" w:fill="FFFFFF" w:themeFill="background1"/>
          </w:tcPr>
          <w:p w14:paraId="6A1FC76A" w14:textId="77777777" w:rsidR="00E71C5F" w:rsidRPr="00682BB3" w:rsidRDefault="00E71C5F" w:rsidP="00E71C5F">
            <w:pPr>
              <w:pStyle w:val="TableBodyText"/>
              <w:spacing w:before="60" w:after="60" w:line="240" w:lineRule="atLeast"/>
              <w:rPr>
                <w:szCs w:val="18"/>
              </w:rPr>
            </w:pPr>
            <w:r>
              <w:rPr>
                <w:szCs w:val="18"/>
              </w:rPr>
              <w:t>Tableau Services Manager</w:t>
            </w:r>
          </w:p>
        </w:tc>
      </w:tr>
      <w:tr w:rsidR="00E71C5F" w:rsidRPr="00682BB3" w14:paraId="7E9B678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B28494D" w14:textId="77777777" w:rsidR="00E71C5F" w:rsidRPr="00682BB3" w:rsidRDefault="00E71C5F" w:rsidP="00E71C5F">
            <w:pPr>
              <w:pStyle w:val="TableBodyText"/>
              <w:spacing w:before="60" w:after="60" w:line="240" w:lineRule="atLeast"/>
              <w:rPr>
                <w:szCs w:val="18"/>
              </w:rPr>
            </w:pPr>
            <w:r>
              <w:rPr>
                <w:szCs w:val="18"/>
              </w:rPr>
              <w:t>TTP</w:t>
            </w:r>
          </w:p>
        </w:tc>
        <w:tc>
          <w:tcPr>
            <w:tcW w:w="6511" w:type="dxa"/>
            <w:tcBorders>
              <w:top w:val="nil"/>
              <w:left w:val="nil"/>
              <w:bottom w:val="single" w:sz="4" w:space="0" w:color="auto"/>
              <w:right w:val="single" w:sz="4" w:space="0" w:color="auto"/>
            </w:tcBorders>
            <w:shd w:val="clear" w:color="auto" w:fill="FFFFFF" w:themeFill="background1"/>
          </w:tcPr>
          <w:p w14:paraId="53910C8D" w14:textId="77777777" w:rsidR="00E71C5F" w:rsidRPr="00682BB3" w:rsidRDefault="00E71C5F" w:rsidP="00E71C5F">
            <w:pPr>
              <w:pStyle w:val="TableBodyText"/>
              <w:spacing w:before="60" w:after="60" w:line="240" w:lineRule="atLeast"/>
              <w:rPr>
                <w:szCs w:val="18"/>
              </w:rPr>
            </w:pPr>
            <w:r>
              <w:rPr>
                <w:szCs w:val="18"/>
              </w:rPr>
              <w:t>Tactics, Techniques, and Procedures</w:t>
            </w:r>
          </w:p>
        </w:tc>
      </w:tr>
      <w:tr w:rsidR="00E71C5F" w:rsidRPr="00682BB3" w14:paraId="03051B4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AE03609" w14:textId="77777777" w:rsidR="00E71C5F" w:rsidRPr="00682BB3" w:rsidRDefault="00E71C5F" w:rsidP="00E71C5F">
            <w:pPr>
              <w:pStyle w:val="TableBodyText"/>
              <w:spacing w:before="60" w:after="60" w:line="240" w:lineRule="atLeast"/>
              <w:rPr>
                <w:szCs w:val="18"/>
              </w:rPr>
            </w:pPr>
            <w:r>
              <w:rPr>
                <w:szCs w:val="18"/>
              </w:rPr>
              <w:t>TWG </w:t>
            </w:r>
          </w:p>
        </w:tc>
        <w:tc>
          <w:tcPr>
            <w:tcW w:w="6511" w:type="dxa"/>
            <w:tcBorders>
              <w:top w:val="nil"/>
              <w:left w:val="nil"/>
              <w:bottom w:val="single" w:sz="4" w:space="0" w:color="auto"/>
              <w:right w:val="single" w:sz="4" w:space="0" w:color="auto"/>
            </w:tcBorders>
            <w:shd w:val="clear" w:color="auto" w:fill="FFFFFF" w:themeFill="background1"/>
          </w:tcPr>
          <w:p w14:paraId="7685B887" w14:textId="77777777" w:rsidR="00E71C5F" w:rsidRPr="00682BB3" w:rsidRDefault="00E71C5F" w:rsidP="00E71C5F">
            <w:pPr>
              <w:pStyle w:val="TableBodyText"/>
              <w:spacing w:before="60" w:after="60" w:line="240" w:lineRule="atLeast"/>
              <w:rPr>
                <w:szCs w:val="18"/>
              </w:rPr>
            </w:pPr>
            <w:r>
              <w:rPr>
                <w:szCs w:val="18"/>
              </w:rPr>
              <w:t>Transit Gateways </w:t>
            </w:r>
          </w:p>
        </w:tc>
      </w:tr>
      <w:tr w:rsidR="00E71C5F" w:rsidRPr="00682BB3" w14:paraId="6AAF446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5F3BBDE" w14:textId="77777777" w:rsidR="00E71C5F" w:rsidRPr="00682BB3" w:rsidRDefault="00E71C5F" w:rsidP="00E71C5F">
            <w:pPr>
              <w:pStyle w:val="TableBodyText"/>
              <w:spacing w:before="60" w:after="60" w:line="240" w:lineRule="atLeast"/>
              <w:rPr>
                <w:szCs w:val="18"/>
              </w:rPr>
            </w:pPr>
            <w:r>
              <w:rPr>
                <w:szCs w:val="18"/>
              </w:rPr>
              <w:t>UAT </w:t>
            </w:r>
          </w:p>
        </w:tc>
        <w:tc>
          <w:tcPr>
            <w:tcW w:w="6511" w:type="dxa"/>
            <w:tcBorders>
              <w:top w:val="nil"/>
              <w:left w:val="nil"/>
              <w:bottom w:val="single" w:sz="4" w:space="0" w:color="auto"/>
              <w:right w:val="single" w:sz="4" w:space="0" w:color="auto"/>
            </w:tcBorders>
            <w:shd w:val="clear" w:color="auto" w:fill="FFFFFF" w:themeFill="background1"/>
          </w:tcPr>
          <w:p w14:paraId="227B2E63" w14:textId="77777777" w:rsidR="00E71C5F" w:rsidRPr="00682BB3" w:rsidRDefault="00E71C5F" w:rsidP="00E71C5F">
            <w:pPr>
              <w:pStyle w:val="TableBodyText"/>
              <w:spacing w:before="60" w:after="60" w:line="240" w:lineRule="atLeast"/>
              <w:rPr>
                <w:szCs w:val="18"/>
              </w:rPr>
            </w:pPr>
            <w:r>
              <w:rPr>
                <w:szCs w:val="18"/>
              </w:rPr>
              <w:t>User Acceptance Testing </w:t>
            </w:r>
          </w:p>
        </w:tc>
      </w:tr>
      <w:tr w:rsidR="00AA33C0" w:rsidRPr="00682BB3" w14:paraId="53DF2E4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15E5A56" w14:textId="4DA4D53F" w:rsidR="00AA33C0" w:rsidRPr="00682BB3" w:rsidRDefault="00916774" w:rsidP="00E71C5F">
            <w:pPr>
              <w:pStyle w:val="TableBodyText"/>
              <w:spacing w:before="60" w:after="60" w:line="240" w:lineRule="atLeast"/>
              <w:rPr>
                <w:szCs w:val="18"/>
              </w:rPr>
            </w:pPr>
            <w:r>
              <w:rPr>
                <w:szCs w:val="18"/>
              </w:rPr>
              <w:t>UDP</w:t>
            </w:r>
          </w:p>
        </w:tc>
        <w:tc>
          <w:tcPr>
            <w:tcW w:w="6511" w:type="dxa"/>
            <w:tcBorders>
              <w:top w:val="nil"/>
              <w:left w:val="nil"/>
              <w:bottom w:val="single" w:sz="4" w:space="0" w:color="auto"/>
              <w:right w:val="single" w:sz="4" w:space="0" w:color="auto"/>
            </w:tcBorders>
            <w:shd w:val="clear" w:color="auto" w:fill="FFFFFF" w:themeFill="background1"/>
          </w:tcPr>
          <w:p w14:paraId="0BBC5A41" w14:textId="691D78F2" w:rsidR="00AA33C0" w:rsidRPr="00682BB3" w:rsidRDefault="006C5ADC" w:rsidP="00E71C5F">
            <w:pPr>
              <w:pStyle w:val="TableBodyText"/>
              <w:spacing w:before="60" w:after="60" w:line="240" w:lineRule="atLeast"/>
              <w:rPr>
                <w:szCs w:val="18"/>
              </w:rPr>
            </w:pPr>
            <w:r>
              <w:rPr>
                <w:szCs w:val="18"/>
              </w:rPr>
              <w:t>User Datagram Protocol</w:t>
            </w:r>
          </w:p>
        </w:tc>
      </w:tr>
      <w:tr w:rsidR="00E71C5F" w:rsidRPr="00682BB3" w14:paraId="44F96E31"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0DF5B2F" w14:textId="77777777" w:rsidR="00E71C5F" w:rsidRPr="00682BB3" w:rsidRDefault="00E71C5F" w:rsidP="00E71C5F">
            <w:pPr>
              <w:pStyle w:val="TableBodyText"/>
              <w:spacing w:before="60" w:after="60" w:line="240" w:lineRule="atLeast"/>
              <w:rPr>
                <w:szCs w:val="18"/>
              </w:rPr>
            </w:pPr>
            <w:r>
              <w:rPr>
                <w:szCs w:val="18"/>
              </w:rPr>
              <w:t>UDP</w:t>
            </w:r>
          </w:p>
        </w:tc>
        <w:tc>
          <w:tcPr>
            <w:tcW w:w="6511" w:type="dxa"/>
            <w:tcBorders>
              <w:top w:val="nil"/>
              <w:left w:val="nil"/>
              <w:bottom w:val="single" w:sz="4" w:space="0" w:color="auto"/>
              <w:right w:val="single" w:sz="4" w:space="0" w:color="auto"/>
            </w:tcBorders>
            <w:shd w:val="clear" w:color="auto" w:fill="FFFFFF" w:themeFill="background1"/>
          </w:tcPr>
          <w:p w14:paraId="73BA1661" w14:textId="77777777" w:rsidR="00E71C5F" w:rsidRPr="00682BB3" w:rsidRDefault="00E71C5F" w:rsidP="00E71C5F">
            <w:pPr>
              <w:pStyle w:val="TableBodyText"/>
              <w:spacing w:before="60" w:after="60" w:line="240" w:lineRule="atLeast"/>
              <w:rPr>
                <w:szCs w:val="18"/>
              </w:rPr>
            </w:pPr>
            <w:r>
              <w:rPr>
                <w:szCs w:val="18"/>
              </w:rPr>
              <w:t>User Defined Properties</w:t>
            </w:r>
          </w:p>
        </w:tc>
      </w:tr>
      <w:tr w:rsidR="00E71C5F" w:rsidRPr="00682BB3" w14:paraId="14176842"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0051775" w14:textId="77777777" w:rsidR="00E71C5F" w:rsidRPr="00682BB3" w:rsidRDefault="00E71C5F" w:rsidP="00E71C5F">
            <w:pPr>
              <w:pStyle w:val="TableBodyText"/>
              <w:spacing w:before="60" w:after="60" w:line="240" w:lineRule="atLeast"/>
              <w:rPr>
                <w:szCs w:val="18"/>
              </w:rPr>
            </w:pPr>
            <w:r>
              <w:rPr>
                <w:szCs w:val="18"/>
              </w:rPr>
              <w:t>UI </w:t>
            </w:r>
          </w:p>
        </w:tc>
        <w:tc>
          <w:tcPr>
            <w:tcW w:w="6511" w:type="dxa"/>
            <w:tcBorders>
              <w:top w:val="nil"/>
              <w:left w:val="nil"/>
              <w:bottom w:val="single" w:sz="4" w:space="0" w:color="auto"/>
              <w:right w:val="single" w:sz="4" w:space="0" w:color="auto"/>
            </w:tcBorders>
            <w:shd w:val="clear" w:color="auto" w:fill="FFFFFF" w:themeFill="background1"/>
          </w:tcPr>
          <w:p w14:paraId="4E61AC2F" w14:textId="77777777" w:rsidR="00E71C5F" w:rsidRPr="00682BB3" w:rsidRDefault="00E71C5F" w:rsidP="00E71C5F">
            <w:pPr>
              <w:pStyle w:val="TableBodyText"/>
              <w:spacing w:before="60" w:after="60" w:line="240" w:lineRule="atLeast"/>
              <w:rPr>
                <w:szCs w:val="18"/>
              </w:rPr>
            </w:pPr>
            <w:r>
              <w:rPr>
                <w:szCs w:val="18"/>
              </w:rPr>
              <w:t>User Interface </w:t>
            </w:r>
          </w:p>
        </w:tc>
      </w:tr>
      <w:tr w:rsidR="00E71C5F" w:rsidRPr="00682BB3" w14:paraId="1A6DA40B"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1077601" w14:textId="77777777" w:rsidR="00E71C5F" w:rsidRPr="00682BB3" w:rsidRDefault="00E71C5F" w:rsidP="00E71C5F">
            <w:pPr>
              <w:pStyle w:val="TableBodyText"/>
              <w:spacing w:before="60" w:after="60" w:line="240" w:lineRule="atLeast"/>
              <w:rPr>
                <w:szCs w:val="18"/>
              </w:rPr>
            </w:pPr>
            <w:r>
              <w:rPr>
                <w:szCs w:val="18"/>
              </w:rPr>
              <w:t>URL</w:t>
            </w:r>
          </w:p>
        </w:tc>
        <w:tc>
          <w:tcPr>
            <w:tcW w:w="6511" w:type="dxa"/>
            <w:tcBorders>
              <w:top w:val="nil"/>
              <w:left w:val="nil"/>
              <w:bottom w:val="single" w:sz="4" w:space="0" w:color="auto"/>
              <w:right w:val="single" w:sz="4" w:space="0" w:color="auto"/>
            </w:tcBorders>
            <w:shd w:val="clear" w:color="auto" w:fill="FFFFFF" w:themeFill="background1"/>
          </w:tcPr>
          <w:p w14:paraId="7646EFE2" w14:textId="77777777" w:rsidR="00E71C5F" w:rsidRPr="00682BB3" w:rsidRDefault="00E71C5F" w:rsidP="00E71C5F">
            <w:pPr>
              <w:pStyle w:val="TableBodyText"/>
              <w:spacing w:before="60" w:after="60" w:line="240" w:lineRule="atLeast"/>
              <w:rPr>
                <w:szCs w:val="18"/>
              </w:rPr>
            </w:pPr>
            <w:r>
              <w:rPr>
                <w:szCs w:val="18"/>
              </w:rPr>
              <w:t>Uniform Resource Locator</w:t>
            </w:r>
          </w:p>
        </w:tc>
      </w:tr>
      <w:tr w:rsidR="00E71C5F" w:rsidRPr="00682BB3" w14:paraId="6CEA022A"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B3B060C" w14:textId="77777777" w:rsidR="00E71C5F" w:rsidRPr="00682BB3" w:rsidRDefault="00E71C5F" w:rsidP="00E71C5F">
            <w:pPr>
              <w:pStyle w:val="TableBodyText"/>
              <w:spacing w:before="60" w:after="60" w:line="240" w:lineRule="atLeast"/>
              <w:rPr>
                <w:szCs w:val="18"/>
              </w:rPr>
            </w:pPr>
            <w:r>
              <w:rPr>
                <w:szCs w:val="18"/>
              </w:rPr>
              <w:t>VDI </w:t>
            </w:r>
          </w:p>
        </w:tc>
        <w:tc>
          <w:tcPr>
            <w:tcW w:w="6511" w:type="dxa"/>
            <w:tcBorders>
              <w:top w:val="nil"/>
              <w:left w:val="nil"/>
              <w:bottom w:val="single" w:sz="4" w:space="0" w:color="auto"/>
              <w:right w:val="single" w:sz="4" w:space="0" w:color="auto"/>
            </w:tcBorders>
            <w:shd w:val="clear" w:color="auto" w:fill="FFFFFF" w:themeFill="background1"/>
          </w:tcPr>
          <w:p w14:paraId="2263E236" w14:textId="77777777" w:rsidR="00E71C5F" w:rsidRPr="00682BB3" w:rsidRDefault="00E71C5F" w:rsidP="00E71C5F">
            <w:pPr>
              <w:pStyle w:val="TableBodyText"/>
              <w:spacing w:before="60" w:after="60" w:line="240" w:lineRule="atLeast"/>
              <w:rPr>
                <w:szCs w:val="18"/>
              </w:rPr>
            </w:pPr>
            <w:r>
              <w:rPr>
                <w:szCs w:val="18"/>
              </w:rPr>
              <w:t>Virtual Desktop Infrastructure </w:t>
            </w:r>
          </w:p>
        </w:tc>
      </w:tr>
      <w:tr w:rsidR="00E71C5F" w:rsidRPr="00682BB3" w14:paraId="2430C37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6861E936" w14:textId="77777777" w:rsidR="00E71C5F" w:rsidRPr="00682BB3" w:rsidRDefault="00E71C5F" w:rsidP="00E71C5F">
            <w:pPr>
              <w:pStyle w:val="TableBodyText"/>
              <w:spacing w:before="60" w:after="60" w:line="240" w:lineRule="atLeast"/>
              <w:rPr>
                <w:szCs w:val="18"/>
              </w:rPr>
            </w:pPr>
            <w:r>
              <w:rPr>
                <w:szCs w:val="18"/>
              </w:rPr>
              <w:t>VM </w:t>
            </w:r>
          </w:p>
        </w:tc>
        <w:tc>
          <w:tcPr>
            <w:tcW w:w="6511" w:type="dxa"/>
            <w:tcBorders>
              <w:top w:val="nil"/>
              <w:left w:val="nil"/>
              <w:bottom w:val="single" w:sz="4" w:space="0" w:color="auto"/>
              <w:right w:val="single" w:sz="4" w:space="0" w:color="auto"/>
            </w:tcBorders>
            <w:shd w:val="clear" w:color="auto" w:fill="FFFFFF" w:themeFill="background1"/>
          </w:tcPr>
          <w:p w14:paraId="0F3CA273" w14:textId="77777777" w:rsidR="00E71C5F" w:rsidRPr="00682BB3" w:rsidRDefault="00E71C5F" w:rsidP="00E71C5F">
            <w:pPr>
              <w:pStyle w:val="TableBodyText"/>
              <w:spacing w:before="60" w:after="60" w:line="240" w:lineRule="atLeast"/>
              <w:rPr>
                <w:szCs w:val="18"/>
              </w:rPr>
            </w:pPr>
            <w:r>
              <w:rPr>
                <w:szCs w:val="18"/>
              </w:rPr>
              <w:t>Virtual Machine </w:t>
            </w:r>
          </w:p>
        </w:tc>
      </w:tr>
      <w:tr w:rsidR="00E71C5F" w:rsidRPr="00682BB3" w14:paraId="16FAD242" w14:textId="77777777" w:rsidTr="00E71C5F">
        <w:trPr>
          <w:trHeight w:val="161"/>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DC83E3D" w14:textId="77777777" w:rsidR="00E71C5F" w:rsidRPr="00682BB3" w:rsidRDefault="00E71C5F" w:rsidP="00E71C5F">
            <w:pPr>
              <w:pStyle w:val="TableBodyText"/>
              <w:spacing w:before="60" w:after="60" w:line="240" w:lineRule="atLeast"/>
              <w:rPr>
                <w:szCs w:val="18"/>
              </w:rPr>
            </w:pPr>
            <w:r>
              <w:rPr>
                <w:szCs w:val="18"/>
              </w:rPr>
              <w:t>VPC</w:t>
            </w:r>
          </w:p>
        </w:tc>
        <w:tc>
          <w:tcPr>
            <w:tcW w:w="6511" w:type="dxa"/>
            <w:tcBorders>
              <w:top w:val="nil"/>
              <w:left w:val="nil"/>
              <w:bottom w:val="single" w:sz="4" w:space="0" w:color="auto"/>
              <w:right w:val="single" w:sz="4" w:space="0" w:color="auto"/>
            </w:tcBorders>
            <w:shd w:val="clear" w:color="auto" w:fill="FFFFFF" w:themeFill="background1"/>
          </w:tcPr>
          <w:p w14:paraId="0608B455" w14:textId="77777777" w:rsidR="00E71C5F" w:rsidRPr="00682BB3" w:rsidRDefault="00E71C5F" w:rsidP="00E71C5F">
            <w:pPr>
              <w:pStyle w:val="TableBodyText"/>
              <w:spacing w:before="60" w:after="60" w:line="240" w:lineRule="atLeast"/>
              <w:rPr>
                <w:szCs w:val="18"/>
              </w:rPr>
            </w:pPr>
            <w:r>
              <w:rPr>
                <w:szCs w:val="18"/>
              </w:rPr>
              <w:t>Virtual Private Cloud</w:t>
            </w:r>
          </w:p>
        </w:tc>
      </w:tr>
      <w:tr w:rsidR="00E71C5F" w:rsidRPr="00682BB3" w14:paraId="2DA2B3B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F60FC5A" w14:textId="59C70A9A" w:rsidR="00E71C5F" w:rsidRPr="00682BB3" w:rsidRDefault="00E71C5F" w:rsidP="00E71C5F">
            <w:pPr>
              <w:pStyle w:val="TableBodyText"/>
              <w:spacing w:before="60" w:after="60" w:line="240" w:lineRule="atLeast"/>
              <w:rPr>
                <w:szCs w:val="18"/>
              </w:rPr>
            </w:pPr>
            <w:r>
              <w:rPr>
                <w:szCs w:val="18"/>
              </w:rPr>
              <w:lastRenderedPageBreak/>
              <w:t>VPN </w:t>
            </w:r>
          </w:p>
        </w:tc>
        <w:tc>
          <w:tcPr>
            <w:tcW w:w="6511" w:type="dxa"/>
            <w:tcBorders>
              <w:top w:val="nil"/>
              <w:left w:val="nil"/>
              <w:bottom w:val="single" w:sz="4" w:space="0" w:color="auto"/>
              <w:right w:val="single" w:sz="4" w:space="0" w:color="auto"/>
            </w:tcBorders>
            <w:shd w:val="clear" w:color="auto" w:fill="FFFFFF" w:themeFill="background1"/>
          </w:tcPr>
          <w:p w14:paraId="36BDE263" w14:textId="77777777" w:rsidR="00E71C5F" w:rsidRPr="00682BB3" w:rsidRDefault="00E71C5F" w:rsidP="00E71C5F">
            <w:pPr>
              <w:pStyle w:val="TableBodyText"/>
              <w:spacing w:before="60" w:after="60" w:line="240" w:lineRule="atLeast"/>
              <w:rPr>
                <w:szCs w:val="18"/>
              </w:rPr>
            </w:pPr>
            <w:r>
              <w:rPr>
                <w:szCs w:val="18"/>
              </w:rPr>
              <w:t>Virtual Private Network </w:t>
            </w:r>
          </w:p>
        </w:tc>
      </w:tr>
      <w:tr w:rsidR="00E71C5F" w:rsidRPr="00682BB3" w14:paraId="17DDB0CF"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55D4BBA8" w14:textId="77777777" w:rsidR="00E71C5F" w:rsidRPr="00682BB3" w:rsidRDefault="00E71C5F" w:rsidP="00E71C5F">
            <w:pPr>
              <w:pStyle w:val="TableBodyText"/>
              <w:spacing w:before="60" w:after="60" w:line="240" w:lineRule="atLeast"/>
              <w:rPr>
                <w:szCs w:val="18"/>
              </w:rPr>
            </w:pPr>
            <w:r>
              <w:rPr>
                <w:szCs w:val="18"/>
              </w:rPr>
              <w:t>WAF </w:t>
            </w:r>
          </w:p>
        </w:tc>
        <w:tc>
          <w:tcPr>
            <w:tcW w:w="6511" w:type="dxa"/>
            <w:tcBorders>
              <w:top w:val="nil"/>
              <w:left w:val="nil"/>
              <w:bottom w:val="single" w:sz="4" w:space="0" w:color="auto"/>
              <w:right w:val="single" w:sz="4" w:space="0" w:color="auto"/>
            </w:tcBorders>
            <w:shd w:val="clear" w:color="auto" w:fill="FFFFFF" w:themeFill="background1"/>
          </w:tcPr>
          <w:p w14:paraId="5D300FDE" w14:textId="77777777" w:rsidR="00E71C5F" w:rsidRPr="00682BB3" w:rsidRDefault="00E71C5F" w:rsidP="00E71C5F">
            <w:pPr>
              <w:pStyle w:val="TableBodyText"/>
              <w:spacing w:before="60" w:after="60" w:line="240" w:lineRule="atLeast"/>
              <w:rPr>
                <w:szCs w:val="18"/>
              </w:rPr>
            </w:pPr>
            <w:r>
              <w:rPr>
                <w:szCs w:val="18"/>
              </w:rPr>
              <w:t>Web Application Firewall </w:t>
            </w:r>
          </w:p>
        </w:tc>
      </w:tr>
      <w:tr w:rsidR="00E71C5F" w:rsidRPr="00682BB3" w14:paraId="0FCCAFCD"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ED4C406" w14:textId="77777777" w:rsidR="00E71C5F" w:rsidRPr="00682BB3" w:rsidRDefault="00E71C5F" w:rsidP="00E71C5F">
            <w:pPr>
              <w:pStyle w:val="TableBodyText"/>
              <w:spacing w:before="60" w:after="60" w:line="240" w:lineRule="atLeast"/>
              <w:rPr>
                <w:szCs w:val="18"/>
              </w:rPr>
            </w:pPr>
            <w:r>
              <w:rPr>
                <w:szCs w:val="18"/>
              </w:rPr>
              <w:t>WAS </w:t>
            </w:r>
          </w:p>
        </w:tc>
        <w:tc>
          <w:tcPr>
            <w:tcW w:w="6511" w:type="dxa"/>
            <w:tcBorders>
              <w:top w:val="nil"/>
              <w:left w:val="nil"/>
              <w:bottom w:val="single" w:sz="4" w:space="0" w:color="auto"/>
              <w:right w:val="single" w:sz="4" w:space="0" w:color="auto"/>
            </w:tcBorders>
            <w:shd w:val="clear" w:color="auto" w:fill="FFFFFF" w:themeFill="background1"/>
          </w:tcPr>
          <w:p w14:paraId="3370F751" w14:textId="77777777" w:rsidR="00E71C5F" w:rsidRPr="00682BB3" w:rsidRDefault="00E71C5F" w:rsidP="00E71C5F">
            <w:pPr>
              <w:pStyle w:val="TableBodyText"/>
              <w:spacing w:before="60" w:after="60" w:line="240" w:lineRule="atLeast"/>
              <w:rPr>
                <w:szCs w:val="18"/>
              </w:rPr>
            </w:pPr>
            <w:r>
              <w:rPr>
                <w:szCs w:val="18"/>
              </w:rPr>
              <w:t>WebSphere Application Server </w:t>
            </w:r>
          </w:p>
        </w:tc>
      </w:tr>
      <w:tr w:rsidR="00E71C5F" w:rsidRPr="00682BB3" w14:paraId="307E8E04"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3A8108FD" w14:textId="77777777" w:rsidR="00E71C5F" w:rsidRPr="00682BB3" w:rsidRDefault="00E71C5F" w:rsidP="00E71C5F">
            <w:pPr>
              <w:pStyle w:val="TableBodyText"/>
              <w:spacing w:before="60" w:after="60" w:line="240" w:lineRule="atLeast"/>
              <w:rPr>
                <w:szCs w:val="18"/>
              </w:rPr>
            </w:pPr>
            <w:r>
              <w:rPr>
                <w:szCs w:val="18"/>
              </w:rPr>
              <w:t>WAVE </w:t>
            </w:r>
          </w:p>
        </w:tc>
        <w:tc>
          <w:tcPr>
            <w:tcW w:w="6511" w:type="dxa"/>
            <w:tcBorders>
              <w:top w:val="nil"/>
              <w:left w:val="nil"/>
              <w:bottom w:val="single" w:sz="4" w:space="0" w:color="auto"/>
              <w:right w:val="single" w:sz="4" w:space="0" w:color="auto"/>
            </w:tcBorders>
            <w:shd w:val="clear" w:color="auto" w:fill="FFFFFF" w:themeFill="background1"/>
          </w:tcPr>
          <w:p w14:paraId="0342B0A0" w14:textId="77777777" w:rsidR="00E71C5F" w:rsidRPr="00682BB3" w:rsidRDefault="00E71C5F" w:rsidP="00E71C5F">
            <w:pPr>
              <w:pStyle w:val="TableBodyText"/>
              <w:spacing w:before="60" w:after="60" w:line="240" w:lineRule="atLeast"/>
              <w:rPr>
                <w:szCs w:val="18"/>
              </w:rPr>
            </w:pPr>
            <w:r>
              <w:rPr>
                <w:szCs w:val="18"/>
              </w:rPr>
              <w:t>Web Accessibility Evaluation Tools </w:t>
            </w:r>
          </w:p>
        </w:tc>
      </w:tr>
      <w:tr w:rsidR="00E71C5F" w:rsidRPr="00682BB3" w14:paraId="2725EDBC"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021B0986" w14:textId="77777777" w:rsidR="00E71C5F" w:rsidRPr="00682BB3" w:rsidRDefault="00E71C5F" w:rsidP="00E71C5F">
            <w:pPr>
              <w:pStyle w:val="TableBodyText"/>
              <w:spacing w:before="60" w:after="60" w:line="240" w:lineRule="atLeast"/>
              <w:rPr>
                <w:szCs w:val="18"/>
              </w:rPr>
            </w:pPr>
            <w:r>
              <w:rPr>
                <w:szCs w:val="18"/>
              </w:rPr>
              <w:t>WP</w:t>
            </w:r>
          </w:p>
        </w:tc>
        <w:tc>
          <w:tcPr>
            <w:tcW w:w="6511" w:type="dxa"/>
            <w:tcBorders>
              <w:top w:val="nil"/>
              <w:left w:val="nil"/>
              <w:bottom w:val="single" w:sz="4" w:space="0" w:color="auto"/>
              <w:right w:val="single" w:sz="4" w:space="0" w:color="auto"/>
            </w:tcBorders>
            <w:shd w:val="clear" w:color="auto" w:fill="FFFFFF" w:themeFill="background1"/>
          </w:tcPr>
          <w:p w14:paraId="62490A88" w14:textId="77777777" w:rsidR="00E71C5F" w:rsidRPr="00682BB3" w:rsidRDefault="00E71C5F" w:rsidP="00E71C5F">
            <w:pPr>
              <w:pStyle w:val="TableBodyText"/>
              <w:spacing w:before="60" w:after="60" w:line="240" w:lineRule="atLeast"/>
              <w:rPr>
                <w:szCs w:val="18"/>
              </w:rPr>
            </w:pPr>
            <w:r>
              <w:rPr>
                <w:szCs w:val="18"/>
              </w:rPr>
              <w:t>Worker Portal</w:t>
            </w:r>
          </w:p>
        </w:tc>
      </w:tr>
      <w:tr w:rsidR="00E71C5F" w:rsidRPr="00682BB3" w14:paraId="11B6AEE0"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751E061B" w14:textId="77777777" w:rsidR="00E71C5F" w:rsidRPr="00682BB3" w:rsidRDefault="00E71C5F" w:rsidP="00E71C5F">
            <w:pPr>
              <w:pStyle w:val="TableBodyText"/>
              <w:spacing w:before="60" w:after="60" w:line="240" w:lineRule="atLeast"/>
              <w:rPr>
                <w:szCs w:val="18"/>
              </w:rPr>
            </w:pPr>
            <w:r>
              <w:rPr>
                <w:szCs w:val="18"/>
              </w:rPr>
              <w:t>WPAD</w:t>
            </w:r>
          </w:p>
        </w:tc>
        <w:tc>
          <w:tcPr>
            <w:tcW w:w="6511" w:type="dxa"/>
            <w:tcBorders>
              <w:top w:val="nil"/>
              <w:left w:val="nil"/>
              <w:bottom w:val="single" w:sz="4" w:space="0" w:color="auto"/>
              <w:right w:val="single" w:sz="4" w:space="0" w:color="auto"/>
            </w:tcBorders>
            <w:shd w:val="clear" w:color="auto" w:fill="FFFFFF" w:themeFill="background1"/>
          </w:tcPr>
          <w:p w14:paraId="1BDD3E96" w14:textId="77777777" w:rsidR="00E71C5F" w:rsidRPr="00682BB3" w:rsidRDefault="00E71C5F" w:rsidP="00E71C5F">
            <w:pPr>
              <w:pStyle w:val="TableBodyText"/>
              <w:spacing w:before="60" w:after="60" w:line="240" w:lineRule="atLeast"/>
              <w:rPr>
                <w:szCs w:val="18"/>
              </w:rPr>
            </w:pPr>
            <w:r>
              <w:rPr>
                <w:szCs w:val="18"/>
              </w:rPr>
              <w:t>Web Proxy Automatic Discovery</w:t>
            </w:r>
          </w:p>
        </w:tc>
      </w:tr>
      <w:tr w:rsidR="00E71C5F" w:rsidRPr="00682BB3" w14:paraId="007B31A9"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285F8B90" w14:textId="77777777" w:rsidR="00E71C5F" w:rsidRPr="00682BB3" w:rsidRDefault="00E71C5F" w:rsidP="00E71C5F">
            <w:pPr>
              <w:pStyle w:val="TableBodyText"/>
              <w:spacing w:before="60" w:after="60" w:line="240" w:lineRule="atLeast"/>
              <w:rPr>
                <w:szCs w:val="18"/>
              </w:rPr>
            </w:pPr>
            <w:r>
              <w:rPr>
                <w:szCs w:val="18"/>
              </w:rPr>
              <w:t>WS</w:t>
            </w:r>
          </w:p>
        </w:tc>
        <w:tc>
          <w:tcPr>
            <w:tcW w:w="6511" w:type="dxa"/>
            <w:tcBorders>
              <w:top w:val="nil"/>
              <w:left w:val="nil"/>
              <w:bottom w:val="single" w:sz="4" w:space="0" w:color="auto"/>
              <w:right w:val="single" w:sz="4" w:space="0" w:color="auto"/>
            </w:tcBorders>
            <w:shd w:val="clear" w:color="auto" w:fill="FFFFFF" w:themeFill="background1"/>
          </w:tcPr>
          <w:p w14:paraId="7479D206" w14:textId="77777777" w:rsidR="00E71C5F" w:rsidRPr="00682BB3" w:rsidRDefault="00E71C5F" w:rsidP="00E71C5F">
            <w:pPr>
              <w:pStyle w:val="TableBodyText"/>
              <w:spacing w:before="60" w:after="60" w:line="240" w:lineRule="atLeast"/>
              <w:rPr>
                <w:szCs w:val="18"/>
              </w:rPr>
            </w:pPr>
            <w:r>
              <w:rPr>
                <w:szCs w:val="18"/>
              </w:rPr>
              <w:t>Web Service</w:t>
            </w:r>
          </w:p>
        </w:tc>
      </w:tr>
      <w:tr w:rsidR="00E71C5F" w:rsidRPr="00682BB3" w14:paraId="47391C76" w14:textId="77777777" w:rsidTr="00E71C5F">
        <w:trPr>
          <w:trHeight w:val="379"/>
          <w:jc w:val="center"/>
        </w:trPr>
        <w:tc>
          <w:tcPr>
            <w:tcW w:w="2849" w:type="dxa"/>
            <w:tcBorders>
              <w:top w:val="nil"/>
              <w:left w:val="single" w:sz="4" w:space="0" w:color="auto"/>
              <w:bottom w:val="single" w:sz="4" w:space="0" w:color="auto"/>
              <w:right w:val="single" w:sz="4" w:space="0" w:color="auto"/>
            </w:tcBorders>
            <w:shd w:val="clear" w:color="auto" w:fill="FFFFFF" w:themeFill="background1"/>
          </w:tcPr>
          <w:p w14:paraId="112CCF14" w14:textId="77777777" w:rsidR="00E71C5F" w:rsidRPr="00682BB3" w:rsidRDefault="00E71C5F" w:rsidP="00E71C5F">
            <w:pPr>
              <w:pStyle w:val="TableBodyText"/>
              <w:spacing w:before="60" w:after="60" w:line="240" w:lineRule="atLeast"/>
              <w:rPr>
                <w:szCs w:val="18"/>
              </w:rPr>
            </w:pPr>
            <w:r>
              <w:rPr>
                <w:szCs w:val="18"/>
              </w:rPr>
              <w:t>WSDL</w:t>
            </w:r>
          </w:p>
        </w:tc>
        <w:tc>
          <w:tcPr>
            <w:tcW w:w="6511" w:type="dxa"/>
            <w:tcBorders>
              <w:top w:val="nil"/>
              <w:left w:val="nil"/>
              <w:bottom w:val="single" w:sz="4" w:space="0" w:color="auto"/>
              <w:right w:val="single" w:sz="4" w:space="0" w:color="auto"/>
            </w:tcBorders>
            <w:shd w:val="clear" w:color="auto" w:fill="FFFFFF" w:themeFill="background1"/>
          </w:tcPr>
          <w:p w14:paraId="7F10EBF5" w14:textId="77777777" w:rsidR="00E71C5F" w:rsidRPr="00682BB3" w:rsidRDefault="00E71C5F" w:rsidP="00E71C5F">
            <w:pPr>
              <w:pStyle w:val="TableBodyText"/>
              <w:spacing w:before="60" w:after="60" w:line="240" w:lineRule="atLeast"/>
              <w:rPr>
                <w:szCs w:val="18"/>
              </w:rPr>
            </w:pPr>
            <w:r>
              <w:rPr>
                <w:szCs w:val="18"/>
              </w:rPr>
              <w:t>Web Service Description Language</w:t>
            </w:r>
          </w:p>
        </w:tc>
      </w:tr>
      <w:tr w:rsidR="00E71C5F" w:rsidRPr="00682BB3" w14:paraId="1620DA68" w14:textId="77777777" w:rsidTr="00E71C5F">
        <w:trPr>
          <w:trHeight w:val="379"/>
          <w:jc w:val="center"/>
        </w:trPr>
        <w:tc>
          <w:tcPr>
            <w:tcW w:w="2849" w:type="dxa"/>
            <w:tcBorders>
              <w:top w:val="single" w:sz="4" w:space="0" w:color="auto"/>
              <w:left w:val="single" w:sz="4" w:space="0" w:color="auto"/>
              <w:bottom w:val="single" w:sz="4" w:space="0" w:color="auto"/>
              <w:right w:val="single" w:sz="4" w:space="0" w:color="auto"/>
            </w:tcBorders>
            <w:shd w:val="clear" w:color="auto" w:fill="FFFFFF" w:themeFill="background1"/>
          </w:tcPr>
          <w:p w14:paraId="7505C63D" w14:textId="77777777" w:rsidR="00E71C5F" w:rsidRPr="00682BB3" w:rsidRDefault="00E71C5F" w:rsidP="00E71C5F">
            <w:pPr>
              <w:pStyle w:val="TableBodyText"/>
              <w:spacing w:before="60" w:after="60" w:line="240" w:lineRule="atLeast"/>
              <w:rPr>
                <w:szCs w:val="18"/>
              </w:rPr>
            </w:pPr>
            <w:r>
              <w:rPr>
                <w:szCs w:val="18"/>
              </w:rPr>
              <w:t>XDR </w:t>
            </w:r>
          </w:p>
        </w:tc>
        <w:tc>
          <w:tcPr>
            <w:tcW w:w="6511" w:type="dxa"/>
            <w:tcBorders>
              <w:top w:val="single" w:sz="4" w:space="0" w:color="auto"/>
              <w:left w:val="single" w:sz="4" w:space="0" w:color="auto"/>
              <w:bottom w:val="single" w:sz="4" w:space="0" w:color="auto"/>
              <w:right w:val="single" w:sz="4" w:space="0" w:color="auto"/>
            </w:tcBorders>
            <w:shd w:val="clear" w:color="auto" w:fill="FFFFFF" w:themeFill="background1"/>
          </w:tcPr>
          <w:p w14:paraId="7992F729" w14:textId="77777777" w:rsidR="00E71C5F" w:rsidRPr="00682BB3" w:rsidRDefault="00E71C5F" w:rsidP="00E71C5F">
            <w:pPr>
              <w:pStyle w:val="TableBodyText"/>
              <w:spacing w:before="60" w:after="60" w:line="240" w:lineRule="atLeast"/>
              <w:rPr>
                <w:szCs w:val="18"/>
              </w:rPr>
            </w:pPr>
            <w:r>
              <w:rPr>
                <w:szCs w:val="18"/>
              </w:rPr>
              <w:t>Extended Detection and Response </w:t>
            </w:r>
          </w:p>
        </w:tc>
      </w:tr>
      <w:tr w:rsidR="00E71C5F" w:rsidRPr="00682BB3" w14:paraId="481EBE92" w14:textId="77777777" w:rsidTr="00E71C5F">
        <w:trPr>
          <w:trHeight w:val="372"/>
          <w:jc w:val="center"/>
        </w:trPr>
        <w:tc>
          <w:tcPr>
            <w:tcW w:w="2849" w:type="dxa"/>
            <w:tcBorders>
              <w:top w:val="single" w:sz="4" w:space="0" w:color="auto"/>
              <w:left w:val="single" w:sz="4" w:space="0" w:color="auto"/>
              <w:bottom w:val="single" w:sz="4" w:space="0" w:color="auto"/>
              <w:right w:val="single" w:sz="4" w:space="0" w:color="auto"/>
            </w:tcBorders>
            <w:shd w:val="clear" w:color="auto" w:fill="FFFFFF" w:themeFill="background1"/>
          </w:tcPr>
          <w:p w14:paraId="05677AA9" w14:textId="77777777" w:rsidR="00E71C5F" w:rsidRPr="00682BB3" w:rsidRDefault="00E71C5F" w:rsidP="00E71C5F">
            <w:pPr>
              <w:pStyle w:val="TableBodyText"/>
              <w:spacing w:before="60" w:after="60" w:line="240" w:lineRule="atLeast"/>
              <w:rPr>
                <w:szCs w:val="18"/>
              </w:rPr>
            </w:pPr>
            <w:r>
              <w:rPr>
                <w:szCs w:val="18"/>
              </w:rPr>
              <w:t>XML</w:t>
            </w:r>
          </w:p>
        </w:tc>
        <w:tc>
          <w:tcPr>
            <w:tcW w:w="65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D965AE" w14:textId="77777777" w:rsidR="00E71C5F" w:rsidRPr="00682BB3" w:rsidRDefault="00E71C5F" w:rsidP="00E71C5F">
            <w:pPr>
              <w:pStyle w:val="TableBodyText"/>
              <w:spacing w:before="60" w:after="60" w:line="240" w:lineRule="atLeast"/>
              <w:rPr>
                <w:szCs w:val="18"/>
              </w:rPr>
            </w:pPr>
            <w:r>
              <w:rPr>
                <w:szCs w:val="18"/>
              </w:rPr>
              <w:t>Extensible Markup Language</w:t>
            </w:r>
          </w:p>
        </w:tc>
      </w:tr>
      <w:tr w:rsidR="00E71C5F" w:rsidRPr="00682BB3" w14:paraId="109DDBC0" w14:textId="77777777" w:rsidTr="00E71C5F">
        <w:trPr>
          <w:trHeight w:val="372"/>
          <w:jc w:val="center"/>
        </w:trPr>
        <w:tc>
          <w:tcPr>
            <w:tcW w:w="2849" w:type="dxa"/>
            <w:tcBorders>
              <w:top w:val="single" w:sz="4" w:space="0" w:color="auto"/>
              <w:left w:val="single" w:sz="4" w:space="0" w:color="auto"/>
              <w:bottom w:val="single" w:sz="4" w:space="0" w:color="auto"/>
              <w:right w:val="single" w:sz="4" w:space="0" w:color="auto"/>
            </w:tcBorders>
            <w:shd w:val="clear" w:color="auto" w:fill="FFFFFF" w:themeFill="background1"/>
          </w:tcPr>
          <w:p w14:paraId="5E81B257" w14:textId="77777777" w:rsidR="00E71C5F" w:rsidRPr="00682BB3" w:rsidRDefault="00E71C5F" w:rsidP="00E71C5F">
            <w:pPr>
              <w:pStyle w:val="TableBodyText"/>
              <w:spacing w:before="60" w:after="60" w:line="240" w:lineRule="atLeast"/>
              <w:rPr>
                <w:szCs w:val="18"/>
              </w:rPr>
            </w:pPr>
            <w:r>
              <w:rPr>
                <w:szCs w:val="18"/>
              </w:rPr>
              <w:t>XSS</w:t>
            </w:r>
          </w:p>
        </w:tc>
        <w:tc>
          <w:tcPr>
            <w:tcW w:w="6511" w:type="dxa"/>
            <w:tcBorders>
              <w:top w:val="single" w:sz="4" w:space="0" w:color="auto"/>
              <w:left w:val="single" w:sz="4" w:space="0" w:color="auto"/>
              <w:bottom w:val="single" w:sz="4" w:space="0" w:color="auto"/>
              <w:right w:val="single" w:sz="4" w:space="0" w:color="auto"/>
            </w:tcBorders>
            <w:shd w:val="clear" w:color="auto" w:fill="FFFFFF" w:themeFill="background1"/>
          </w:tcPr>
          <w:p w14:paraId="30A3A280" w14:textId="77777777" w:rsidR="00E71C5F" w:rsidRPr="00682BB3" w:rsidRDefault="00E71C5F" w:rsidP="00E71C5F">
            <w:pPr>
              <w:pStyle w:val="TableBodyText"/>
              <w:spacing w:before="60" w:after="60" w:line="240" w:lineRule="atLeast"/>
              <w:rPr>
                <w:szCs w:val="18"/>
              </w:rPr>
            </w:pPr>
            <w:r>
              <w:rPr>
                <w:bCs/>
                <w:szCs w:val="18"/>
              </w:rPr>
              <w:t>Cross-Site Scripting</w:t>
            </w:r>
          </w:p>
        </w:tc>
      </w:tr>
    </w:tbl>
    <w:p w14:paraId="72BB1EBC" w14:textId="05FF7B36" w:rsidR="00955A04" w:rsidRPr="00682BB3" w:rsidRDefault="00955A04" w:rsidP="00955A04">
      <w:pPr>
        <w:pStyle w:val="Caption"/>
      </w:pPr>
      <w:bookmarkStart w:id="478" w:name="_Toc198204799"/>
      <w:r>
        <w:t xml:space="preserve">Table </w:t>
      </w:r>
      <w:fldSimple w:instr=" STYLEREF 1 \s ">
        <w:r>
          <w:t>4</w:t>
        </w:r>
      </w:fldSimple>
      <w:r>
        <w:noBreakHyphen/>
      </w:r>
      <w:fldSimple w:instr=" SEQ Table \* ARABIC \s 1 ">
        <w:r>
          <w:t>1</w:t>
        </w:r>
      </w:fldSimple>
      <w:bookmarkEnd w:id="477"/>
      <w:r>
        <w:t>: Terms and Definition</w:t>
      </w:r>
      <w:bookmarkEnd w:id="478"/>
    </w:p>
    <w:p w14:paraId="17383FD0" w14:textId="77777777" w:rsidR="00825A16" w:rsidRPr="00682BB3" w:rsidRDefault="00825A16">
      <w:pPr>
        <w:spacing w:before="0" w:after="160" w:line="259" w:lineRule="auto"/>
        <w:rPr>
          <w:rFonts w:eastAsiaTheme="majorEastAsia" w:cs="Arial"/>
          <w:b/>
          <w:bCs/>
          <w:iCs/>
          <w:szCs w:val="20"/>
        </w:rPr>
      </w:pPr>
      <w:r>
        <w:br w:type="page"/>
      </w:r>
    </w:p>
    <w:p w14:paraId="37BDF85E" w14:textId="6995144A" w:rsidR="006A0977" w:rsidRPr="00682BB3" w:rsidRDefault="00CA4780" w:rsidP="004679A2">
      <w:pPr>
        <w:pStyle w:val="Heading2"/>
        <w:rPr>
          <w:noProof w:val="0"/>
        </w:rPr>
      </w:pPr>
      <w:bookmarkStart w:id="479" w:name="_Toc198114962"/>
      <w:r>
        <w:rPr>
          <w:noProof w:val="0"/>
        </w:rPr>
        <w:lastRenderedPageBreak/>
        <w:t>Appendix B: Referenced Documents</w:t>
      </w:r>
      <w:bookmarkEnd w:id="476"/>
      <w:bookmarkEnd w:id="479"/>
    </w:p>
    <w:tbl>
      <w:tblPr>
        <w:tblStyle w:val="TableGrid3"/>
        <w:tblW w:w="0" w:type="auto"/>
        <w:tblLayout w:type="fixed"/>
        <w:tblLook w:val="04A0" w:firstRow="1" w:lastRow="0" w:firstColumn="1" w:lastColumn="0" w:noHBand="0" w:noVBand="1"/>
      </w:tblPr>
      <w:tblGrid>
        <w:gridCol w:w="715"/>
        <w:gridCol w:w="3030"/>
        <w:gridCol w:w="5605"/>
      </w:tblGrid>
      <w:tr w:rsidR="0061507D" w:rsidRPr="00682BB3" w14:paraId="1EC3C481" w14:textId="77777777" w:rsidTr="768F6102">
        <w:trPr>
          <w:tblHeader/>
        </w:trPr>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7BFD04A" w14:textId="77777777" w:rsidR="0061507D" w:rsidRPr="00682BB3" w:rsidRDefault="0061507D" w:rsidP="00C77905">
            <w:pPr>
              <w:spacing w:before="60" w:after="60"/>
              <w:rPr>
                <w:b/>
                <w:bCs/>
              </w:rPr>
            </w:pPr>
            <w:r>
              <w:rPr>
                <w:b/>
                <w:bCs/>
              </w:rPr>
              <w:t>S. No.</w:t>
            </w:r>
          </w:p>
        </w:tc>
        <w:tc>
          <w:tcPr>
            <w:tcW w:w="30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4A699D3" w14:textId="77777777" w:rsidR="0061507D" w:rsidRPr="00682BB3" w:rsidRDefault="0061507D" w:rsidP="00C77905">
            <w:pPr>
              <w:spacing w:before="60" w:after="60"/>
              <w:rPr>
                <w:b/>
                <w:bCs/>
              </w:rPr>
            </w:pPr>
            <w:r>
              <w:rPr>
                <w:b/>
                <w:bCs/>
              </w:rPr>
              <w:t xml:space="preserve">Document </w:t>
            </w:r>
          </w:p>
        </w:tc>
        <w:tc>
          <w:tcPr>
            <w:tcW w:w="56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667FF8E" w14:textId="77777777" w:rsidR="0061507D" w:rsidRPr="00682BB3" w:rsidRDefault="0061507D" w:rsidP="00C77905">
            <w:pPr>
              <w:spacing w:before="60" w:after="60"/>
              <w:rPr>
                <w:b/>
                <w:bCs/>
              </w:rPr>
            </w:pPr>
            <w:r>
              <w:rPr>
                <w:b/>
                <w:bCs/>
              </w:rPr>
              <w:t>SharePoint Location</w:t>
            </w:r>
          </w:p>
        </w:tc>
      </w:tr>
      <w:tr w:rsidR="0061507D" w:rsidRPr="00682BB3" w14:paraId="14551CD3" w14:textId="77777777" w:rsidTr="768F6102">
        <w:trPr>
          <w:trHeight w:val="683"/>
        </w:trPr>
        <w:tc>
          <w:tcPr>
            <w:tcW w:w="715" w:type="dxa"/>
            <w:tcBorders>
              <w:top w:val="single" w:sz="4" w:space="0" w:color="FFFFFF" w:themeColor="background1"/>
            </w:tcBorders>
          </w:tcPr>
          <w:p w14:paraId="57563B24" w14:textId="71D6D185" w:rsidR="0061507D" w:rsidRPr="00682BB3" w:rsidRDefault="0061507D" w:rsidP="00EC1DE0">
            <w:pPr>
              <w:pStyle w:val="ListParagraph"/>
            </w:pPr>
          </w:p>
        </w:tc>
        <w:tc>
          <w:tcPr>
            <w:tcW w:w="3030" w:type="dxa"/>
            <w:tcBorders>
              <w:top w:val="single" w:sz="4" w:space="0" w:color="FFFFFF" w:themeColor="background1"/>
            </w:tcBorders>
          </w:tcPr>
          <w:p w14:paraId="2227A959" w14:textId="4018417D" w:rsidR="0061507D" w:rsidRPr="00682BB3" w:rsidRDefault="0061507D" w:rsidP="00C77905">
            <w:pPr>
              <w:spacing w:before="60" w:after="60"/>
            </w:pPr>
            <w:r>
              <w:t>Conceptual Architecture with detailed Components</w:t>
            </w:r>
          </w:p>
        </w:tc>
        <w:tc>
          <w:tcPr>
            <w:tcW w:w="5605" w:type="dxa"/>
            <w:tcBorders>
              <w:top w:val="single" w:sz="4" w:space="0" w:color="FFFFFF" w:themeColor="background1"/>
            </w:tcBorders>
          </w:tcPr>
          <w:p w14:paraId="04F05E0F" w14:textId="20CD74E4" w:rsidR="0061507D" w:rsidRPr="00682BB3" w:rsidRDefault="0061507D" w:rsidP="00C77905">
            <w:pPr>
              <w:spacing w:before="60" w:after="60"/>
              <w:rPr>
                <w:color w:val="0563C1"/>
              </w:rPr>
            </w:pPr>
            <w:r>
              <w:rPr>
                <w:color w:val="0563C1"/>
                <w:u w:val="single"/>
              </w:rPr>
              <w:t>MECM Conceptual Architecture with Detailed Components Revision.pptx</w:t>
            </w:r>
            <w:r>
              <w:rPr>
                <w:rFonts w:cs="Arial"/>
                <w:color w:val="0563C1"/>
              </w:rPr>
              <w:t> </w:t>
            </w:r>
          </w:p>
        </w:tc>
      </w:tr>
      <w:tr w:rsidR="007220BE" w:rsidRPr="00682BB3" w14:paraId="197454C2" w14:textId="77777777" w:rsidTr="768F6102">
        <w:trPr>
          <w:trHeight w:val="683"/>
        </w:trPr>
        <w:tc>
          <w:tcPr>
            <w:tcW w:w="715" w:type="dxa"/>
          </w:tcPr>
          <w:p w14:paraId="3B518212" w14:textId="5930D287" w:rsidR="007220BE" w:rsidRPr="00682BB3" w:rsidRDefault="007220BE" w:rsidP="00EC1DE0">
            <w:pPr>
              <w:pStyle w:val="ListParagraph"/>
            </w:pPr>
          </w:p>
        </w:tc>
        <w:tc>
          <w:tcPr>
            <w:tcW w:w="3030" w:type="dxa"/>
          </w:tcPr>
          <w:p w14:paraId="40F7C8A0" w14:textId="7E70BD82" w:rsidR="007220BE" w:rsidRPr="00682BB3" w:rsidRDefault="007220BE" w:rsidP="00C77905">
            <w:pPr>
              <w:spacing w:before="60" w:after="60"/>
            </w:pPr>
            <w:r>
              <w:t>Infrastructure and Platform Architecture Diagram</w:t>
            </w:r>
          </w:p>
        </w:tc>
        <w:tc>
          <w:tcPr>
            <w:tcW w:w="5605" w:type="dxa"/>
          </w:tcPr>
          <w:p w14:paraId="3BFFE356" w14:textId="2BA279AF" w:rsidR="00C77905" w:rsidRPr="00682BB3" w:rsidRDefault="00E2225A" w:rsidP="00C77905">
            <w:pPr>
              <w:spacing w:before="60" w:after="60"/>
              <w:rPr>
                <w:sz w:val="24"/>
                <w:szCs w:val="24"/>
              </w:rPr>
            </w:pPr>
            <w:r>
              <w:fldChar w:fldCharType="begin"/>
            </w:r>
            <w:r w:rsidR="007D2AD5">
              <w:instrText>HYPERLINK "/Users/kguthner/Documents/Kelly Stuff/TDG/DOH/E&amp;E/Redaction Review/Redactions in Progress/files 7/[URL REDACTED]"</w:instrText>
            </w:r>
            <w:r>
              <w:fldChar w:fldCharType="separate"/>
            </w:r>
            <w:r>
              <w:rPr>
                <w:kern w:val="0"/>
                <w14:ligatures w14:val="none"/>
              </w:rPr>
              <w:t>NY-MECM-design_v</w:t>
            </w:r>
            <w:proofErr w:type="gramStart"/>
            <w:r>
              <w:rPr>
                <w:kern w:val="0"/>
                <w14:ligatures w14:val="none"/>
              </w:rPr>
              <w:t>8.vsdx</w:t>
            </w:r>
            <w:proofErr w:type="gramEnd"/>
          </w:p>
          <w:p w14:paraId="7CD88507" w14:textId="34F1A673" w:rsidR="007220BE" w:rsidRPr="00682BB3" w:rsidRDefault="00E2225A" w:rsidP="00C77905">
            <w:pPr>
              <w:spacing w:before="60" w:after="60"/>
              <w:rPr>
                <w:color w:val="0563C1"/>
              </w:rPr>
            </w:pPr>
            <w:r>
              <w:fldChar w:fldCharType="end"/>
            </w:r>
          </w:p>
        </w:tc>
      </w:tr>
      <w:tr w:rsidR="0061507D" w:rsidRPr="00682BB3" w14:paraId="1BA0C260" w14:textId="77777777" w:rsidTr="768F6102">
        <w:tc>
          <w:tcPr>
            <w:tcW w:w="715" w:type="dxa"/>
          </w:tcPr>
          <w:p w14:paraId="203F870C" w14:textId="41095E95" w:rsidR="0061507D" w:rsidRPr="00682BB3" w:rsidRDefault="0061507D" w:rsidP="00EC1DE0">
            <w:pPr>
              <w:pStyle w:val="ListParagraph"/>
            </w:pPr>
          </w:p>
        </w:tc>
        <w:tc>
          <w:tcPr>
            <w:tcW w:w="3030" w:type="dxa"/>
          </w:tcPr>
          <w:p w14:paraId="402C9A45" w14:textId="77777777" w:rsidR="0061507D" w:rsidRPr="00682BB3" w:rsidRDefault="0061507D" w:rsidP="00C77905">
            <w:pPr>
              <w:spacing w:before="60" w:after="60"/>
            </w:pPr>
            <w:r>
              <w:rPr>
                <w:rFonts w:cs="Arial"/>
              </w:rPr>
              <w:t>CP DATA MODELS</w:t>
            </w:r>
          </w:p>
        </w:tc>
        <w:tc>
          <w:tcPr>
            <w:tcW w:w="5605" w:type="dxa"/>
          </w:tcPr>
          <w:p w14:paraId="0A272AC7" w14:textId="4F1FC5DF" w:rsidR="0061507D" w:rsidRPr="00682BB3" w:rsidRDefault="0061507D" w:rsidP="00C77905">
            <w:pPr>
              <w:spacing w:before="60" w:after="60"/>
              <w:rPr>
                <w:color w:val="0563C1"/>
              </w:rPr>
            </w:pPr>
            <w:r>
              <w:rPr>
                <w:color w:val="0563C1"/>
                <w:u w:val="single"/>
              </w:rPr>
              <w:t>CP DATA MODELS</w:t>
            </w:r>
          </w:p>
        </w:tc>
      </w:tr>
      <w:tr w:rsidR="0061507D" w:rsidRPr="00682BB3" w14:paraId="54DB2276" w14:textId="77777777" w:rsidTr="768F6102">
        <w:tc>
          <w:tcPr>
            <w:tcW w:w="715" w:type="dxa"/>
          </w:tcPr>
          <w:p w14:paraId="014DAB8E" w14:textId="1F7E564B" w:rsidR="0061507D" w:rsidRPr="00682BB3" w:rsidRDefault="0061507D" w:rsidP="00EC1DE0">
            <w:pPr>
              <w:pStyle w:val="ListParagraph"/>
            </w:pPr>
          </w:p>
        </w:tc>
        <w:tc>
          <w:tcPr>
            <w:tcW w:w="3030" w:type="dxa"/>
          </w:tcPr>
          <w:p w14:paraId="1BBB0F6D" w14:textId="11CABE6B" w:rsidR="0061507D" w:rsidRPr="00682BB3" w:rsidRDefault="0061507D" w:rsidP="00C77905">
            <w:pPr>
              <w:spacing w:before="60" w:after="60"/>
            </w:pPr>
            <w:r>
              <w:rPr>
                <w:rFonts w:cs="Arial"/>
              </w:rPr>
              <w:t>CP DATA STRUCTURES</w:t>
            </w:r>
          </w:p>
        </w:tc>
        <w:tc>
          <w:tcPr>
            <w:tcW w:w="5605" w:type="dxa"/>
          </w:tcPr>
          <w:p w14:paraId="724B7BD9" w14:textId="699930CE" w:rsidR="0061507D" w:rsidRPr="00682BB3" w:rsidRDefault="0061507D" w:rsidP="00C77905">
            <w:pPr>
              <w:spacing w:before="60" w:after="60"/>
            </w:pPr>
            <w:r>
              <w:t>CP DATA STRUCTURES</w:t>
            </w:r>
          </w:p>
        </w:tc>
      </w:tr>
      <w:tr w:rsidR="0061507D" w:rsidRPr="00682BB3" w14:paraId="33BB21DA" w14:textId="77777777" w:rsidTr="768F6102">
        <w:tc>
          <w:tcPr>
            <w:tcW w:w="715" w:type="dxa"/>
          </w:tcPr>
          <w:p w14:paraId="78E52D68" w14:textId="4CC13EC2" w:rsidR="0061507D" w:rsidRPr="00682BB3" w:rsidRDefault="0061507D" w:rsidP="00EC1DE0">
            <w:pPr>
              <w:pStyle w:val="ListParagraph"/>
            </w:pPr>
          </w:p>
        </w:tc>
        <w:tc>
          <w:tcPr>
            <w:tcW w:w="3030" w:type="dxa"/>
          </w:tcPr>
          <w:p w14:paraId="0B0BF56E" w14:textId="441E9C21" w:rsidR="0061507D" w:rsidRPr="00682BB3" w:rsidRDefault="0061507D" w:rsidP="00C77905">
            <w:pPr>
              <w:spacing w:before="60" w:after="60"/>
            </w:pPr>
            <w:r>
              <w:rPr>
                <w:rFonts w:cs="Segoe UI"/>
              </w:rPr>
              <w:t>Data Flow &amp; Architecture</w:t>
            </w:r>
          </w:p>
        </w:tc>
        <w:tc>
          <w:tcPr>
            <w:tcW w:w="5605" w:type="dxa"/>
          </w:tcPr>
          <w:p w14:paraId="1751AF34" w14:textId="49DB5D56" w:rsidR="0061507D" w:rsidRPr="00682BB3" w:rsidRDefault="00C77905" w:rsidP="00C77905">
            <w:pPr>
              <w:spacing w:before="60" w:after="60"/>
              <w:rPr>
                <w:color w:val="0563C1"/>
              </w:rPr>
            </w:pPr>
            <w:proofErr w:type="spellStart"/>
            <w:r>
              <w:rPr>
                <w:rFonts w:cs="Segoe UI"/>
                <w:kern w:val="0"/>
                <w14:ligatures w14:val="none"/>
              </w:rPr>
              <w:t>NY_Technology_Data</w:t>
            </w:r>
            <w:proofErr w:type="spellEnd"/>
            <w:r>
              <w:rPr>
                <w:rFonts w:cs="Segoe UI"/>
                <w:kern w:val="0"/>
                <w14:ligatures w14:val="none"/>
              </w:rPr>
              <w:t xml:space="preserve"> Models Flows and Architecture</w:t>
            </w:r>
            <w:r>
              <w:rPr>
                <w:color w:val="0563C1"/>
              </w:rPr>
              <w:t xml:space="preserve"> </w:t>
            </w:r>
          </w:p>
        </w:tc>
      </w:tr>
      <w:tr w:rsidR="0061507D" w:rsidRPr="00682BB3" w14:paraId="06119073" w14:textId="77777777" w:rsidTr="768F6102">
        <w:tc>
          <w:tcPr>
            <w:tcW w:w="715" w:type="dxa"/>
          </w:tcPr>
          <w:p w14:paraId="2D0E785F" w14:textId="2C916534" w:rsidR="0061507D" w:rsidRPr="00682BB3" w:rsidRDefault="0061507D" w:rsidP="00EC1DE0">
            <w:pPr>
              <w:pStyle w:val="ListParagraph"/>
            </w:pPr>
          </w:p>
        </w:tc>
        <w:tc>
          <w:tcPr>
            <w:tcW w:w="3030" w:type="dxa"/>
          </w:tcPr>
          <w:p w14:paraId="1F2C95A0" w14:textId="4AD1769D" w:rsidR="0061507D" w:rsidRPr="00682BB3" w:rsidRDefault="0061507D" w:rsidP="00C77905">
            <w:pPr>
              <w:spacing w:before="60" w:after="60"/>
            </w:pPr>
            <w:r>
              <w:rPr>
                <w:rFonts w:cs="Segoe UI"/>
              </w:rPr>
              <w:t>Data Models Flows and Architecture Walkthrough Deck</w:t>
            </w:r>
          </w:p>
        </w:tc>
        <w:tc>
          <w:tcPr>
            <w:tcW w:w="5605" w:type="dxa"/>
          </w:tcPr>
          <w:p w14:paraId="0C74EF0C" w14:textId="754C4704" w:rsidR="00C77905" w:rsidRPr="00682BB3" w:rsidRDefault="00CD2A1E" w:rsidP="00C77905">
            <w:pPr>
              <w:spacing w:before="60" w:after="60"/>
              <w:rPr>
                <w:rFonts w:cs="Segoe UI"/>
              </w:rPr>
            </w:pPr>
            <w:r>
              <w:rPr>
                <w:rFonts w:cs="Segoe UI"/>
              </w:rPr>
              <w:fldChar w:fldCharType="begin"/>
            </w:r>
            <w:r w:rsidR="007D2AD5">
              <w:rPr>
                <w:rFonts w:cs="Segoe UI"/>
              </w:rPr>
              <w:instrText>HYPERLINK "/Users/kguthner/Documents/Kelly Stuff/TDG/DOH/E&amp;E/Redaction Review/Redactions in Progress/files 7/[URL REDACTED]" \t "_blank"</w:instrText>
            </w:r>
            <w:r>
              <w:rPr>
                <w:rFonts w:cs="Segoe UI"/>
              </w:rPr>
            </w:r>
            <w:r>
              <w:rPr>
                <w:rFonts w:cs="Segoe UI"/>
              </w:rPr>
              <w:fldChar w:fldCharType="separate"/>
            </w:r>
            <w:r>
              <w:rPr>
                <w:rFonts w:cs="Segoe UI"/>
                <w:kern w:val="0"/>
                <w14:ligatures w14:val="none"/>
              </w:rPr>
              <w:t>Data Models flows and Architecture Walkthrough Deck_10.01.2024</w:t>
            </w:r>
            <w:r>
              <w:rPr>
                <w:rFonts w:cs="Segoe UI"/>
              </w:rPr>
              <w:t> </w:t>
            </w:r>
          </w:p>
          <w:p w14:paraId="7D03639E" w14:textId="7BDABB91" w:rsidR="0061507D" w:rsidRPr="00682BB3" w:rsidRDefault="00CD2A1E" w:rsidP="00C77905">
            <w:pPr>
              <w:spacing w:before="60" w:after="60"/>
              <w:rPr>
                <w:color w:val="0563C1"/>
              </w:rPr>
            </w:pPr>
            <w:r>
              <w:rPr>
                <w:rFonts w:cs="Segoe UI"/>
                <w:color w:val="0563C1"/>
                <w:u w:val="single"/>
              </w:rPr>
              <w:fldChar w:fldCharType="end"/>
            </w:r>
          </w:p>
        </w:tc>
      </w:tr>
      <w:tr w:rsidR="0061507D" w:rsidRPr="00682BB3" w14:paraId="17706826" w14:textId="77777777" w:rsidTr="768F6102">
        <w:tc>
          <w:tcPr>
            <w:tcW w:w="715" w:type="dxa"/>
          </w:tcPr>
          <w:p w14:paraId="17E277F5" w14:textId="60E455BA" w:rsidR="0061507D" w:rsidRPr="00682BB3" w:rsidRDefault="0061507D" w:rsidP="00EC1DE0">
            <w:pPr>
              <w:pStyle w:val="ListParagraph"/>
            </w:pPr>
          </w:p>
        </w:tc>
        <w:tc>
          <w:tcPr>
            <w:tcW w:w="3030" w:type="dxa"/>
          </w:tcPr>
          <w:p w14:paraId="6620AEC5" w14:textId="3E4873FF" w:rsidR="0061507D" w:rsidRPr="00682BB3" w:rsidRDefault="0061507D" w:rsidP="00C77905">
            <w:pPr>
              <w:spacing w:before="60" w:after="60"/>
              <w:rPr>
                <w:rFonts w:cs="Segoe UI"/>
              </w:rPr>
            </w:pPr>
            <w:r>
              <w:rPr>
                <w:rFonts w:cs="Segoe UI"/>
              </w:rPr>
              <w:t>Del. #20 Function Design Document Topic 12 – Enrollments Bundle #5</w:t>
            </w:r>
          </w:p>
        </w:tc>
        <w:tc>
          <w:tcPr>
            <w:tcW w:w="5605" w:type="dxa"/>
          </w:tcPr>
          <w:p w14:paraId="0EDDA153" w14:textId="254763D3" w:rsidR="00C77905" w:rsidRPr="00682BB3" w:rsidRDefault="00EE3F07" w:rsidP="00C77905">
            <w:pPr>
              <w:spacing w:before="60" w:after="60"/>
            </w:pPr>
            <w:r>
              <w:rPr>
                <w:rFonts w:cs="Segoe UI"/>
                <w:shd w:val="clear" w:color="auto" w:fill="FFFFFF"/>
              </w:rPr>
              <w:fldChar w:fldCharType="begin"/>
            </w:r>
            <w:r w:rsidR="007D2AD5">
              <w:rPr>
                <w:rFonts w:cs="Segoe UI"/>
                <w:shd w:val="clear" w:color="auto" w:fill="FFFFFF"/>
              </w:rPr>
              <w:instrText>HYPERLINK "/Users/kguthner/Documents/Kelly Stuff/TDG/DOH/E&amp;E/Redaction Review/Redactions in Progress/files 7/[URL REDACTED]"</w:instrText>
            </w:r>
            <w:r>
              <w:rPr>
                <w:rFonts w:cs="Segoe UI"/>
                <w:shd w:val="clear" w:color="auto" w:fill="FFFFFF"/>
              </w:rPr>
            </w:r>
            <w:r>
              <w:rPr>
                <w:rFonts w:cs="Segoe UI"/>
                <w:shd w:val="clear" w:color="auto" w:fill="FFFFFF"/>
              </w:rPr>
              <w:fldChar w:fldCharType="separate"/>
            </w:r>
            <w:r>
              <w:rPr>
                <w:rFonts w:cs="Segoe UI"/>
                <w:kern w:val="0"/>
                <w:shd w:val="clear" w:color="auto" w:fill="FFFFFF"/>
                <w14:ligatures w14:val="none"/>
              </w:rPr>
              <w:t>Del.20_FDD_W1_B5_Topic 12_ Enrollments_FDD.docx</w:t>
            </w:r>
          </w:p>
          <w:p w14:paraId="678293E3" w14:textId="3B34B422" w:rsidR="0061507D" w:rsidRPr="00682BB3" w:rsidRDefault="00EE3F07" w:rsidP="00C77905">
            <w:pPr>
              <w:spacing w:before="60" w:after="60"/>
              <w:rPr>
                <w:color w:val="0563C1"/>
              </w:rPr>
            </w:pPr>
            <w:r>
              <w:rPr>
                <w:rFonts w:cs="Segoe UI"/>
                <w:color w:val="0563C1"/>
                <w:u w:val="single"/>
                <w:shd w:val="clear" w:color="auto" w:fill="FFFFFF"/>
              </w:rPr>
              <w:fldChar w:fldCharType="end"/>
            </w:r>
          </w:p>
        </w:tc>
      </w:tr>
      <w:tr w:rsidR="0061507D" w:rsidRPr="00682BB3" w14:paraId="6DF4EDB5" w14:textId="77777777" w:rsidTr="768F6102">
        <w:tc>
          <w:tcPr>
            <w:tcW w:w="715" w:type="dxa"/>
          </w:tcPr>
          <w:p w14:paraId="4E5836DF" w14:textId="32B9B89B" w:rsidR="0061507D" w:rsidRPr="00682BB3" w:rsidRDefault="0061507D" w:rsidP="00EC1DE0">
            <w:pPr>
              <w:pStyle w:val="ListParagraph"/>
            </w:pPr>
          </w:p>
        </w:tc>
        <w:tc>
          <w:tcPr>
            <w:tcW w:w="3030" w:type="dxa"/>
          </w:tcPr>
          <w:p w14:paraId="466B3469" w14:textId="757FCFD2" w:rsidR="0061507D" w:rsidRPr="00682BB3" w:rsidRDefault="0061507D" w:rsidP="00C77905">
            <w:pPr>
              <w:spacing w:before="60" w:after="60"/>
              <w:rPr>
                <w:rFonts w:cs="Segoe UI"/>
              </w:rPr>
            </w:pPr>
            <w:proofErr w:type="gramStart"/>
            <w:r>
              <w:rPr>
                <w:rFonts w:cs="Segoe UI"/>
              </w:rPr>
              <w:t>Del. #</w:t>
            </w:r>
            <w:proofErr w:type="gramEnd"/>
            <w:r>
              <w:rPr>
                <w:rFonts w:cs="Segoe UI"/>
              </w:rPr>
              <w:t xml:space="preserve">22 Interface Technical Design </w:t>
            </w:r>
            <w:r>
              <w:t>Document</w:t>
            </w:r>
          </w:p>
        </w:tc>
        <w:tc>
          <w:tcPr>
            <w:tcW w:w="5605" w:type="dxa"/>
          </w:tcPr>
          <w:p w14:paraId="19C677F7" w14:textId="4C802C57" w:rsidR="0061507D" w:rsidRPr="00682BB3" w:rsidRDefault="0061507D" w:rsidP="00C77905">
            <w:pPr>
              <w:spacing w:before="60" w:after="60"/>
              <w:rPr>
                <w:color w:val="0563C1"/>
              </w:rPr>
            </w:pPr>
            <w:r>
              <w:rPr>
                <w:rFonts w:cs="Segoe UI"/>
                <w:color w:val="0563C1"/>
                <w:u w:val="single"/>
              </w:rPr>
              <w:t>Del.22 Interface Technical Design Document</w:t>
            </w:r>
            <w:r>
              <w:rPr>
                <w:rFonts w:cs="Segoe UI"/>
                <w:color w:val="0563C1"/>
              </w:rPr>
              <w:t> </w:t>
            </w:r>
          </w:p>
        </w:tc>
      </w:tr>
      <w:tr w:rsidR="0061507D" w:rsidRPr="00C06E79" w14:paraId="2EA60E17" w14:textId="77777777" w:rsidTr="768F6102">
        <w:tc>
          <w:tcPr>
            <w:tcW w:w="715" w:type="dxa"/>
          </w:tcPr>
          <w:p w14:paraId="685034AF" w14:textId="19EBEBB3" w:rsidR="0061507D" w:rsidRPr="00682BB3" w:rsidRDefault="0061507D" w:rsidP="00EC1DE0">
            <w:pPr>
              <w:pStyle w:val="ListParagraph"/>
            </w:pPr>
          </w:p>
        </w:tc>
        <w:tc>
          <w:tcPr>
            <w:tcW w:w="3030" w:type="dxa"/>
          </w:tcPr>
          <w:p w14:paraId="31015236" w14:textId="447EBEEB" w:rsidR="0061507D" w:rsidRPr="00682BB3" w:rsidRDefault="00613E4D" w:rsidP="00C77905">
            <w:pPr>
              <w:spacing w:before="60" w:after="60"/>
              <w:rPr>
                <w:rFonts w:cs="Segoe UI"/>
              </w:rPr>
            </w:pPr>
            <w:r>
              <w:rPr>
                <w:rFonts w:cs="Segoe UI"/>
              </w:rPr>
              <w:t>IN09 834 Interface Control Document</w:t>
            </w:r>
          </w:p>
        </w:tc>
        <w:tc>
          <w:tcPr>
            <w:tcW w:w="5605" w:type="dxa"/>
          </w:tcPr>
          <w:p w14:paraId="1ABBB89D" w14:textId="510DE1CF" w:rsidR="0061507D" w:rsidRPr="00C06E79" w:rsidRDefault="0081202A" w:rsidP="00C77905">
            <w:pPr>
              <w:spacing w:before="60" w:after="60"/>
              <w:rPr>
                <w:sz w:val="24"/>
                <w:szCs w:val="24"/>
                <w:lang w:val="it-IT"/>
              </w:rPr>
            </w:pPr>
            <w:r>
              <w:rPr>
                <w:lang w:val="it-IT"/>
              </w:rPr>
              <w:t>Del.22_ICD_IN09_EDI_834.docx</w:t>
            </w:r>
          </w:p>
        </w:tc>
      </w:tr>
      <w:tr w:rsidR="0061507D" w:rsidRPr="00682BB3" w14:paraId="2B2BE0CE" w14:textId="77777777" w:rsidTr="768F6102">
        <w:tc>
          <w:tcPr>
            <w:tcW w:w="715" w:type="dxa"/>
          </w:tcPr>
          <w:p w14:paraId="337764E5" w14:textId="0ABE0042" w:rsidR="0061507D" w:rsidRPr="00C06E79" w:rsidRDefault="0061507D" w:rsidP="00EC1DE0">
            <w:pPr>
              <w:pStyle w:val="ListParagraph"/>
              <w:rPr>
                <w:lang w:val="it-IT"/>
              </w:rPr>
            </w:pPr>
          </w:p>
        </w:tc>
        <w:tc>
          <w:tcPr>
            <w:tcW w:w="3030" w:type="dxa"/>
          </w:tcPr>
          <w:p w14:paraId="21447433" w14:textId="68B307FD" w:rsidR="0061507D" w:rsidRPr="00682BB3" w:rsidRDefault="0061507D" w:rsidP="00C77905">
            <w:pPr>
              <w:spacing w:before="60" w:after="60"/>
              <w:rPr>
                <w:rFonts w:cs="Segoe UI"/>
              </w:rPr>
            </w:pPr>
            <w:r>
              <w:rPr>
                <w:rFonts w:cs="Segoe UI"/>
              </w:rPr>
              <w:t xml:space="preserve">Interface Integration Diagram </w:t>
            </w:r>
          </w:p>
        </w:tc>
        <w:tc>
          <w:tcPr>
            <w:tcW w:w="5605" w:type="dxa"/>
          </w:tcPr>
          <w:p w14:paraId="5A2A7DE0" w14:textId="3FC7758C" w:rsidR="0061507D" w:rsidRPr="00682BB3" w:rsidRDefault="0061507D" w:rsidP="00C77905">
            <w:pPr>
              <w:spacing w:before="60" w:after="60"/>
              <w:rPr>
                <w:color w:val="0563C1"/>
              </w:rPr>
            </w:pPr>
            <w:r>
              <w:rPr>
                <w:rFonts w:cs="Segoe UI"/>
                <w:kern w:val="0"/>
                <w14:ligatures w14:val="none"/>
              </w:rPr>
              <w:t>Interface Integration Diagram</w:t>
            </w:r>
            <w:r>
              <w:rPr>
                <w:rFonts w:cs="Segoe UI"/>
              </w:rPr>
              <w:t> </w:t>
            </w:r>
          </w:p>
        </w:tc>
      </w:tr>
      <w:tr w:rsidR="0061507D" w:rsidRPr="00682BB3" w14:paraId="29F84158" w14:textId="77777777" w:rsidTr="768F6102">
        <w:tc>
          <w:tcPr>
            <w:tcW w:w="715" w:type="dxa"/>
          </w:tcPr>
          <w:p w14:paraId="59B88B90" w14:textId="35EE5782" w:rsidR="0061507D" w:rsidRPr="00682BB3" w:rsidRDefault="0061507D" w:rsidP="00EC1DE0">
            <w:pPr>
              <w:pStyle w:val="ListParagraph"/>
            </w:pPr>
          </w:p>
        </w:tc>
        <w:tc>
          <w:tcPr>
            <w:tcW w:w="3030" w:type="dxa"/>
          </w:tcPr>
          <w:p w14:paraId="7CBF710C" w14:textId="47587F35" w:rsidR="0061507D" w:rsidRPr="00682BB3" w:rsidRDefault="0061507D" w:rsidP="00C77905">
            <w:pPr>
              <w:spacing w:before="60" w:after="60"/>
              <w:rPr>
                <w:rFonts w:cs="Segoe UI"/>
              </w:rPr>
            </w:pPr>
            <w:r>
              <w:rPr>
                <w:rFonts w:cs="Segoe UI"/>
                <w:color w:val="000000"/>
              </w:rPr>
              <w:t>MECM Environments Overview</w:t>
            </w:r>
          </w:p>
        </w:tc>
        <w:tc>
          <w:tcPr>
            <w:tcW w:w="5605" w:type="dxa"/>
          </w:tcPr>
          <w:p w14:paraId="3767F394" w14:textId="16A6FF15" w:rsidR="0061507D" w:rsidRPr="00682BB3" w:rsidRDefault="00392225" w:rsidP="00C77905">
            <w:pPr>
              <w:spacing w:before="60" w:after="60"/>
              <w:rPr>
                <w:color w:val="0563C1"/>
              </w:rPr>
            </w:pPr>
            <w:r>
              <w:rPr>
                <w:kern w:val="0"/>
                <w14:ligatures w14:val="none"/>
              </w:rPr>
              <w:t>NYS MECM Environment Details_04.30.2025.pptx</w:t>
            </w:r>
          </w:p>
        </w:tc>
      </w:tr>
      <w:tr w:rsidR="0061507D" w:rsidRPr="00682BB3" w14:paraId="4B9C4C36" w14:textId="77777777" w:rsidTr="768F6102">
        <w:tc>
          <w:tcPr>
            <w:tcW w:w="715" w:type="dxa"/>
          </w:tcPr>
          <w:p w14:paraId="33EF98DF" w14:textId="139FEAD3" w:rsidR="0061507D" w:rsidRPr="00682BB3" w:rsidRDefault="0061507D" w:rsidP="00EC1DE0">
            <w:pPr>
              <w:pStyle w:val="ListParagraph"/>
            </w:pPr>
          </w:p>
        </w:tc>
        <w:tc>
          <w:tcPr>
            <w:tcW w:w="3030" w:type="dxa"/>
          </w:tcPr>
          <w:p w14:paraId="6B6D68BC" w14:textId="0D485BB7" w:rsidR="0061507D" w:rsidRPr="00682BB3" w:rsidRDefault="0061507D" w:rsidP="00C77905">
            <w:pPr>
              <w:spacing w:before="60" w:after="60"/>
              <w:rPr>
                <w:rFonts w:cs="Segoe UI"/>
              </w:rPr>
            </w:pPr>
            <w:r>
              <w:rPr>
                <w:rFonts w:cs="Segoe UI"/>
              </w:rPr>
              <w:t xml:space="preserve">MECM Logical Architecture Diagram </w:t>
            </w:r>
          </w:p>
        </w:tc>
        <w:tc>
          <w:tcPr>
            <w:tcW w:w="5605" w:type="dxa"/>
          </w:tcPr>
          <w:p w14:paraId="5F57EFED" w14:textId="1944E3F7" w:rsidR="0061507D" w:rsidRPr="00682BB3" w:rsidRDefault="0061507D" w:rsidP="00C77905">
            <w:pPr>
              <w:spacing w:before="60" w:after="60"/>
              <w:rPr>
                <w:color w:val="0563C1"/>
              </w:rPr>
            </w:pPr>
            <w:r>
              <w:rPr>
                <w:rFonts w:cs="Segoe UI"/>
                <w:kern w:val="0"/>
                <w14:ligatures w14:val="none"/>
              </w:rPr>
              <w:t>NY_MECM_Wave1_Logical_Architecture_Diagram.vsdx</w:t>
            </w:r>
            <w:r>
              <w:rPr>
                <w:rFonts w:cs="Segoe UI"/>
              </w:rPr>
              <w:t> </w:t>
            </w:r>
          </w:p>
        </w:tc>
      </w:tr>
      <w:tr w:rsidR="0061507D" w:rsidRPr="00682BB3" w14:paraId="353B0CF4" w14:textId="77777777" w:rsidTr="768F6102">
        <w:tc>
          <w:tcPr>
            <w:tcW w:w="715" w:type="dxa"/>
          </w:tcPr>
          <w:p w14:paraId="462489C9" w14:textId="790056E6" w:rsidR="0061507D" w:rsidRPr="00682BB3" w:rsidRDefault="0061507D" w:rsidP="00EC1DE0">
            <w:pPr>
              <w:pStyle w:val="ListParagraph"/>
            </w:pPr>
          </w:p>
        </w:tc>
        <w:tc>
          <w:tcPr>
            <w:tcW w:w="3030" w:type="dxa"/>
          </w:tcPr>
          <w:p w14:paraId="02C6B984" w14:textId="2BF32D02" w:rsidR="0061507D" w:rsidRPr="00682BB3" w:rsidRDefault="0061507D" w:rsidP="00C77905">
            <w:pPr>
              <w:spacing w:before="60" w:after="60"/>
              <w:rPr>
                <w:rFonts w:cs="Segoe UI"/>
              </w:rPr>
            </w:pPr>
            <w:r>
              <w:rPr>
                <w:rFonts w:cs="Segoe UI"/>
              </w:rPr>
              <w:t>MECM Physical Architecture Diagram</w:t>
            </w:r>
          </w:p>
        </w:tc>
        <w:tc>
          <w:tcPr>
            <w:tcW w:w="5605" w:type="dxa"/>
          </w:tcPr>
          <w:p w14:paraId="1CC7BA19" w14:textId="6DB370A5" w:rsidR="0061507D" w:rsidRPr="00682BB3" w:rsidRDefault="0061507D" w:rsidP="00C77905">
            <w:pPr>
              <w:spacing w:before="60" w:after="60"/>
              <w:rPr>
                <w:color w:val="0563C1"/>
              </w:rPr>
            </w:pPr>
            <w:r>
              <w:rPr>
                <w:rFonts w:cs="Segoe UI"/>
                <w:kern w:val="0"/>
                <w14:ligatures w14:val="none"/>
              </w:rPr>
              <w:t>NY_MECM_Wave1_Physical_Architecture_Diagram.vsdx</w:t>
            </w:r>
            <w:r>
              <w:rPr>
                <w:rFonts w:cs="Segoe UI"/>
              </w:rPr>
              <w:t> </w:t>
            </w:r>
          </w:p>
        </w:tc>
      </w:tr>
      <w:tr w:rsidR="0061507D" w:rsidRPr="00682BB3" w14:paraId="0429BD33" w14:textId="77777777" w:rsidTr="768F6102">
        <w:tc>
          <w:tcPr>
            <w:tcW w:w="715" w:type="dxa"/>
          </w:tcPr>
          <w:p w14:paraId="356CBC24" w14:textId="1D12A2E1" w:rsidR="0061507D" w:rsidRPr="00682BB3" w:rsidRDefault="0061507D" w:rsidP="00EC1DE0">
            <w:pPr>
              <w:pStyle w:val="ListParagraph"/>
            </w:pPr>
          </w:p>
        </w:tc>
        <w:tc>
          <w:tcPr>
            <w:tcW w:w="3030" w:type="dxa"/>
          </w:tcPr>
          <w:p w14:paraId="21951D8A" w14:textId="2B12820A" w:rsidR="0061507D" w:rsidRPr="00682BB3" w:rsidRDefault="0061507D" w:rsidP="00C77905">
            <w:pPr>
              <w:spacing w:before="60" w:after="60"/>
              <w:rPr>
                <w:rFonts w:cs="Segoe UI"/>
              </w:rPr>
            </w:pPr>
            <w:r>
              <w:rPr>
                <w:rFonts w:cs="Segoe UI"/>
                <w:color w:val="000000"/>
              </w:rPr>
              <w:t xml:space="preserve">MECM Tagging Standards </w:t>
            </w:r>
          </w:p>
        </w:tc>
        <w:tc>
          <w:tcPr>
            <w:tcW w:w="5605" w:type="dxa"/>
          </w:tcPr>
          <w:p w14:paraId="709AF805" w14:textId="3D9CAE9E" w:rsidR="0061507D" w:rsidRPr="00682BB3" w:rsidRDefault="0061507D" w:rsidP="00C77905">
            <w:pPr>
              <w:spacing w:before="60" w:after="60"/>
              <w:rPr>
                <w:color w:val="0563C1"/>
              </w:rPr>
            </w:pPr>
            <w:r>
              <w:rPr>
                <w:color w:val="0563C1"/>
                <w:u w:val="single"/>
              </w:rPr>
              <w:t>DOH OHIP NY FinOps Tagging Standards.docx</w:t>
            </w:r>
          </w:p>
        </w:tc>
      </w:tr>
      <w:tr w:rsidR="0061507D" w:rsidRPr="00682BB3" w14:paraId="52C1E47F" w14:textId="77777777" w:rsidTr="768F6102">
        <w:tc>
          <w:tcPr>
            <w:tcW w:w="715" w:type="dxa"/>
          </w:tcPr>
          <w:p w14:paraId="504BF7DC" w14:textId="29F9CF0A" w:rsidR="0061507D" w:rsidRPr="00682BB3" w:rsidRDefault="0061507D" w:rsidP="00EC1DE0">
            <w:pPr>
              <w:pStyle w:val="ListParagraph"/>
            </w:pPr>
          </w:p>
        </w:tc>
        <w:tc>
          <w:tcPr>
            <w:tcW w:w="3030" w:type="dxa"/>
          </w:tcPr>
          <w:p w14:paraId="356F9D00" w14:textId="00138B16" w:rsidR="0061507D" w:rsidRPr="00682BB3" w:rsidRDefault="0061507D" w:rsidP="00C77905">
            <w:pPr>
              <w:spacing w:before="60" w:after="60"/>
              <w:rPr>
                <w:rFonts w:cs="Segoe UI"/>
              </w:rPr>
            </w:pPr>
            <w:r>
              <w:rPr>
                <w:rFonts w:cs="Segoe UI"/>
              </w:rPr>
              <w:t xml:space="preserve">NY MECM Wave 1 Logical Architecture Diagram </w:t>
            </w:r>
          </w:p>
        </w:tc>
        <w:tc>
          <w:tcPr>
            <w:tcW w:w="5605" w:type="dxa"/>
          </w:tcPr>
          <w:p w14:paraId="15E6CFE3" w14:textId="3F1F5E84" w:rsidR="0061507D" w:rsidRPr="00682BB3" w:rsidRDefault="0061507D" w:rsidP="00C77905">
            <w:pPr>
              <w:spacing w:before="60" w:after="60"/>
              <w:rPr>
                <w:color w:val="0563C1"/>
              </w:rPr>
            </w:pPr>
            <w:r>
              <w:rPr>
                <w:rFonts w:cs="Segoe UI"/>
                <w:kern w:val="0"/>
                <w14:ligatures w14:val="none"/>
              </w:rPr>
              <w:t>NY MECM Wave 1 Logical Architecture Diagram</w:t>
            </w:r>
            <w:r>
              <w:rPr>
                <w:rFonts w:cs="Segoe UI"/>
              </w:rPr>
              <w:t> </w:t>
            </w:r>
          </w:p>
        </w:tc>
      </w:tr>
      <w:tr w:rsidR="0061507D" w:rsidRPr="00682BB3" w14:paraId="6EA516EE" w14:textId="77777777" w:rsidTr="768F6102">
        <w:tc>
          <w:tcPr>
            <w:tcW w:w="715" w:type="dxa"/>
          </w:tcPr>
          <w:p w14:paraId="0375F6BF" w14:textId="6F888055" w:rsidR="0061507D" w:rsidRPr="00682BB3" w:rsidRDefault="0061507D" w:rsidP="00EC1DE0">
            <w:pPr>
              <w:pStyle w:val="ListParagraph"/>
            </w:pPr>
          </w:p>
        </w:tc>
        <w:tc>
          <w:tcPr>
            <w:tcW w:w="3030" w:type="dxa"/>
          </w:tcPr>
          <w:p w14:paraId="5F87A21A" w14:textId="08CB691E" w:rsidR="0061507D" w:rsidRPr="00682BB3" w:rsidRDefault="0061507D" w:rsidP="00C77905">
            <w:pPr>
              <w:spacing w:before="60" w:after="60"/>
              <w:rPr>
                <w:rFonts w:cs="Segoe UI"/>
              </w:rPr>
            </w:pPr>
            <w:r>
              <w:t>System Source Code</w:t>
            </w:r>
          </w:p>
        </w:tc>
        <w:tc>
          <w:tcPr>
            <w:tcW w:w="5605" w:type="dxa"/>
          </w:tcPr>
          <w:p w14:paraId="7162996E" w14:textId="29B5D41E" w:rsidR="0061507D" w:rsidRPr="00682BB3" w:rsidRDefault="0061507D" w:rsidP="00C77905">
            <w:pPr>
              <w:spacing w:before="60" w:after="60"/>
              <w:rPr>
                <w:color w:val="0563C1"/>
              </w:rPr>
            </w:pPr>
            <w:r>
              <w:rPr>
                <w:rFonts w:cs="Arial"/>
                <w:color w:val="0563C1"/>
                <w:u w:val="single"/>
              </w:rPr>
              <w:t>Del 26. System Source Code</w:t>
            </w:r>
          </w:p>
        </w:tc>
      </w:tr>
      <w:tr w:rsidR="0061507D" w:rsidRPr="00682BB3" w14:paraId="236220E3" w14:textId="77777777" w:rsidTr="768F6102">
        <w:tc>
          <w:tcPr>
            <w:tcW w:w="715" w:type="dxa"/>
          </w:tcPr>
          <w:p w14:paraId="4E6D9FF9" w14:textId="1A782A98" w:rsidR="0061507D" w:rsidRPr="00682BB3" w:rsidRDefault="0061507D" w:rsidP="00EC1DE0">
            <w:pPr>
              <w:pStyle w:val="ListParagraph"/>
            </w:pPr>
          </w:p>
        </w:tc>
        <w:tc>
          <w:tcPr>
            <w:tcW w:w="3030" w:type="dxa"/>
          </w:tcPr>
          <w:p w14:paraId="106460E8" w14:textId="7E8C581F" w:rsidR="0061507D" w:rsidRPr="00682BB3" w:rsidRDefault="0061507D" w:rsidP="00C77905">
            <w:pPr>
              <w:spacing w:before="60" w:after="60"/>
              <w:rPr>
                <w:rFonts w:cs="Segoe UI"/>
              </w:rPr>
            </w:pPr>
            <w:r>
              <w:t xml:space="preserve">WP DATA MODELS MECM </w:t>
            </w:r>
          </w:p>
        </w:tc>
        <w:tc>
          <w:tcPr>
            <w:tcW w:w="5605" w:type="dxa"/>
          </w:tcPr>
          <w:p w14:paraId="75E6694A" w14:textId="27C2EA67" w:rsidR="0061507D" w:rsidRPr="00682BB3" w:rsidRDefault="0061507D" w:rsidP="00C77905">
            <w:pPr>
              <w:spacing w:before="60" w:after="60"/>
              <w:rPr>
                <w:color w:val="0563C1"/>
              </w:rPr>
            </w:pPr>
            <w:r>
              <w:rPr>
                <w:color w:val="0563C1"/>
                <w:u w:val="single"/>
              </w:rPr>
              <w:t>WP DATA MODELS MECM</w:t>
            </w:r>
          </w:p>
        </w:tc>
      </w:tr>
      <w:tr w:rsidR="0061507D" w:rsidRPr="00682BB3" w14:paraId="2A3E4E54" w14:textId="77777777" w:rsidTr="768F6102">
        <w:tc>
          <w:tcPr>
            <w:tcW w:w="715" w:type="dxa"/>
          </w:tcPr>
          <w:p w14:paraId="0694789D" w14:textId="0F06C11E" w:rsidR="0061507D" w:rsidRPr="00682BB3" w:rsidRDefault="0061507D" w:rsidP="00EC1DE0">
            <w:pPr>
              <w:pStyle w:val="ListParagraph"/>
            </w:pPr>
          </w:p>
        </w:tc>
        <w:tc>
          <w:tcPr>
            <w:tcW w:w="3030" w:type="dxa"/>
          </w:tcPr>
          <w:p w14:paraId="26F5DE6D" w14:textId="691D9BE8" w:rsidR="0061507D" w:rsidRPr="00682BB3" w:rsidRDefault="0061507D" w:rsidP="00C77905">
            <w:pPr>
              <w:spacing w:before="60" w:after="60"/>
              <w:rPr>
                <w:rFonts w:cs="Segoe UI"/>
              </w:rPr>
            </w:pPr>
            <w:r>
              <w:t xml:space="preserve">WP DATA STRUCTURES </w:t>
            </w:r>
          </w:p>
        </w:tc>
        <w:tc>
          <w:tcPr>
            <w:tcW w:w="5605" w:type="dxa"/>
          </w:tcPr>
          <w:p w14:paraId="0760DE56" w14:textId="57840840" w:rsidR="0061507D" w:rsidRPr="00682BB3" w:rsidRDefault="0061507D" w:rsidP="00C77905">
            <w:pPr>
              <w:spacing w:before="60" w:after="60"/>
              <w:rPr>
                <w:color w:val="0563C1"/>
              </w:rPr>
            </w:pPr>
            <w:r>
              <w:rPr>
                <w:color w:val="0563C1"/>
                <w:u w:val="single"/>
              </w:rPr>
              <w:t>WP DATA STRUCTURES</w:t>
            </w:r>
          </w:p>
        </w:tc>
      </w:tr>
      <w:tr w:rsidR="0061507D" w:rsidRPr="00682BB3" w14:paraId="2080B684" w14:textId="77777777" w:rsidTr="768F6102">
        <w:tc>
          <w:tcPr>
            <w:tcW w:w="715" w:type="dxa"/>
          </w:tcPr>
          <w:p w14:paraId="334FB220" w14:textId="112B62B5" w:rsidR="0061507D" w:rsidRPr="00682BB3" w:rsidRDefault="0061507D" w:rsidP="00EC1DE0">
            <w:pPr>
              <w:pStyle w:val="ListParagraph"/>
            </w:pPr>
          </w:p>
        </w:tc>
        <w:tc>
          <w:tcPr>
            <w:tcW w:w="3030" w:type="dxa"/>
          </w:tcPr>
          <w:p w14:paraId="137145A7" w14:textId="2FF30AA5" w:rsidR="0061507D" w:rsidRPr="00682BB3" w:rsidRDefault="0061507D" w:rsidP="00C77905">
            <w:pPr>
              <w:spacing w:before="60" w:after="60"/>
              <w:rPr>
                <w:rFonts w:cs="Segoe UI"/>
              </w:rPr>
            </w:pPr>
            <w:r>
              <w:t>WP FTI DATA STRUCTURES</w:t>
            </w:r>
          </w:p>
        </w:tc>
        <w:tc>
          <w:tcPr>
            <w:tcW w:w="5605" w:type="dxa"/>
          </w:tcPr>
          <w:p w14:paraId="70379CA1" w14:textId="6EB522DB" w:rsidR="0061507D" w:rsidRPr="00682BB3" w:rsidRDefault="0061507D" w:rsidP="00C77905">
            <w:pPr>
              <w:spacing w:before="60" w:after="60"/>
              <w:rPr>
                <w:color w:val="0563C1"/>
              </w:rPr>
            </w:pPr>
            <w:r>
              <w:rPr>
                <w:color w:val="0563C1"/>
                <w:u w:val="single"/>
              </w:rPr>
              <w:t>WP FTI DATA STRUCTURES</w:t>
            </w:r>
          </w:p>
        </w:tc>
      </w:tr>
      <w:tr w:rsidR="0061507D" w:rsidRPr="00682BB3" w14:paraId="5BC9ED2E" w14:textId="77777777" w:rsidTr="768F6102">
        <w:tc>
          <w:tcPr>
            <w:tcW w:w="715" w:type="dxa"/>
          </w:tcPr>
          <w:p w14:paraId="04E69A55" w14:textId="4876862E" w:rsidR="0061507D" w:rsidRPr="00682BB3" w:rsidRDefault="0061507D" w:rsidP="00EC1DE0">
            <w:pPr>
              <w:pStyle w:val="ListParagraph"/>
            </w:pPr>
          </w:p>
        </w:tc>
        <w:tc>
          <w:tcPr>
            <w:tcW w:w="3030" w:type="dxa"/>
          </w:tcPr>
          <w:p w14:paraId="1DBB6115" w14:textId="19EC1CFB" w:rsidR="0061507D" w:rsidRPr="00682BB3" w:rsidRDefault="0061507D" w:rsidP="00C77905">
            <w:pPr>
              <w:spacing w:before="60" w:after="60"/>
              <w:rPr>
                <w:rFonts w:cs="Segoe UI"/>
              </w:rPr>
            </w:pPr>
            <w:r>
              <w:rPr>
                <w:rFonts w:cs="Segoe UI"/>
              </w:rPr>
              <w:t>DOH Access to MECM Gitlab</w:t>
            </w:r>
          </w:p>
        </w:tc>
        <w:tc>
          <w:tcPr>
            <w:tcW w:w="5605" w:type="dxa"/>
          </w:tcPr>
          <w:p w14:paraId="388830EE" w14:textId="474CE175" w:rsidR="0061507D" w:rsidRPr="00682BB3" w:rsidRDefault="0061507D" w:rsidP="00C77905">
            <w:pPr>
              <w:spacing w:before="60" w:after="60"/>
              <w:rPr>
                <w:color w:val="0563C1"/>
              </w:rPr>
            </w:pPr>
            <w:r>
              <w:rPr>
                <w:color w:val="0563C1"/>
                <w:u w:val="single"/>
              </w:rPr>
              <w:t>DOH Access to MECM Gitlab SOP v1_0.docx</w:t>
            </w:r>
          </w:p>
        </w:tc>
      </w:tr>
      <w:tr w:rsidR="0061507D" w:rsidRPr="00682BB3" w14:paraId="3EABABF6" w14:textId="77777777" w:rsidTr="768F6102">
        <w:tc>
          <w:tcPr>
            <w:tcW w:w="715" w:type="dxa"/>
          </w:tcPr>
          <w:p w14:paraId="6C9CEBEE" w14:textId="41119CCA" w:rsidR="0061507D" w:rsidRPr="00682BB3" w:rsidRDefault="0061507D" w:rsidP="00EC1DE0">
            <w:pPr>
              <w:pStyle w:val="ListParagraph"/>
            </w:pPr>
          </w:p>
        </w:tc>
        <w:tc>
          <w:tcPr>
            <w:tcW w:w="3030" w:type="dxa"/>
          </w:tcPr>
          <w:p w14:paraId="5B13EAB7" w14:textId="12209623" w:rsidR="0061507D" w:rsidRPr="00682BB3" w:rsidRDefault="0061507D" w:rsidP="00C77905">
            <w:pPr>
              <w:spacing w:before="60" w:after="60"/>
            </w:pPr>
            <w:r>
              <w:t>Batch Control Documents</w:t>
            </w:r>
          </w:p>
        </w:tc>
        <w:tc>
          <w:tcPr>
            <w:tcW w:w="5605" w:type="dxa"/>
          </w:tcPr>
          <w:p w14:paraId="43F5903F" w14:textId="11B980B5" w:rsidR="0061507D" w:rsidRPr="00682BB3" w:rsidRDefault="0061507D" w:rsidP="00C77905">
            <w:pPr>
              <w:spacing w:before="60" w:after="60"/>
              <w:rPr>
                <w:color w:val="0563C1"/>
              </w:rPr>
            </w:pPr>
            <w:r>
              <w:rPr>
                <w:color w:val="0563C1"/>
                <w:u w:val="single"/>
              </w:rPr>
              <w:t>Batches</w:t>
            </w:r>
          </w:p>
        </w:tc>
      </w:tr>
      <w:tr w:rsidR="0061507D" w:rsidRPr="00682BB3" w14:paraId="6E6FF56A" w14:textId="77777777" w:rsidTr="768F6102">
        <w:tc>
          <w:tcPr>
            <w:tcW w:w="715" w:type="dxa"/>
          </w:tcPr>
          <w:p w14:paraId="5AF0C57F" w14:textId="51557078" w:rsidR="0061507D" w:rsidRPr="00682BB3" w:rsidRDefault="0061507D" w:rsidP="00EC1DE0">
            <w:pPr>
              <w:pStyle w:val="ListParagraph"/>
            </w:pPr>
          </w:p>
        </w:tc>
        <w:tc>
          <w:tcPr>
            <w:tcW w:w="3030" w:type="dxa"/>
          </w:tcPr>
          <w:p w14:paraId="61D57DC4" w14:textId="18E29B57" w:rsidR="0061507D" w:rsidRPr="00682BB3" w:rsidRDefault="0061507D" w:rsidP="00C77905">
            <w:pPr>
              <w:spacing w:before="60" w:after="60"/>
            </w:pPr>
            <w:r>
              <w:t>Batch Run Book</w:t>
            </w:r>
          </w:p>
        </w:tc>
        <w:tc>
          <w:tcPr>
            <w:tcW w:w="5605" w:type="dxa"/>
          </w:tcPr>
          <w:p w14:paraId="56469FDE" w14:textId="41BF7C31" w:rsidR="0061507D" w:rsidRPr="00682BB3" w:rsidRDefault="0061507D" w:rsidP="00C77905">
            <w:pPr>
              <w:spacing w:before="60" w:after="60"/>
              <w:rPr>
                <w:color w:val="0563C1"/>
              </w:rPr>
            </w:pPr>
            <w:r>
              <w:rPr>
                <w:color w:val="0563C1"/>
                <w:u w:val="single"/>
              </w:rPr>
              <w:t>NY MECM - Batch Run Book.xlsm</w:t>
            </w:r>
          </w:p>
        </w:tc>
      </w:tr>
      <w:tr w:rsidR="00733BDC" w:rsidRPr="00682BB3" w14:paraId="16DBEDAA" w14:textId="77777777" w:rsidTr="768F6102">
        <w:tc>
          <w:tcPr>
            <w:tcW w:w="715" w:type="dxa"/>
          </w:tcPr>
          <w:p w14:paraId="6B361767" w14:textId="0B4047A5" w:rsidR="00733BDC" w:rsidRPr="00682BB3" w:rsidRDefault="00733BDC" w:rsidP="00EC1DE0">
            <w:pPr>
              <w:pStyle w:val="ListParagraph"/>
            </w:pPr>
          </w:p>
        </w:tc>
        <w:tc>
          <w:tcPr>
            <w:tcW w:w="3030" w:type="dxa"/>
          </w:tcPr>
          <w:p w14:paraId="152CAD1A" w14:textId="1AF82445" w:rsidR="00733BDC" w:rsidRPr="00682BB3" w:rsidRDefault="00733BDC" w:rsidP="00C77905">
            <w:pPr>
              <w:spacing w:before="60" w:after="60"/>
            </w:pPr>
            <w:proofErr w:type="spellStart"/>
            <w:r>
              <w:t>DocuEdge</w:t>
            </w:r>
            <w:proofErr w:type="spellEnd"/>
            <w:r>
              <w:t xml:space="preserve"> Features</w:t>
            </w:r>
          </w:p>
        </w:tc>
        <w:tc>
          <w:tcPr>
            <w:tcW w:w="5605" w:type="dxa"/>
          </w:tcPr>
          <w:p w14:paraId="6DF97A76" w14:textId="6F7532FA" w:rsidR="00733BDC" w:rsidRPr="00682BB3" w:rsidRDefault="00F1566D" w:rsidP="00C77905">
            <w:pPr>
              <w:spacing w:before="60" w:after="60"/>
              <w:rPr>
                <w:color w:val="0563C1"/>
                <w:sz w:val="24"/>
                <w:szCs w:val="24"/>
              </w:rPr>
            </w:pPr>
            <w:r>
              <w:t xml:space="preserve">NY MECM </w:t>
            </w:r>
            <w:proofErr w:type="spellStart"/>
            <w:r>
              <w:t>Filenet</w:t>
            </w:r>
            <w:proofErr w:type="spellEnd"/>
            <w:r>
              <w:t xml:space="preserve"> Alternatives Options 1.pdf</w:t>
            </w:r>
          </w:p>
        </w:tc>
      </w:tr>
      <w:tr w:rsidR="00AF682D" w:rsidRPr="00682BB3" w14:paraId="6B792D6D" w14:textId="77777777" w:rsidTr="768F6102">
        <w:trPr>
          <w:trHeight w:val="1241"/>
        </w:trPr>
        <w:tc>
          <w:tcPr>
            <w:tcW w:w="715" w:type="dxa"/>
          </w:tcPr>
          <w:p w14:paraId="3863F7BF" w14:textId="467EACCC" w:rsidR="00AF682D" w:rsidRPr="00682BB3" w:rsidRDefault="00AF682D" w:rsidP="00EC1DE0">
            <w:pPr>
              <w:pStyle w:val="ListParagraph"/>
            </w:pPr>
          </w:p>
        </w:tc>
        <w:tc>
          <w:tcPr>
            <w:tcW w:w="3030" w:type="dxa"/>
          </w:tcPr>
          <w:p w14:paraId="6E242071" w14:textId="312C6FDC" w:rsidR="00AF682D" w:rsidRPr="00682BB3" w:rsidRDefault="00AF682D" w:rsidP="00C77905">
            <w:pPr>
              <w:spacing w:before="60" w:after="60"/>
            </w:pPr>
            <w:r>
              <w:t>Portals FDDs</w:t>
            </w:r>
          </w:p>
        </w:tc>
        <w:tc>
          <w:tcPr>
            <w:tcW w:w="5605" w:type="dxa"/>
          </w:tcPr>
          <w:p w14:paraId="7D667023" w14:textId="4E15964B" w:rsidR="009703C6" w:rsidRPr="00682BB3" w:rsidRDefault="00AF682D" w:rsidP="009703C6">
            <w:pPr>
              <w:spacing w:before="60" w:after="60"/>
            </w:pPr>
            <w:r>
              <w:t>1. Intake: Portals Track</w:t>
            </w:r>
          </w:p>
          <w:p w14:paraId="6539604E" w14:textId="2E44862B" w:rsidR="009703C6" w:rsidRPr="00682BB3" w:rsidRDefault="00AF682D" w:rsidP="009703C6">
            <w:pPr>
              <w:spacing w:before="60" w:after="60"/>
            </w:pPr>
            <w:r>
              <w:t xml:space="preserve">2. Renewals: 08. Renewals </w:t>
            </w:r>
          </w:p>
          <w:p w14:paraId="7AFD88E2" w14:textId="2E802945" w:rsidR="00AF682D" w:rsidRPr="00682BB3" w:rsidRDefault="00AF682D" w:rsidP="00C77905">
            <w:pPr>
              <w:spacing w:before="60" w:after="60"/>
            </w:pPr>
            <w:r>
              <w:t>3. Changes + Other Case Modes: 10. Changes + Other Case Modes</w:t>
            </w:r>
          </w:p>
        </w:tc>
      </w:tr>
      <w:tr w:rsidR="00536B31" w:rsidRPr="00682BB3" w14:paraId="34173C67" w14:textId="77777777" w:rsidTr="768F6102">
        <w:tc>
          <w:tcPr>
            <w:tcW w:w="715" w:type="dxa"/>
          </w:tcPr>
          <w:p w14:paraId="0D1D8356" w14:textId="04B7E016" w:rsidR="00536B31" w:rsidRPr="00682BB3" w:rsidRDefault="00536B31" w:rsidP="00EC1DE0">
            <w:pPr>
              <w:pStyle w:val="ListParagraph"/>
            </w:pPr>
          </w:p>
        </w:tc>
        <w:tc>
          <w:tcPr>
            <w:tcW w:w="3030" w:type="dxa"/>
          </w:tcPr>
          <w:p w14:paraId="404426D3" w14:textId="4AF6081B" w:rsidR="00536B31" w:rsidRPr="00682BB3" w:rsidRDefault="004343C4" w:rsidP="00C77905">
            <w:pPr>
              <w:spacing w:before="60" w:after="60"/>
            </w:pPr>
            <w:r>
              <w:t>NY MECM SL&amp;M Runbook</w:t>
            </w:r>
          </w:p>
        </w:tc>
        <w:tc>
          <w:tcPr>
            <w:tcW w:w="5605" w:type="dxa"/>
          </w:tcPr>
          <w:p w14:paraId="0D6EECA6" w14:textId="7255C94E" w:rsidR="00381F37" w:rsidRPr="00682BB3" w:rsidRDefault="00D955C6" w:rsidP="009703C6">
            <w:pPr>
              <w:spacing w:before="60" w:after="60"/>
            </w:pPr>
            <w:r>
              <w:fldChar w:fldCharType="begin"/>
            </w:r>
            <w:r w:rsidR="007D2AD5">
              <w:instrText>HYPERLINK "/Users/kguthner/Documents/Kelly Stuff/TDG/DOH/E&amp;E/Redaction Review/Redactions in Progress/files 7/[URL REDACTED]"</w:instrText>
            </w:r>
            <w:r>
              <w:fldChar w:fldCharType="separate"/>
            </w:r>
            <w:r>
              <w:t xml:space="preserve">NY MECM SL&amp;M Runbooks.pptx </w:t>
            </w:r>
          </w:p>
          <w:p w14:paraId="1192496B" w14:textId="1D1C5488" w:rsidR="00536B31" w:rsidRPr="00682BB3" w:rsidRDefault="00D955C6" w:rsidP="009703C6">
            <w:pPr>
              <w:spacing w:before="60" w:after="60"/>
            </w:pPr>
            <w:r>
              <w:rPr>
                <w:color w:val="0563C1"/>
              </w:rPr>
              <w:fldChar w:fldCharType="end"/>
            </w:r>
          </w:p>
        </w:tc>
      </w:tr>
    </w:tbl>
    <w:p w14:paraId="297A1938" w14:textId="05C7B522" w:rsidR="00CA4780" w:rsidRPr="00682BB3" w:rsidRDefault="009703C6" w:rsidP="009703C6">
      <w:pPr>
        <w:pStyle w:val="Caption"/>
      </w:pPr>
      <w:bookmarkStart w:id="480" w:name="_Toc198204800"/>
      <w:r>
        <w:t xml:space="preserve">Table </w:t>
      </w:r>
      <w:fldSimple w:instr=" STYLEREF 1 \s ">
        <w:r>
          <w:t>4</w:t>
        </w:r>
      </w:fldSimple>
      <w:r>
        <w:noBreakHyphen/>
      </w:r>
      <w:fldSimple w:instr=" SEQ Table \* ARABIC \s 1 ">
        <w:r>
          <w:t>2</w:t>
        </w:r>
      </w:fldSimple>
      <w:r>
        <w:t>: Referenced Documents</w:t>
      </w:r>
      <w:bookmarkEnd w:id="480"/>
    </w:p>
    <w:p w14:paraId="35CBCBD5" w14:textId="77777777" w:rsidR="00CA4780" w:rsidRPr="00682BB3" w:rsidRDefault="00CA4780" w:rsidP="00CA4780">
      <w:pPr>
        <w:pStyle w:val="MainBodyText"/>
      </w:pPr>
      <w:r>
        <w:br w:type="page"/>
      </w:r>
    </w:p>
    <w:p w14:paraId="0CC75203" w14:textId="481657DC" w:rsidR="00573325" w:rsidRPr="00682BB3" w:rsidRDefault="0BAD34C6" w:rsidP="601A1714">
      <w:pPr>
        <w:pStyle w:val="Heading2"/>
        <w:rPr>
          <w:noProof w:val="0"/>
        </w:rPr>
      </w:pPr>
      <w:bookmarkStart w:id="481" w:name="_Toc198114963"/>
      <w:r>
        <w:rPr>
          <w:noProof w:val="0"/>
        </w:rPr>
        <w:lastRenderedPageBreak/>
        <w:t>Appendix C: URLS Monitoring List</w:t>
      </w:r>
      <w:bookmarkEnd w:id="481"/>
    </w:p>
    <w:tbl>
      <w:tblPr>
        <w:tblStyle w:val="TableGrid"/>
        <w:tblW w:w="9360" w:type="dxa"/>
        <w:tblLayout w:type="fixed"/>
        <w:tblLook w:val="04A0" w:firstRow="1" w:lastRow="0" w:firstColumn="1" w:lastColumn="0" w:noHBand="0" w:noVBand="1"/>
      </w:tblPr>
      <w:tblGrid>
        <w:gridCol w:w="1504"/>
        <w:gridCol w:w="7856"/>
      </w:tblGrid>
      <w:tr w:rsidR="601A1714" w:rsidRPr="00682BB3" w14:paraId="3519062A" w14:textId="77777777" w:rsidTr="00825A16">
        <w:trPr>
          <w:trHeight w:val="285"/>
        </w:trPr>
        <w:tc>
          <w:tcPr>
            <w:tcW w:w="15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left w:w="108" w:type="dxa"/>
              <w:right w:w="108" w:type="dxa"/>
            </w:tcMar>
            <w:vAlign w:val="center"/>
          </w:tcPr>
          <w:p w14:paraId="5AD2EE78" w14:textId="512E10AF" w:rsidR="601A1714" w:rsidRPr="00682BB3" w:rsidRDefault="601A1714" w:rsidP="00075439">
            <w:pPr>
              <w:spacing w:before="60" w:after="60"/>
              <w:rPr>
                <w:lang w:val="en-US"/>
              </w:rPr>
            </w:pPr>
            <w:r>
              <w:rPr>
                <w:rFonts w:eastAsia="Calibri" w:cs="Calibri"/>
                <w:b/>
                <w:lang w:val="en-US"/>
              </w:rPr>
              <w:t>Component</w:t>
            </w:r>
          </w:p>
        </w:tc>
        <w:tc>
          <w:tcPr>
            <w:tcW w:w="78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left w:w="108" w:type="dxa"/>
              <w:right w:w="108" w:type="dxa"/>
            </w:tcMar>
            <w:vAlign w:val="center"/>
          </w:tcPr>
          <w:p w14:paraId="27885F6B" w14:textId="75E18A4E" w:rsidR="601A1714" w:rsidRPr="00682BB3" w:rsidRDefault="601A1714" w:rsidP="00075439">
            <w:pPr>
              <w:spacing w:before="60" w:after="60"/>
              <w:rPr>
                <w:lang w:val="en-US"/>
              </w:rPr>
            </w:pPr>
            <w:r>
              <w:rPr>
                <w:rFonts w:eastAsia="Calibri" w:cs="Calibri"/>
                <w:b/>
                <w:lang w:val="en-US"/>
              </w:rPr>
              <w:t xml:space="preserve">URL </w:t>
            </w:r>
            <w:r>
              <w:rPr>
                <w:rFonts w:eastAsia="Calibri" w:cs="Calibri"/>
                <w:b/>
                <w:bCs/>
                <w:lang w:val="en-US"/>
              </w:rPr>
              <w:t>Pattern</w:t>
            </w:r>
          </w:p>
        </w:tc>
      </w:tr>
      <w:tr w:rsidR="00DC705D" w:rsidRPr="00682BB3" w14:paraId="20DFD4EC" w14:textId="77777777" w:rsidTr="00825A16">
        <w:trPr>
          <w:trHeight w:val="285"/>
        </w:trPr>
        <w:tc>
          <w:tcPr>
            <w:tcW w:w="1504" w:type="dxa"/>
            <w:tcBorders>
              <w:top w:val="single" w:sz="4" w:space="0" w:color="FFFFFF" w:themeColor="background1"/>
              <w:left w:val="single" w:sz="8" w:space="0" w:color="auto"/>
              <w:bottom w:val="single" w:sz="8" w:space="0" w:color="auto"/>
              <w:right w:val="single" w:sz="8" w:space="0" w:color="auto"/>
            </w:tcBorders>
            <w:tcMar>
              <w:left w:w="108" w:type="dxa"/>
              <w:right w:w="108" w:type="dxa"/>
            </w:tcMar>
            <w:vAlign w:val="center"/>
          </w:tcPr>
          <w:p w14:paraId="4BFFFAFA" w14:textId="1E7CAFF8" w:rsidR="00DC705D" w:rsidRPr="00682BB3" w:rsidRDefault="00DC705D" w:rsidP="00DC705D">
            <w:pPr>
              <w:spacing w:before="60" w:after="60"/>
              <w:rPr>
                <w:lang w:val="en-US"/>
              </w:rPr>
            </w:pPr>
            <w:r>
              <w:rPr>
                <w:rFonts w:eastAsia="Calibri" w:cs="Calibri"/>
                <w:lang w:val="en-US"/>
              </w:rPr>
              <w:t>MP</w:t>
            </w:r>
          </w:p>
        </w:tc>
        <w:tc>
          <w:tcPr>
            <w:tcW w:w="7856" w:type="dxa"/>
            <w:tcBorders>
              <w:top w:val="single" w:sz="4" w:space="0" w:color="FFFFFF" w:themeColor="background1"/>
              <w:left w:val="single" w:sz="8" w:space="0" w:color="auto"/>
              <w:bottom w:val="single" w:sz="8" w:space="0" w:color="auto"/>
              <w:right w:val="single" w:sz="8" w:space="0" w:color="auto"/>
            </w:tcBorders>
            <w:tcMar>
              <w:left w:w="108" w:type="dxa"/>
              <w:right w:w="108" w:type="dxa"/>
            </w:tcMar>
            <w:vAlign w:val="center"/>
          </w:tcPr>
          <w:p w14:paraId="3A2F5A47" w14:textId="1594C989" w:rsidR="00DC705D" w:rsidRPr="00682BB3" w:rsidRDefault="00DC705D" w:rsidP="00DC705D">
            <w:pPr>
              <w:spacing w:before="60" w:after="60"/>
              <w:rPr>
                <w:lang w:val="en-US"/>
              </w:rPr>
            </w:pPr>
            <w:hyperlink w:history="1">
              <w:r>
                <w:rPr>
                  <w:rFonts w:eastAsia="Times New Roman" w:cs="Calibri"/>
                  <w:lang w:val="en-US"/>
                </w:rPr>
                <w:t xml:space="preserve">[URL </w:t>
              </w:r>
              <w:proofErr w:type="gramStart"/>
              <w:r>
                <w:rPr>
                  <w:rFonts w:eastAsia="Times New Roman" w:cs="Calibri"/>
                  <w:lang w:val="en-US"/>
                </w:rPr>
                <w:t>REDACTED]</w:t>
              </w:r>
              <w:bookmarkStart w:id="482" w:name="_Int_HyFmUF4i"/>
              <w:r>
                <w:rPr>
                  <w:rFonts w:eastAsia="Times New Roman" w:cs="Calibri"/>
                  <w:lang w:val="en-US"/>
                </w:rPr>
                <w:t>[</w:t>
              </w:r>
              <w:proofErr w:type="gramEnd"/>
              <w:r>
                <w:rPr>
                  <w:rFonts w:eastAsia="Times New Roman" w:cs="Calibri"/>
                  <w:lang w:val="en-US"/>
                </w:rPr>
                <w:t>ENDPOINT PATTERN REDACTED]</w:t>
              </w:r>
              <w:bookmarkEnd w:id="482"/>
              <w:r>
                <w:rPr>
                  <w:rFonts w:eastAsia="Times New Roman" w:cs="Calibri"/>
                  <w:color w:val="1E53A3"/>
                  <w:lang w:val="en-US"/>
                </w:rPr>
                <w:t> </w:t>
              </w:r>
            </w:hyperlink>
          </w:p>
        </w:tc>
      </w:tr>
      <w:tr w:rsidR="00DC705D" w:rsidRPr="00682BB3" w14:paraId="2E179F78"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84FB4" w14:textId="48DCF464" w:rsidR="00DC705D" w:rsidRPr="00682BB3" w:rsidRDefault="00DC705D" w:rsidP="00DC705D">
            <w:pPr>
              <w:spacing w:before="60" w:after="60"/>
              <w:rPr>
                <w:rFonts w:eastAsia="Calibri" w:cs="Calibri"/>
                <w:lang w:val="en-US"/>
              </w:rPr>
            </w:pPr>
            <w:r>
              <w:rPr>
                <w:rFonts w:eastAsia="Calibri" w:cs="Calibri"/>
                <w:lang w:val="en-US"/>
              </w:rPr>
              <w:t>MP Backend</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8A1C7" w14:textId="2688FDE8" w:rsidR="00DC705D" w:rsidRPr="00682BB3" w:rsidRDefault="00DC705D" w:rsidP="00DC705D">
            <w:pPr>
              <w:spacing w:before="60" w:after="60"/>
              <w:rPr>
                <w:lang w:val="en-US"/>
              </w:rPr>
            </w:pPr>
            <w:hyperlink w:history="1">
              <w:r>
                <w:rPr>
                  <w:rFonts w:eastAsia="Times New Roman" w:cs="Calibri"/>
                  <w:lang w:val="en-US"/>
                </w:rPr>
                <w:t>[URL REDACTED]</w:t>
              </w:r>
            </w:hyperlink>
            <w:r>
              <w:rPr>
                <w:rFonts w:eastAsia="Times New Roman" w:cs="Calibri"/>
                <w:color w:val="1E53A3"/>
                <w:lang w:val="en-US"/>
              </w:rPr>
              <w:t> </w:t>
            </w:r>
          </w:p>
        </w:tc>
      </w:tr>
      <w:tr w:rsidR="00DC705D" w:rsidRPr="00682BB3" w14:paraId="693D85D0"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BDBB5" w14:textId="10E16305" w:rsidR="00DC705D" w:rsidRPr="00682BB3" w:rsidRDefault="00DC705D" w:rsidP="00DC705D">
            <w:pPr>
              <w:spacing w:before="60" w:after="60"/>
              <w:rPr>
                <w:lang w:val="en-US"/>
              </w:rPr>
            </w:pPr>
            <w:r>
              <w:rPr>
                <w:rFonts w:eastAsia="Calibri" w:cs="Calibri"/>
                <w:lang w:val="en-US"/>
              </w:rPr>
              <w:t xml:space="preserve">WP </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5D4D5" w14:textId="2F1BFC22" w:rsidR="00DC705D" w:rsidRPr="00682BB3" w:rsidRDefault="00DC705D" w:rsidP="00DC705D">
            <w:pPr>
              <w:spacing w:before="60" w:after="60"/>
              <w:rPr>
                <w:color w:val="0563C1"/>
                <w:lang w:val="en-US"/>
              </w:rPr>
            </w:pPr>
            <w:hyperlink w:history="1">
              <w:r>
                <w:rPr>
                  <w:rFonts w:eastAsia="Times New Roman" w:cs="Calibri"/>
                  <w:lang w:val="en-US"/>
                </w:rPr>
                <w:t xml:space="preserve">[URL </w:t>
              </w:r>
              <w:proofErr w:type="gramStart"/>
              <w:r>
                <w:rPr>
                  <w:rFonts w:eastAsia="Times New Roman" w:cs="Calibri"/>
                  <w:lang w:val="en-US"/>
                </w:rPr>
                <w:t>REDACTED]</w:t>
              </w:r>
              <w:bookmarkStart w:id="483" w:name="_Int_QN8ehQ6y"/>
              <w:r>
                <w:rPr>
                  <w:rFonts w:eastAsia="Times New Roman" w:cs="Calibri"/>
                  <w:lang w:val="en-US"/>
                </w:rPr>
                <w:t>[</w:t>
              </w:r>
              <w:proofErr w:type="gramEnd"/>
              <w:r>
                <w:rPr>
                  <w:rFonts w:eastAsia="Times New Roman" w:cs="Calibri"/>
                  <w:lang w:val="en-US"/>
                </w:rPr>
                <w:t>ENDPOINT PATTERN REDACTED]</w:t>
              </w:r>
              <w:bookmarkEnd w:id="483"/>
              <w:r>
                <w:rPr>
                  <w:rFonts w:eastAsia="Times New Roman" w:cs="Calibri"/>
                  <w:color w:val="1E53A3"/>
                  <w:lang w:val="en-US"/>
                </w:rPr>
                <w:t> </w:t>
              </w:r>
            </w:hyperlink>
          </w:p>
        </w:tc>
      </w:tr>
      <w:tr w:rsidR="00DC705D" w:rsidRPr="00682BB3" w14:paraId="53866A29"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1EBDF" w14:textId="15A1B84A" w:rsidR="00DC705D" w:rsidRPr="00682BB3" w:rsidRDefault="00DC705D" w:rsidP="00DC705D">
            <w:pPr>
              <w:spacing w:before="60" w:after="60"/>
              <w:rPr>
                <w:lang w:val="en-US"/>
              </w:rPr>
            </w:pPr>
            <w:r>
              <w:rPr>
                <w:rFonts w:eastAsia="Calibri" w:cs="Calibri"/>
                <w:lang w:val="en-US"/>
              </w:rPr>
              <w:t>BRE</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09822" w14:textId="40AD1BF6" w:rsidR="00DC705D" w:rsidRPr="00682BB3" w:rsidRDefault="00DC705D" w:rsidP="00DC705D">
            <w:pPr>
              <w:spacing w:before="60" w:after="60"/>
              <w:rPr>
                <w:color w:val="0563C1"/>
                <w:lang w:val="en-US"/>
              </w:rPr>
            </w:pPr>
            <w:hyperlink w:history="1">
              <w:r>
                <w:rPr>
                  <w:rFonts w:eastAsia="Times New Roman" w:cs="Calibri"/>
                  <w:lang w:val="en-US"/>
                </w:rPr>
                <w:t>[URL REDACTED]</w:t>
              </w:r>
            </w:hyperlink>
          </w:p>
        </w:tc>
      </w:tr>
      <w:tr w:rsidR="00DC705D" w:rsidRPr="00682BB3" w14:paraId="2BE20E23"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856D2" w14:textId="093D8B9E" w:rsidR="00DC705D" w:rsidRPr="00682BB3" w:rsidRDefault="00DC705D" w:rsidP="00DC705D">
            <w:pPr>
              <w:spacing w:before="60" w:after="60"/>
              <w:rPr>
                <w:lang w:val="en-US"/>
              </w:rPr>
            </w:pPr>
            <w:r>
              <w:rPr>
                <w:rFonts w:eastAsia="Calibri" w:cs="Calibri"/>
                <w:lang w:val="en-US"/>
              </w:rPr>
              <w:t>CCM</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6F0A5" w14:textId="16D134CF" w:rsidR="00DC705D" w:rsidRPr="00682BB3" w:rsidRDefault="00DC705D" w:rsidP="00DC705D">
            <w:pPr>
              <w:spacing w:before="60" w:after="60"/>
              <w:rPr>
                <w:color w:val="0563C1"/>
                <w:lang w:val="en-US"/>
              </w:rPr>
            </w:pPr>
            <w:hyperlink w:history="1">
              <w:r>
                <w:rPr>
                  <w:rFonts w:eastAsia="Times New Roman" w:cs="Calibri"/>
                  <w:lang w:val="en-US"/>
                </w:rPr>
                <w:t>[URL REDACTED]</w:t>
              </w:r>
            </w:hyperlink>
          </w:p>
        </w:tc>
      </w:tr>
      <w:tr w:rsidR="00DC705D" w:rsidRPr="00682BB3" w14:paraId="2D851AAC"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D139F" w14:textId="6D1383CC" w:rsidR="00DC705D" w:rsidRPr="00682BB3" w:rsidRDefault="00DC705D" w:rsidP="00DC705D">
            <w:pPr>
              <w:spacing w:before="60" w:after="60"/>
              <w:rPr>
                <w:lang w:val="en-US"/>
              </w:rPr>
            </w:pPr>
            <w:r>
              <w:rPr>
                <w:rFonts w:eastAsia="Calibri" w:cs="Calibri"/>
                <w:lang w:val="en-US"/>
              </w:rPr>
              <w:t>ESB</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064C1" w14:textId="2234DC8E" w:rsidR="00DC705D" w:rsidRPr="00682BB3" w:rsidRDefault="00DC705D" w:rsidP="00DC705D">
            <w:pPr>
              <w:spacing w:before="60" w:after="60"/>
              <w:rPr>
                <w:color w:val="0563C1"/>
                <w:lang w:val="en-US"/>
              </w:rPr>
            </w:pPr>
            <w:hyperlink w:history="1">
              <w:r>
                <w:rPr>
                  <w:rFonts w:eastAsia="Times New Roman" w:cs="Calibri"/>
                  <w:lang w:val="en-US"/>
                </w:rPr>
                <w:t>[URL REDACTED]</w:t>
              </w:r>
            </w:hyperlink>
          </w:p>
        </w:tc>
      </w:tr>
      <w:tr w:rsidR="00DC705D" w:rsidRPr="00682BB3" w14:paraId="4D982698"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5CF8E" w14:textId="65A3F3B4" w:rsidR="00DC705D" w:rsidRPr="00682BB3" w:rsidRDefault="00DC705D" w:rsidP="00DC705D">
            <w:pPr>
              <w:spacing w:before="60" w:after="60"/>
              <w:rPr>
                <w:lang w:val="en-US"/>
              </w:rPr>
            </w:pPr>
            <w:r>
              <w:rPr>
                <w:rFonts w:eastAsia="Calibri" w:cs="Calibri"/>
                <w:lang w:val="en-US"/>
              </w:rPr>
              <w:t>Analytics</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43E5F" w14:textId="09D5089F" w:rsidR="00DC705D" w:rsidRPr="00682BB3" w:rsidRDefault="00DC705D" w:rsidP="00DC705D">
            <w:pPr>
              <w:spacing w:before="60" w:after="60"/>
              <w:rPr>
                <w:color w:val="0563C1"/>
                <w:lang w:val="en-US"/>
              </w:rPr>
            </w:pPr>
            <w:hyperlink w:history="1">
              <w:r>
                <w:rPr>
                  <w:rFonts w:eastAsia="Times New Roman" w:cs="Calibri"/>
                  <w:lang w:val="en-US"/>
                </w:rPr>
                <w:t>[URL REDACTED]</w:t>
              </w:r>
            </w:hyperlink>
          </w:p>
        </w:tc>
      </w:tr>
      <w:tr w:rsidR="00DC705D" w:rsidRPr="00682BB3" w14:paraId="7D5F333A"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2B64B" w14:textId="7D49F095" w:rsidR="00DC705D" w:rsidRPr="00682BB3" w:rsidRDefault="00DC705D" w:rsidP="00DC705D">
            <w:pPr>
              <w:spacing w:before="60" w:after="60"/>
              <w:rPr>
                <w:lang w:val="en-US"/>
              </w:rPr>
            </w:pPr>
            <w:r>
              <w:rPr>
                <w:rFonts w:eastAsia="Calibri" w:cs="Calibri"/>
                <w:lang w:val="en-US"/>
              </w:rPr>
              <w:t>EDM</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0C95F" w14:textId="5D75E777" w:rsidR="00DC705D" w:rsidRPr="00682BB3" w:rsidRDefault="00DC705D" w:rsidP="00DC705D">
            <w:pPr>
              <w:spacing w:before="60" w:after="60"/>
              <w:rPr>
                <w:color w:val="0563C1"/>
                <w:lang w:val="en-US"/>
              </w:rPr>
            </w:pPr>
            <w:hyperlink w:history="1">
              <w:r>
                <w:rPr>
                  <w:rFonts w:eastAsia="Times New Roman" w:cs="Calibri"/>
                  <w:lang w:val="en-US"/>
                </w:rPr>
                <w:t>[URL REDACTED]</w:t>
              </w:r>
            </w:hyperlink>
          </w:p>
        </w:tc>
      </w:tr>
      <w:tr w:rsidR="00DC705D" w:rsidRPr="00682BB3" w14:paraId="404351E1"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3C366" w14:textId="27AB31FE" w:rsidR="00DC705D" w:rsidRPr="00682BB3" w:rsidRDefault="00DC705D" w:rsidP="00DC705D">
            <w:pPr>
              <w:spacing w:before="60" w:after="60"/>
              <w:rPr>
                <w:lang w:val="en-US"/>
              </w:rPr>
            </w:pPr>
            <w:r>
              <w:rPr>
                <w:rFonts w:eastAsia="Calibri" w:cs="Calibri"/>
                <w:lang w:val="en-US"/>
              </w:rPr>
              <w:t>Symantec</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C73BC" w14:textId="4ADEE41B" w:rsidR="00DC705D" w:rsidRPr="00682BB3" w:rsidRDefault="00DC705D" w:rsidP="00DC705D">
            <w:pPr>
              <w:spacing w:before="60" w:after="60"/>
              <w:rPr>
                <w:rFonts w:eastAsia="Calibri" w:cs="Calibri"/>
                <w:color w:val="0563C1"/>
                <w:u w:val="single"/>
                <w:lang w:val="en-US"/>
              </w:rPr>
            </w:pPr>
            <w:hyperlink w:history="1">
              <w:r>
                <w:rPr>
                  <w:rFonts w:eastAsia="Times New Roman" w:cs="Calibri"/>
                  <w:lang w:val="en-US"/>
                </w:rPr>
                <w:t>[URL REDACTED]</w:t>
              </w:r>
            </w:hyperlink>
          </w:p>
        </w:tc>
      </w:tr>
      <w:tr w:rsidR="601A1714" w:rsidRPr="00682BB3" w14:paraId="2066643B" w14:textId="77777777" w:rsidTr="00825A16">
        <w:trPr>
          <w:trHeight w:val="285"/>
        </w:trPr>
        <w:tc>
          <w:tcPr>
            <w:tcW w:w="15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B869C" w14:textId="2EBAB822" w:rsidR="601A1714" w:rsidRPr="00682BB3" w:rsidRDefault="601A1714" w:rsidP="00075439">
            <w:pPr>
              <w:spacing w:before="60" w:after="60"/>
              <w:rPr>
                <w:lang w:val="en-US"/>
              </w:rPr>
            </w:pPr>
            <w:r>
              <w:rPr>
                <w:rFonts w:eastAsia="Calibri" w:cs="Calibri"/>
                <w:lang w:val="en-US"/>
              </w:rPr>
              <w:t>Address</w:t>
            </w:r>
            <w:r>
              <w:rPr>
                <w:lang w:val="en-US"/>
              </w:rPr>
              <w:br/>
            </w:r>
            <w:r>
              <w:rPr>
                <w:rFonts w:eastAsia="Calibri" w:cs="Calibri"/>
                <w:lang w:val="en-US"/>
              </w:rPr>
              <w:t>Validation</w:t>
            </w:r>
          </w:p>
        </w:tc>
        <w:tc>
          <w:tcPr>
            <w:tcW w:w="78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B3524" w14:textId="54BCA32E" w:rsidR="601A1714" w:rsidRPr="00682BB3" w:rsidRDefault="601A1714" w:rsidP="00622907">
            <w:pPr>
              <w:keepNext/>
              <w:spacing w:before="60" w:after="60"/>
              <w:rPr>
                <w:rFonts w:eastAsia="Calibri" w:cs="Calibri"/>
                <w:color w:val="0563C1"/>
                <w:u w:val="single"/>
                <w:lang w:val="en-US"/>
              </w:rPr>
            </w:pPr>
            <w:r>
              <w:rPr>
                <w:rFonts w:eastAsia="Calibri" w:cs="Calibri"/>
                <w:lang w:val="en-US"/>
              </w:rPr>
              <w:t>[URL REDACTED]</w:t>
            </w:r>
          </w:p>
        </w:tc>
      </w:tr>
    </w:tbl>
    <w:p w14:paraId="7E4E2BA9" w14:textId="0BE5F941" w:rsidR="00622907" w:rsidRPr="00682BB3" w:rsidRDefault="00622907">
      <w:pPr>
        <w:pStyle w:val="Caption"/>
      </w:pPr>
      <w:bookmarkStart w:id="484" w:name="_Toc198204801"/>
      <w:r>
        <w:t xml:space="preserve">Table </w:t>
      </w:r>
      <w:fldSimple w:instr=" STYLEREF 1 \s ">
        <w:r>
          <w:t>4</w:t>
        </w:r>
      </w:fldSimple>
      <w:r>
        <w:noBreakHyphen/>
      </w:r>
      <w:fldSimple w:instr=" SEQ Table \* ARABIC \s 1 ">
        <w:r>
          <w:t>3</w:t>
        </w:r>
      </w:fldSimple>
      <w:r>
        <w:t>: URLs Monitoring List</w:t>
      </w:r>
      <w:bookmarkEnd w:id="484"/>
    </w:p>
    <w:p w14:paraId="36F06B23" w14:textId="0D703F85" w:rsidR="00573325" w:rsidRDefault="00672E06" w:rsidP="601A1714">
      <w:pPr>
        <w:pStyle w:val="MainBodyText"/>
      </w:pPr>
      <w:r>
        <w:rPr>
          <w:b/>
        </w:rPr>
        <w:t>Note:</w:t>
      </w:r>
      <w:r>
        <w:t xml:space="preserve"> Note: Environment naming convention withheld ([REDACTED]).</w:t>
      </w:r>
    </w:p>
    <w:sectPr w:rsidR="00573325" w:rsidSect="00DA6D66">
      <w:pgSz w:w="12240" w:h="15840"/>
      <w:pgMar w:top="1955" w:right="1440" w:bottom="1440" w:left="1440" w:header="45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ECAF8" w14:textId="77777777" w:rsidR="009F2268" w:rsidRPr="00682BB3" w:rsidRDefault="009F2268" w:rsidP="008333A1">
      <w:r w:rsidRPr="00682BB3">
        <w:separator/>
      </w:r>
    </w:p>
    <w:p w14:paraId="7A3D7225" w14:textId="77777777" w:rsidR="009F2268" w:rsidRPr="00682BB3" w:rsidRDefault="009F2268"/>
    <w:p w14:paraId="2250DE91" w14:textId="77777777" w:rsidR="009F2268" w:rsidRPr="00682BB3" w:rsidRDefault="009F2268" w:rsidP="00111B7D"/>
    <w:p w14:paraId="13773486" w14:textId="77777777" w:rsidR="009F2268" w:rsidRPr="00682BB3" w:rsidRDefault="009F2268"/>
  </w:endnote>
  <w:endnote w:type="continuationSeparator" w:id="0">
    <w:p w14:paraId="6B1FDB42" w14:textId="77777777" w:rsidR="009F2268" w:rsidRPr="00682BB3" w:rsidRDefault="009F2268" w:rsidP="008333A1">
      <w:r w:rsidRPr="00682BB3">
        <w:continuationSeparator/>
      </w:r>
    </w:p>
    <w:p w14:paraId="402B6FF5" w14:textId="77777777" w:rsidR="009F2268" w:rsidRPr="00682BB3" w:rsidRDefault="009F2268"/>
    <w:p w14:paraId="5D72E2F1" w14:textId="77777777" w:rsidR="009F2268" w:rsidRPr="00682BB3" w:rsidRDefault="009F2268" w:rsidP="00111B7D"/>
    <w:p w14:paraId="1B7928B2" w14:textId="77777777" w:rsidR="009F2268" w:rsidRPr="00682BB3" w:rsidRDefault="009F2268"/>
  </w:endnote>
  <w:endnote w:type="continuationNotice" w:id="1">
    <w:p w14:paraId="2EE0AC63" w14:textId="77777777" w:rsidR="009F2268" w:rsidRPr="00682BB3" w:rsidRDefault="009F2268" w:rsidP="008333A1"/>
    <w:p w14:paraId="7C42219C" w14:textId="77777777" w:rsidR="009F2268" w:rsidRPr="00682BB3" w:rsidRDefault="009F2268"/>
    <w:p w14:paraId="10106119" w14:textId="77777777" w:rsidR="009F2268" w:rsidRPr="00682BB3" w:rsidRDefault="009F2268" w:rsidP="00111B7D"/>
    <w:p w14:paraId="5F69C6A2" w14:textId="77777777" w:rsidR="009F2268" w:rsidRPr="00682BB3" w:rsidRDefault="009F2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A3A7" w14:textId="77777777" w:rsidR="00953A89" w:rsidRPr="00682BB3" w:rsidRDefault="00953A89">
    <w:pPr>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3343"/>
      <w:docPartObj>
        <w:docPartGallery w:val="Page Numbers (Bottom of Page)"/>
        <w:docPartUnique/>
      </w:docPartObj>
    </w:sdtPr>
    <w:sdtContent>
      <w:p w14:paraId="62D1A0D9" w14:textId="4D72270F" w:rsidR="00752D1E" w:rsidRPr="00682BB3" w:rsidRDefault="00752D1E" w:rsidP="00850DDC">
        <w:pPr>
          <w:pStyle w:val="FooterSectionMain"/>
        </w:pPr>
        <w:r w:rsidRPr="00682BB3">
          <w:fldChar w:fldCharType="begin"/>
        </w:r>
        <w:r w:rsidRPr="00682BB3">
          <w:instrText xml:space="preserve"> PAGE   \* MERGEFORMAT </w:instrText>
        </w:r>
        <w:r w:rsidRPr="00682BB3">
          <w:fldChar w:fldCharType="separate"/>
        </w:r>
        <w:r w:rsidRPr="00682BB3">
          <w:t>2</w:t>
        </w:r>
        <w:r w:rsidRPr="00682BB3">
          <w:fldChar w:fldCharType="end"/>
        </w:r>
      </w:p>
    </w:sdtContent>
  </w:sdt>
  <w:p w14:paraId="7F604D36" w14:textId="77777777" w:rsidR="00A824B4" w:rsidRPr="00682BB3" w:rsidRDefault="00A824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4C96" w14:textId="0C30D2BD" w:rsidR="00953A89" w:rsidRPr="00682BB3" w:rsidRDefault="00953A89">
    <w:pPr>
      <w:spacing w:before="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797158"/>
      <w:docPartObj>
        <w:docPartGallery w:val="Page Numbers (Bottom of Page)"/>
        <w:docPartUnique/>
      </w:docPartObj>
    </w:sdtPr>
    <w:sdtContent>
      <w:p w14:paraId="780C7CA8" w14:textId="77777777" w:rsidR="00505B11" w:rsidRPr="00682BB3" w:rsidRDefault="00505B11" w:rsidP="006345A7">
        <w:pPr>
          <w:pStyle w:val="FooterSection1"/>
        </w:pPr>
        <w:r w:rsidRPr="00682BB3">
          <w:fldChar w:fldCharType="begin"/>
        </w:r>
        <w:r w:rsidRPr="00682BB3">
          <w:instrText xml:space="preserve"> PAGE   \* MERGEFORMAT </w:instrText>
        </w:r>
        <w:r w:rsidRPr="00682BB3">
          <w:fldChar w:fldCharType="separate"/>
        </w:r>
        <w:r w:rsidRPr="00682BB3">
          <w:t>2</w:t>
        </w:r>
        <w:r w:rsidRPr="00682BB3">
          <w:fldChar w:fldCharType="end"/>
        </w:r>
      </w:p>
    </w:sdtContent>
  </w:sdt>
  <w:p w14:paraId="121724DB" w14:textId="77777777" w:rsidR="00505B11" w:rsidRPr="00682BB3" w:rsidRDefault="00505B11">
    <w:pPr>
      <w:spacing w:before="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23BD" w14:textId="77777777" w:rsidR="009F2268" w:rsidRPr="00682BB3" w:rsidRDefault="009F2268" w:rsidP="008333A1">
      <w:r w:rsidRPr="00682BB3">
        <w:separator/>
      </w:r>
    </w:p>
    <w:p w14:paraId="307FBDBD" w14:textId="77777777" w:rsidR="009F2268" w:rsidRPr="00682BB3" w:rsidRDefault="009F2268"/>
    <w:p w14:paraId="2F9EB85A" w14:textId="77777777" w:rsidR="009F2268" w:rsidRPr="00682BB3" w:rsidRDefault="009F2268" w:rsidP="00111B7D"/>
    <w:p w14:paraId="7713337A" w14:textId="77777777" w:rsidR="009F2268" w:rsidRPr="00682BB3" w:rsidRDefault="009F2268"/>
  </w:footnote>
  <w:footnote w:type="continuationSeparator" w:id="0">
    <w:p w14:paraId="509D8839" w14:textId="77777777" w:rsidR="009F2268" w:rsidRPr="00682BB3" w:rsidRDefault="009F2268" w:rsidP="008333A1">
      <w:r w:rsidRPr="00682BB3">
        <w:continuationSeparator/>
      </w:r>
    </w:p>
    <w:p w14:paraId="467FD9A9" w14:textId="77777777" w:rsidR="009F2268" w:rsidRPr="00682BB3" w:rsidRDefault="009F2268"/>
    <w:p w14:paraId="31CDF1E6" w14:textId="77777777" w:rsidR="009F2268" w:rsidRPr="00682BB3" w:rsidRDefault="009F2268" w:rsidP="00111B7D"/>
    <w:p w14:paraId="44C5E5A9" w14:textId="77777777" w:rsidR="009F2268" w:rsidRPr="00682BB3" w:rsidRDefault="009F2268"/>
  </w:footnote>
  <w:footnote w:type="continuationNotice" w:id="1">
    <w:p w14:paraId="1969DA92" w14:textId="77777777" w:rsidR="009F2268" w:rsidRPr="00682BB3" w:rsidRDefault="009F2268" w:rsidP="008333A1"/>
    <w:p w14:paraId="0CF2DF65" w14:textId="77777777" w:rsidR="009F2268" w:rsidRPr="00682BB3" w:rsidRDefault="009F2268"/>
    <w:p w14:paraId="5C70DCB0" w14:textId="77777777" w:rsidR="009F2268" w:rsidRPr="00682BB3" w:rsidRDefault="009F2268" w:rsidP="00111B7D"/>
    <w:p w14:paraId="70CF3236" w14:textId="77777777" w:rsidR="009F2268" w:rsidRPr="00682BB3" w:rsidRDefault="009F22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952B" w14:textId="77777777" w:rsidR="00953A89" w:rsidRPr="00682BB3" w:rsidRDefault="00953A89">
    <w:pP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C71F" w14:textId="66BC93D3" w:rsidR="00A824B4" w:rsidRPr="00682BB3" w:rsidRDefault="00936AB4" w:rsidP="00A61C28">
    <w:pPr>
      <w:jc w:val="right"/>
    </w:pPr>
    <w:r>
      <w:rPr>
        <w:noProof/>
      </w:rPr>
      <w:drawing>
        <wp:inline distT="0" distB="0" distL="0" distR="0" wp14:anchorId="6B7FFDC3" wp14:editId="28370233">
          <wp:extent cx="1370965" cy="457200"/>
          <wp:effectExtent l="0" t="0" r="635" b="0"/>
          <wp:docPr id="692320308"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4C16" w14:textId="7531391A" w:rsidR="00332B95" w:rsidRPr="00682BB3" w:rsidRDefault="0019524E" w:rsidP="00E95900">
    <w:pPr>
      <w:jc w:val="right"/>
    </w:pPr>
    <w:r w:rsidRPr="00682BB3">
      <w:t xml:space="preserve">                                                                                           </w:t>
    </w:r>
    <w:r w:rsidR="00263CC6" w:rsidRPr="00682BB3">
      <w:t xml:space="preserve">                                                    </w:t>
    </w:r>
    <w:r w:rsidR="00936AB4">
      <w:rPr>
        <w:noProof/>
      </w:rPr>
      <w:drawing>
        <wp:inline distT="0" distB="0" distL="0" distR="0" wp14:anchorId="7C687E8C" wp14:editId="4FCBB479">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56C9B"/>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50F6078"/>
    <w:multiLevelType w:val="hybridMultilevel"/>
    <w:tmpl w:val="21BEEB32"/>
    <w:lvl w:ilvl="0" w:tplc="882C96EC">
      <w:start w:val="1"/>
      <w:numFmt w:val="decimal"/>
      <w:lvlText w:val="%1."/>
      <w:lvlJc w:val="left"/>
      <w:pPr>
        <w:ind w:left="360" w:hanging="360"/>
      </w:p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start w:val="1"/>
      <w:numFmt w:val="decimal"/>
      <w:lvlText w:val="%7."/>
      <w:lvlJc w:val="left"/>
      <w:pPr>
        <w:ind w:left="5112" w:hanging="360"/>
      </w:pPr>
    </w:lvl>
    <w:lvl w:ilvl="7" w:tplc="04090019" w:tentative="1">
      <w:start w:val="1"/>
      <w:numFmt w:val="lowerLetter"/>
      <w:lvlText w:val="%8."/>
      <w:lvlJc w:val="left"/>
      <w:pPr>
        <w:ind w:left="5832" w:hanging="360"/>
      </w:pPr>
    </w:lvl>
    <w:lvl w:ilvl="8" w:tplc="F566FB14">
      <w:start w:val="1"/>
      <w:numFmt w:val="lowerRoman"/>
      <w:lvlText w:val="%9."/>
      <w:lvlJc w:val="right"/>
      <w:pPr>
        <w:ind w:left="6552" w:hanging="180"/>
      </w:pPr>
      <w:rPr>
        <w:rFonts w:hint="default"/>
      </w:rPr>
    </w:lvl>
  </w:abstractNum>
  <w:abstractNum w:abstractNumId="2" w15:restartNumberingAfterBreak="0">
    <w:nsid w:val="2D8A30D9"/>
    <w:multiLevelType w:val="hybridMultilevel"/>
    <w:tmpl w:val="133AED88"/>
    <w:lvl w:ilvl="0" w:tplc="BAF2786C">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1833151"/>
    <w:multiLevelType w:val="hybridMultilevel"/>
    <w:tmpl w:val="4C3061F6"/>
    <w:lvl w:ilvl="0" w:tplc="BAF27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0B32A3"/>
    <w:multiLevelType w:val="multilevel"/>
    <w:tmpl w:val="0409001F"/>
    <w:styleLink w:val="PMO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64543CF"/>
    <w:multiLevelType w:val="hybridMultilevel"/>
    <w:tmpl w:val="E0387804"/>
    <w:lvl w:ilvl="0" w:tplc="BAF2786C">
      <w:start w:val="1"/>
      <w:numFmt w:val="decimal"/>
      <w:lvlText w:val="%1."/>
      <w:lvlJc w:val="left"/>
      <w:pPr>
        <w:ind w:left="360" w:hanging="360"/>
      </w:pPr>
      <w:rPr>
        <w:rFonts w:hint="default"/>
      </w:rPr>
    </w:lvl>
    <w:lvl w:ilvl="1" w:tplc="FFFFFFFF">
      <w:start w:val="1"/>
      <w:numFmt w:val="lowerLetter"/>
      <w:lvlText w:val="%2."/>
      <w:lvlJc w:val="left"/>
      <w:pPr>
        <w:ind w:left="1512" w:hanging="360"/>
      </w:pPr>
    </w:lvl>
    <w:lvl w:ilvl="2" w:tplc="FFFFFFFF">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start w:val="1"/>
      <w:numFmt w:val="lowerRoman"/>
      <w:lvlText w:val="%9."/>
      <w:lvlJc w:val="right"/>
      <w:pPr>
        <w:ind w:left="6552" w:hanging="180"/>
      </w:pPr>
      <w:rPr>
        <w:rFonts w:hint="default"/>
      </w:rPr>
    </w:lvl>
  </w:abstractNum>
  <w:abstractNum w:abstractNumId="6" w15:restartNumberingAfterBreak="0">
    <w:nsid w:val="3AB564FD"/>
    <w:multiLevelType w:val="hybridMultilevel"/>
    <w:tmpl w:val="F9EEB3FE"/>
    <w:lvl w:ilvl="0" w:tplc="BAF27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5C01C7"/>
    <w:multiLevelType w:val="hybridMultilevel"/>
    <w:tmpl w:val="FCF286F2"/>
    <w:lvl w:ilvl="0" w:tplc="91B2CA18">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87236"/>
    <w:multiLevelType w:val="hybridMultilevel"/>
    <w:tmpl w:val="A34C4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356F14"/>
    <w:multiLevelType w:val="hybridMultilevel"/>
    <w:tmpl w:val="1F7E7B70"/>
    <w:lvl w:ilvl="0" w:tplc="FFA4EEF0">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pStyle w:val="BulletList"/>
      <w:lvlText w:val=""/>
      <w:lvlJc w:val="left"/>
      <w:pPr>
        <w:ind w:left="6480" w:hanging="360"/>
      </w:pPr>
      <w:rPr>
        <w:rFonts w:ascii="Wingdings" w:hAnsi="Wingdings" w:hint="default"/>
      </w:rPr>
    </w:lvl>
  </w:abstractNum>
  <w:abstractNum w:abstractNumId="10" w15:restartNumberingAfterBreak="0">
    <w:nsid w:val="4D9176BB"/>
    <w:multiLevelType w:val="hybridMultilevel"/>
    <w:tmpl w:val="9B908AD2"/>
    <w:lvl w:ilvl="0" w:tplc="3A5672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BF42AF"/>
    <w:multiLevelType w:val="hybridMultilevel"/>
    <w:tmpl w:val="E3CEDBBC"/>
    <w:lvl w:ilvl="0" w:tplc="BAF2786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3372D"/>
    <w:multiLevelType w:val="hybridMultilevel"/>
    <w:tmpl w:val="EDEC2CCE"/>
    <w:lvl w:ilvl="0" w:tplc="E3D64B9E">
      <w:start w:val="1"/>
      <w:numFmt w:val="bullet"/>
      <w:pStyle w:val="Bullet2Number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8C08F2"/>
    <w:multiLevelType w:val="hybridMultilevel"/>
    <w:tmpl w:val="339C3FDC"/>
    <w:lvl w:ilvl="0" w:tplc="04090001">
      <w:start w:val="1"/>
      <w:numFmt w:val="bullet"/>
      <w:lvlText w:val=""/>
      <w:lvlJc w:val="left"/>
      <w:pPr>
        <w:ind w:left="720" w:hanging="360"/>
      </w:pPr>
      <w:rPr>
        <w:rFonts w:ascii="Symbol" w:hAnsi="Symbol" w:hint="default"/>
      </w:rPr>
    </w:lvl>
    <w:lvl w:ilvl="1" w:tplc="256AA43E">
      <w:start w:val="1"/>
      <w:numFmt w:val="bullet"/>
      <w:lvlText w:val="o"/>
      <w:lvlJc w:val="left"/>
      <w:pPr>
        <w:ind w:left="1440" w:hanging="360"/>
      </w:pPr>
      <w:rPr>
        <w:rFonts w:ascii="Courier New" w:hAnsi="Courier New" w:hint="default"/>
      </w:rPr>
    </w:lvl>
    <w:lvl w:ilvl="2" w:tplc="8E8AB9B2">
      <w:start w:val="1"/>
      <w:numFmt w:val="bullet"/>
      <w:lvlText w:val=""/>
      <w:lvlJc w:val="left"/>
      <w:pPr>
        <w:ind w:left="2160" w:hanging="360"/>
      </w:pPr>
      <w:rPr>
        <w:rFonts w:ascii="Wingdings" w:hAnsi="Wingdings" w:hint="default"/>
      </w:rPr>
    </w:lvl>
    <w:lvl w:ilvl="3" w:tplc="66A680B8">
      <w:start w:val="1"/>
      <w:numFmt w:val="bullet"/>
      <w:lvlText w:val=""/>
      <w:lvlJc w:val="left"/>
      <w:pPr>
        <w:ind w:left="2880" w:hanging="360"/>
      </w:pPr>
      <w:rPr>
        <w:rFonts w:ascii="Symbol" w:hAnsi="Symbol" w:hint="default"/>
      </w:rPr>
    </w:lvl>
    <w:lvl w:ilvl="4" w:tplc="8EDE61A0">
      <w:start w:val="1"/>
      <w:numFmt w:val="bullet"/>
      <w:lvlText w:val="o"/>
      <w:lvlJc w:val="left"/>
      <w:pPr>
        <w:ind w:left="3600" w:hanging="360"/>
      </w:pPr>
      <w:rPr>
        <w:rFonts w:ascii="Courier New" w:hAnsi="Courier New" w:hint="default"/>
      </w:rPr>
    </w:lvl>
    <w:lvl w:ilvl="5" w:tplc="9DF8C07A">
      <w:start w:val="1"/>
      <w:numFmt w:val="bullet"/>
      <w:lvlText w:val=""/>
      <w:lvlJc w:val="left"/>
      <w:pPr>
        <w:ind w:left="4320" w:hanging="360"/>
      </w:pPr>
      <w:rPr>
        <w:rFonts w:ascii="Wingdings" w:hAnsi="Wingdings" w:hint="default"/>
      </w:rPr>
    </w:lvl>
    <w:lvl w:ilvl="6" w:tplc="AAF04D6C">
      <w:start w:val="1"/>
      <w:numFmt w:val="bullet"/>
      <w:lvlText w:val=""/>
      <w:lvlJc w:val="left"/>
      <w:pPr>
        <w:ind w:left="5040" w:hanging="360"/>
      </w:pPr>
      <w:rPr>
        <w:rFonts w:ascii="Symbol" w:hAnsi="Symbol" w:hint="default"/>
      </w:rPr>
    </w:lvl>
    <w:lvl w:ilvl="7" w:tplc="7E947632">
      <w:start w:val="1"/>
      <w:numFmt w:val="bullet"/>
      <w:lvlText w:val="o"/>
      <w:lvlJc w:val="left"/>
      <w:pPr>
        <w:ind w:left="5760" w:hanging="360"/>
      </w:pPr>
      <w:rPr>
        <w:rFonts w:ascii="Courier New" w:hAnsi="Courier New" w:hint="default"/>
      </w:rPr>
    </w:lvl>
    <w:lvl w:ilvl="8" w:tplc="B5CA99A6">
      <w:start w:val="1"/>
      <w:numFmt w:val="bullet"/>
      <w:lvlText w:val=""/>
      <w:lvlJc w:val="left"/>
      <w:pPr>
        <w:ind w:left="6480" w:hanging="360"/>
      </w:pPr>
      <w:rPr>
        <w:rFonts w:ascii="Wingdings" w:hAnsi="Wingdings" w:hint="default"/>
      </w:rPr>
    </w:lvl>
  </w:abstractNum>
  <w:abstractNum w:abstractNumId="14" w15:restartNumberingAfterBreak="0">
    <w:nsid w:val="6E1E54D9"/>
    <w:multiLevelType w:val="hybridMultilevel"/>
    <w:tmpl w:val="C4A21688"/>
    <w:lvl w:ilvl="0" w:tplc="BAF2786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EE2A6A"/>
    <w:multiLevelType w:val="hybridMultilevel"/>
    <w:tmpl w:val="72CC8942"/>
    <w:lvl w:ilvl="0" w:tplc="341C755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76753D7B"/>
    <w:multiLevelType w:val="hybridMultilevel"/>
    <w:tmpl w:val="9A6212AC"/>
    <w:lvl w:ilvl="0" w:tplc="C5365CA2">
      <w:start w:val="1"/>
      <w:numFmt w:val="bullet"/>
      <w:pStyle w:val="TablePrimaryBullet"/>
      <w:lvlText w:val=""/>
      <w:lvlJc w:val="left"/>
      <w:pPr>
        <w:ind w:left="5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pStyle w:val="TablePrimaryBullet"/>
      <w:lvlText w:val=""/>
      <w:lvlJc w:val="left"/>
      <w:pPr>
        <w:ind w:left="6480" w:hanging="360"/>
      </w:pPr>
      <w:rPr>
        <w:rFonts w:ascii="Wingdings" w:hAnsi="Wingdings" w:hint="default"/>
      </w:rPr>
    </w:lvl>
  </w:abstractNum>
  <w:abstractNum w:abstractNumId="17" w15:restartNumberingAfterBreak="0">
    <w:nsid w:val="7AEE4904"/>
    <w:multiLevelType w:val="hybridMultilevel"/>
    <w:tmpl w:val="4A727428"/>
    <w:lvl w:ilvl="0" w:tplc="40F41CAE">
      <w:start w:val="1"/>
      <w:numFmt w:val="bullet"/>
      <w:pStyle w:val="BulletNEW"/>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314AE9"/>
    <w:multiLevelType w:val="hybridMultilevel"/>
    <w:tmpl w:val="1DDAA7A4"/>
    <w:lvl w:ilvl="0" w:tplc="D56E8016">
      <w:start w:val="1"/>
      <w:numFmt w:val="bullet"/>
      <w:pStyle w:val="Table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pStyle w:val="Tablesubbullet"/>
      <w:lvlText w:val=""/>
      <w:lvlJc w:val="left"/>
      <w:pPr>
        <w:ind w:left="6480" w:hanging="360"/>
      </w:pPr>
      <w:rPr>
        <w:rFonts w:ascii="Wingdings" w:hAnsi="Wingdings" w:hint="default"/>
      </w:rPr>
    </w:lvl>
  </w:abstractNum>
  <w:num w:numId="1" w16cid:durableId="336470395">
    <w:abstractNumId w:val="4"/>
  </w:num>
  <w:num w:numId="2" w16cid:durableId="1793476445">
    <w:abstractNumId w:val="16"/>
  </w:num>
  <w:num w:numId="3" w16cid:durableId="1795444767">
    <w:abstractNumId w:val="18"/>
  </w:num>
  <w:num w:numId="4" w16cid:durableId="287860207">
    <w:abstractNumId w:val="9"/>
  </w:num>
  <w:num w:numId="5" w16cid:durableId="1169171297">
    <w:abstractNumId w:val="15"/>
  </w:num>
  <w:num w:numId="6" w16cid:durableId="1500467936">
    <w:abstractNumId w:val="1"/>
    <w:lvlOverride w:ilvl="0">
      <w:startOverride w:val="1"/>
    </w:lvlOverride>
  </w:num>
  <w:num w:numId="7" w16cid:durableId="1096093173">
    <w:abstractNumId w:val="17"/>
  </w:num>
  <w:num w:numId="8" w16cid:durableId="1307051083">
    <w:abstractNumId w:val="13"/>
  </w:num>
  <w:num w:numId="9" w16cid:durableId="1415397169">
    <w:abstractNumId w:val="1"/>
    <w:lvlOverride w:ilvl="0">
      <w:startOverride w:val="1"/>
    </w:lvlOverride>
  </w:num>
  <w:num w:numId="10" w16cid:durableId="2026512837">
    <w:abstractNumId w:val="1"/>
    <w:lvlOverride w:ilvl="0">
      <w:startOverride w:val="1"/>
    </w:lvlOverride>
  </w:num>
  <w:num w:numId="11" w16cid:durableId="1861774585">
    <w:abstractNumId w:val="1"/>
    <w:lvlOverride w:ilvl="0">
      <w:startOverride w:val="1"/>
    </w:lvlOverride>
  </w:num>
  <w:num w:numId="12" w16cid:durableId="891622528">
    <w:abstractNumId w:val="0"/>
  </w:num>
  <w:num w:numId="13" w16cid:durableId="222451153">
    <w:abstractNumId w:val="5"/>
  </w:num>
  <w:num w:numId="14" w16cid:durableId="2106799763">
    <w:abstractNumId w:val="14"/>
  </w:num>
  <w:num w:numId="15" w16cid:durableId="156312386">
    <w:abstractNumId w:val="11"/>
  </w:num>
  <w:num w:numId="16" w16cid:durableId="270404589">
    <w:abstractNumId w:val="3"/>
  </w:num>
  <w:num w:numId="17" w16cid:durableId="1785929250">
    <w:abstractNumId w:val="6"/>
  </w:num>
  <w:num w:numId="18" w16cid:durableId="516579352">
    <w:abstractNumId w:val="12"/>
  </w:num>
  <w:num w:numId="19" w16cid:durableId="893736545">
    <w:abstractNumId w:val="2"/>
  </w:num>
  <w:num w:numId="20" w16cid:durableId="2038893826">
    <w:abstractNumId w:val="1"/>
  </w:num>
  <w:num w:numId="21" w16cid:durableId="1706442400">
    <w:abstractNumId w:val="10"/>
  </w:num>
  <w:num w:numId="22" w16cid:durableId="147136898">
    <w:abstractNumId w:val="8"/>
  </w:num>
  <w:num w:numId="23" w16cid:durableId="81221551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C3"/>
    <w:rsid w:val="000002F7"/>
    <w:rsid w:val="00000C59"/>
    <w:rsid w:val="00000FA1"/>
    <w:rsid w:val="00000FFF"/>
    <w:rsid w:val="00001723"/>
    <w:rsid w:val="00001BBA"/>
    <w:rsid w:val="000020F5"/>
    <w:rsid w:val="000027F7"/>
    <w:rsid w:val="00002B4A"/>
    <w:rsid w:val="00002BF9"/>
    <w:rsid w:val="00002EE3"/>
    <w:rsid w:val="00002EE6"/>
    <w:rsid w:val="0000312A"/>
    <w:rsid w:val="000031B7"/>
    <w:rsid w:val="000032B5"/>
    <w:rsid w:val="00003872"/>
    <w:rsid w:val="0000437F"/>
    <w:rsid w:val="000043B9"/>
    <w:rsid w:val="000046A3"/>
    <w:rsid w:val="00004798"/>
    <w:rsid w:val="000055DF"/>
    <w:rsid w:val="00005778"/>
    <w:rsid w:val="00005818"/>
    <w:rsid w:val="0000582C"/>
    <w:rsid w:val="00005AB3"/>
    <w:rsid w:val="00005FDC"/>
    <w:rsid w:val="00007535"/>
    <w:rsid w:val="00007AB5"/>
    <w:rsid w:val="00007ACF"/>
    <w:rsid w:val="00010016"/>
    <w:rsid w:val="00010154"/>
    <w:rsid w:val="000101EE"/>
    <w:rsid w:val="00010319"/>
    <w:rsid w:val="00010BB7"/>
    <w:rsid w:val="00010D6A"/>
    <w:rsid w:val="00010D97"/>
    <w:rsid w:val="00010EA2"/>
    <w:rsid w:val="00011288"/>
    <w:rsid w:val="000112AF"/>
    <w:rsid w:val="00012188"/>
    <w:rsid w:val="0001233A"/>
    <w:rsid w:val="0001241F"/>
    <w:rsid w:val="00012A87"/>
    <w:rsid w:val="00012BBD"/>
    <w:rsid w:val="000135EB"/>
    <w:rsid w:val="0001369A"/>
    <w:rsid w:val="00013811"/>
    <w:rsid w:val="000139B6"/>
    <w:rsid w:val="00013F01"/>
    <w:rsid w:val="000141D6"/>
    <w:rsid w:val="000142A0"/>
    <w:rsid w:val="00014321"/>
    <w:rsid w:val="00014822"/>
    <w:rsid w:val="000158A9"/>
    <w:rsid w:val="00015A10"/>
    <w:rsid w:val="00015B53"/>
    <w:rsid w:val="00015F42"/>
    <w:rsid w:val="00016065"/>
    <w:rsid w:val="000161CF"/>
    <w:rsid w:val="000167B4"/>
    <w:rsid w:val="00017916"/>
    <w:rsid w:val="00017D30"/>
    <w:rsid w:val="00020198"/>
    <w:rsid w:val="000205CC"/>
    <w:rsid w:val="00020C30"/>
    <w:rsid w:val="00021051"/>
    <w:rsid w:val="00021473"/>
    <w:rsid w:val="00021580"/>
    <w:rsid w:val="00021710"/>
    <w:rsid w:val="0002174E"/>
    <w:rsid w:val="000218A0"/>
    <w:rsid w:val="00021C3A"/>
    <w:rsid w:val="000222D7"/>
    <w:rsid w:val="00022E47"/>
    <w:rsid w:val="00023A4F"/>
    <w:rsid w:val="00023FC3"/>
    <w:rsid w:val="000240EA"/>
    <w:rsid w:val="000245B3"/>
    <w:rsid w:val="00024AC2"/>
    <w:rsid w:val="000251F0"/>
    <w:rsid w:val="000251F2"/>
    <w:rsid w:val="00025553"/>
    <w:rsid w:val="00025940"/>
    <w:rsid w:val="00025D3A"/>
    <w:rsid w:val="00025F93"/>
    <w:rsid w:val="00026721"/>
    <w:rsid w:val="00026F84"/>
    <w:rsid w:val="00027548"/>
    <w:rsid w:val="00027756"/>
    <w:rsid w:val="0002797B"/>
    <w:rsid w:val="00027B73"/>
    <w:rsid w:val="000304C3"/>
    <w:rsid w:val="00030510"/>
    <w:rsid w:val="0003062B"/>
    <w:rsid w:val="00030723"/>
    <w:rsid w:val="00030B24"/>
    <w:rsid w:val="00030F82"/>
    <w:rsid w:val="00031093"/>
    <w:rsid w:val="0003119A"/>
    <w:rsid w:val="0003151E"/>
    <w:rsid w:val="0003173A"/>
    <w:rsid w:val="000319D4"/>
    <w:rsid w:val="000320D1"/>
    <w:rsid w:val="00032DF6"/>
    <w:rsid w:val="00033558"/>
    <w:rsid w:val="000337E7"/>
    <w:rsid w:val="00033C39"/>
    <w:rsid w:val="000347B5"/>
    <w:rsid w:val="00034B77"/>
    <w:rsid w:val="00034CA5"/>
    <w:rsid w:val="00035198"/>
    <w:rsid w:val="000365B0"/>
    <w:rsid w:val="00036CAD"/>
    <w:rsid w:val="00036D23"/>
    <w:rsid w:val="00036DFD"/>
    <w:rsid w:val="000373B9"/>
    <w:rsid w:val="0004004E"/>
    <w:rsid w:val="0004017D"/>
    <w:rsid w:val="0004021B"/>
    <w:rsid w:val="0004049C"/>
    <w:rsid w:val="000405CD"/>
    <w:rsid w:val="0004109D"/>
    <w:rsid w:val="00041A4A"/>
    <w:rsid w:val="00041E37"/>
    <w:rsid w:val="00041E59"/>
    <w:rsid w:val="000420E6"/>
    <w:rsid w:val="000425E1"/>
    <w:rsid w:val="00042D35"/>
    <w:rsid w:val="000430FF"/>
    <w:rsid w:val="0004336F"/>
    <w:rsid w:val="00043872"/>
    <w:rsid w:val="0004422E"/>
    <w:rsid w:val="0004432F"/>
    <w:rsid w:val="000443EA"/>
    <w:rsid w:val="00044791"/>
    <w:rsid w:val="0004484C"/>
    <w:rsid w:val="000450BB"/>
    <w:rsid w:val="0004532C"/>
    <w:rsid w:val="000456BF"/>
    <w:rsid w:val="0004573F"/>
    <w:rsid w:val="000457AA"/>
    <w:rsid w:val="000457BF"/>
    <w:rsid w:val="000459B7"/>
    <w:rsid w:val="00046410"/>
    <w:rsid w:val="00046633"/>
    <w:rsid w:val="0004693A"/>
    <w:rsid w:val="00047227"/>
    <w:rsid w:val="000477DC"/>
    <w:rsid w:val="0004787E"/>
    <w:rsid w:val="000478B4"/>
    <w:rsid w:val="0005037D"/>
    <w:rsid w:val="00050C23"/>
    <w:rsid w:val="00050ECB"/>
    <w:rsid w:val="0005158B"/>
    <w:rsid w:val="000516B3"/>
    <w:rsid w:val="00051B55"/>
    <w:rsid w:val="00051B5E"/>
    <w:rsid w:val="00052A1A"/>
    <w:rsid w:val="00052FEF"/>
    <w:rsid w:val="00053207"/>
    <w:rsid w:val="0005379F"/>
    <w:rsid w:val="00053850"/>
    <w:rsid w:val="00053B82"/>
    <w:rsid w:val="00053C39"/>
    <w:rsid w:val="00053F64"/>
    <w:rsid w:val="00054386"/>
    <w:rsid w:val="000543D9"/>
    <w:rsid w:val="00054416"/>
    <w:rsid w:val="00054597"/>
    <w:rsid w:val="00054C82"/>
    <w:rsid w:val="0005595A"/>
    <w:rsid w:val="00056775"/>
    <w:rsid w:val="00056C54"/>
    <w:rsid w:val="00056E0B"/>
    <w:rsid w:val="00056F1A"/>
    <w:rsid w:val="00060B7E"/>
    <w:rsid w:val="00060C98"/>
    <w:rsid w:val="00060E1B"/>
    <w:rsid w:val="0006111C"/>
    <w:rsid w:val="00061AD0"/>
    <w:rsid w:val="00063616"/>
    <w:rsid w:val="00063646"/>
    <w:rsid w:val="0006441C"/>
    <w:rsid w:val="00064803"/>
    <w:rsid w:val="000655B6"/>
    <w:rsid w:val="000657E1"/>
    <w:rsid w:val="000659A9"/>
    <w:rsid w:val="00065A3C"/>
    <w:rsid w:val="00065A40"/>
    <w:rsid w:val="00066C42"/>
    <w:rsid w:val="00067551"/>
    <w:rsid w:val="000700EA"/>
    <w:rsid w:val="00070196"/>
    <w:rsid w:val="000701BF"/>
    <w:rsid w:val="00070304"/>
    <w:rsid w:val="00070322"/>
    <w:rsid w:val="000708C5"/>
    <w:rsid w:val="00071591"/>
    <w:rsid w:val="00071B14"/>
    <w:rsid w:val="000724A7"/>
    <w:rsid w:val="0007285F"/>
    <w:rsid w:val="00072888"/>
    <w:rsid w:val="00072BD1"/>
    <w:rsid w:val="00072C50"/>
    <w:rsid w:val="00072DC8"/>
    <w:rsid w:val="0007322F"/>
    <w:rsid w:val="0007329A"/>
    <w:rsid w:val="00073B9E"/>
    <w:rsid w:val="00074009"/>
    <w:rsid w:val="0007442D"/>
    <w:rsid w:val="0007490F"/>
    <w:rsid w:val="00074B6F"/>
    <w:rsid w:val="0007514E"/>
    <w:rsid w:val="00075439"/>
    <w:rsid w:val="000754DB"/>
    <w:rsid w:val="000759D1"/>
    <w:rsid w:val="00075BA9"/>
    <w:rsid w:val="00075E5E"/>
    <w:rsid w:val="000763F3"/>
    <w:rsid w:val="00076459"/>
    <w:rsid w:val="000769E3"/>
    <w:rsid w:val="00076A6E"/>
    <w:rsid w:val="00076C31"/>
    <w:rsid w:val="000771E6"/>
    <w:rsid w:val="0007724D"/>
    <w:rsid w:val="00077502"/>
    <w:rsid w:val="0007792C"/>
    <w:rsid w:val="00077FF8"/>
    <w:rsid w:val="00081111"/>
    <w:rsid w:val="00081173"/>
    <w:rsid w:val="00081570"/>
    <w:rsid w:val="00081835"/>
    <w:rsid w:val="00081B20"/>
    <w:rsid w:val="00081CF8"/>
    <w:rsid w:val="00081F11"/>
    <w:rsid w:val="00082005"/>
    <w:rsid w:val="00082086"/>
    <w:rsid w:val="00082364"/>
    <w:rsid w:val="00083A1B"/>
    <w:rsid w:val="00083B84"/>
    <w:rsid w:val="00083D89"/>
    <w:rsid w:val="00083E37"/>
    <w:rsid w:val="000842D3"/>
    <w:rsid w:val="00084922"/>
    <w:rsid w:val="00084A0E"/>
    <w:rsid w:val="00084BA2"/>
    <w:rsid w:val="00084F99"/>
    <w:rsid w:val="00085162"/>
    <w:rsid w:val="00085C67"/>
    <w:rsid w:val="00086BB5"/>
    <w:rsid w:val="00086CCA"/>
    <w:rsid w:val="00086F28"/>
    <w:rsid w:val="00086F3C"/>
    <w:rsid w:val="00086F8E"/>
    <w:rsid w:val="00087323"/>
    <w:rsid w:val="000876BC"/>
    <w:rsid w:val="00087898"/>
    <w:rsid w:val="000901C3"/>
    <w:rsid w:val="000903DD"/>
    <w:rsid w:val="000903F1"/>
    <w:rsid w:val="00090640"/>
    <w:rsid w:val="000906D6"/>
    <w:rsid w:val="0009087C"/>
    <w:rsid w:val="00090E65"/>
    <w:rsid w:val="000911C9"/>
    <w:rsid w:val="000912AB"/>
    <w:rsid w:val="000918A1"/>
    <w:rsid w:val="00092168"/>
    <w:rsid w:val="000921A2"/>
    <w:rsid w:val="00092446"/>
    <w:rsid w:val="0009321D"/>
    <w:rsid w:val="000934F2"/>
    <w:rsid w:val="0009388F"/>
    <w:rsid w:val="00093DFB"/>
    <w:rsid w:val="000942CD"/>
    <w:rsid w:val="00094549"/>
    <w:rsid w:val="00094872"/>
    <w:rsid w:val="00094903"/>
    <w:rsid w:val="00094950"/>
    <w:rsid w:val="00094B38"/>
    <w:rsid w:val="00094D34"/>
    <w:rsid w:val="00094E90"/>
    <w:rsid w:val="000954A3"/>
    <w:rsid w:val="000954EF"/>
    <w:rsid w:val="00095587"/>
    <w:rsid w:val="000957E7"/>
    <w:rsid w:val="00095CE3"/>
    <w:rsid w:val="00095D67"/>
    <w:rsid w:val="0009733A"/>
    <w:rsid w:val="00097387"/>
    <w:rsid w:val="00097A4C"/>
    <w:rsid w:val="00097DBD"/>
    <w:rsid w:val="00097F7B"/>
    <w:rsid w:val="00097FE5"/>
    <w:rsid w:val="000A0BEF"/>
    <w:rsid w:val="000A1081"/>
    <w:rsid w:val="000A10E4"/>
    <w:rsid w:val="000A146B"/>
    <w:rsid w:val="000A1712"/>
    <w:rsid w:val="000A1A15"/>
    <w:rsid w:val="000A1C78"/>
    <w:rsid w:val="000A1C85"/>
    <w:rsid w:val="000A1D0B"/>
    <w:rsid w:val="000A29AD"/>
    <w:rsid w:val="000A2D28"/>
    <w:rsid w:val="000A2DB2"/>
    <w:rsid w:val="000A424F"/>
    <w:rsid w:val="000A44CC"/>
    <w:rsid w:val="000A45EC"/>
    <w:rsid w:val="000A4794"/>
    <w:rsid w:val="000A4AA3"/>
    <w:rsid w:val="000A4E89"/>
    <w:rsid w:val="000A4F41"/>
    <w:rsid w:val="000A51C7"/>
    <w:rsid w:val="000A6702"/>
    <w:rsid w:val="000A67B6"/>
    <w:rsid w:val="000A709C"/>
    <w:rsid w:val="000A71BE"/>
    <w:rsid w:val="000A7510"/>
    <w:rsid w:val="000A7677"/>
    <w:rsid w:val="000A791F"/>
    <w:rsid w:val="000B00FD"/>
    <w:rsid w:val="000B0105"/>
    <w:rsid w:val="000B0717"/>
    <w:rsid w:val="000B0B95"/>
    <w:rsid w:val="000B0FB7"/>
    <w:rsid w:val="000B11F8"/>
    <w:rsid w:val="000B124F"/>
    <w:rsid w:val="000B14D5"/>
    <w:rsid w:val="000B159C"/>
    <w:rsid w:val="000B175F"/>
    <w:rsid w:val="000B1828"/>
    <w:rsid w:val="000B1D7E"/>
    <w:rsid w:val="000B2284"/>
    <w:rsid w:val="000B2CEF"/>
    <w:rsid w:val="000B32B1"/>
    <w:rsid w:val="000B3EC7"/>
    <w:rsid w:val="000B419F"/>
    <w:rsid w:val="000B44F2"/>
    <w:rsid w:val="000B4BC1"/>
    <w:rsid w:val="000B50E4"/>
    <w:rsid w:val="000B577E"/>
    <w:rsid w:val="000B5926"/>
    <w:rsid w:val="000B5A2D"/>
    <w:rsid w:val="000B5CE2"/>
    <w:rsid w:val="000B64F6"/>
    <w:rsid w:val="000B6542"/>
    <w:rsid w:val="000B66D0"/>
    <w:rsid w:val="000B6850"/>
    <w:rsid w:val="000B6F07"/>
    <w:rsid w:val="000B7353"/>
    <w:rsid w:val="000B7421"/>
    <w:rsid w:val="000B759E"/>
    <w:rsid w:val="000B7A7D"/>
    <w:rsid w:val="000B7BAA"/>
    <w:rsid w:val="000B7CD0"/>
    <w:rsid w:val="000B7DDF"/>
    <w:rsid w:val="000C0393"/>
    <w:rsid w:val="000C0AF0"/>
    <w:rsid w:val="000C0C62"/>
    <w:rsid w:val="000C1342"/>
    <w:rsid w:val="000C1496"/>
    <w:rsid w:val="000C16A3"/>
    <w:rsid w:val="000C1B23"/>
    <w:rsid w:val="000C1CF5"/>
    <w:rsid w:val="000C21B7"/>
    <w:rsid w:val="000C28E3"/>
    <w:rsid w:val="000C31A2"/>
    <w:rsid w:val="000C366B"/>
    <w:rsid w:val="000C3940"/>
    <w:rsid w:val="000C39EC"/>
    <w:rsid w:val="000C3B8A"/>
    <w:rsid w:val="000C4365"/>
    <w:rsid w:val="000C4530"/>
    <w:rsid w:val="000C53B2"/>
    <w:rsid w:val="000C56F2"/>
    <w:rsid w:val="000C5808"/>
    <w:rsid w:val="000C5C64"/>
    <w:rsid w:val="000C7561"/>
    <w:rsid w:val="000C76A9"/>
    <w:rsid w:val="000C78C9"/>
    <w:rsid w:val="000C7C14"/>
    <w:rsid w:val="000D0D50"/>
    <w:rsid w:val="000D0EE0"/>
    <w:rsid w:val="000D0F72"/>
    <w:rsid w:val="000D1AF2"/>
    <w:rsid w:val="000D1CAF"/>
    <w:rsid w:val="000D23D9"/>
    <w:rsid w:val="000D26A4"/>
    <w:rsid w:val="000D2C8C"/>
    <w:rsid w:val="000D2F8C"/>
    <w:rsid w:val="000D3A1C"/>
    <w:rsid w:val="000D42E6"/>
    <w:rsid w:val="000D43CE"/>
    <w:rsid w:val="000D45D9"/>
    <w:rsid w:val="000D462B"/>
    <w:rsid w:val="000D463E"/>
    <w:rsid w:val="000D48B0"/>
    <w:rsid w:val="000D4D9A"/>
    <w:rsid w:val="000D589F"/>
    <w:rsid w:val="000D58BB"/>
    <w:rsid w:val="000D5DB2"/>
    <w:rsid w:val="000D6151"/>
    <w:rsid w:val="000D63CC"/>
    <w:rsid w:val="000D644E"/>
    <w:rsid w:val="000D6901"/>
    <w:rsid w:val="000D6921"/>
    <w:rsid w:val="000D6D7D"/>
    <w:rsid w:val="000D709B"/>
    <w:rsid w:val="000E0243"/>
    <w:rsid w:val="000E0350"/>
    <w:rsid w:val="000E04C5"/>
    <w:rsid w:val="000E08D7"/>
    <w:rsid w:val="000E0913"/>
    <w:rsid w:val="000E09B4"/>
    <w:rsid w:val="000E110D"/>
    <w:rsid w:val="000E13E4"/>
    <w:rsid w:val="000E15CF"/>
    <w:rsid w:val="000E16BC"/>
    <w:rsid w:val="000E19DD"/>
    <w:rsid w:val="000E1B08"/>
    <w:rsid w:val="000E23A5"/>
    <w:rsid w:val="000E24B5"/>
    <w:rsid w:val="000E2E63"/>
    <w:rsid w:val="000E382E"/>
    <w:rsid w:val="000E386D"/>
    <w:rsid w:val="000E3B8C"/>
    <w:rsid w:val="000E3D1C"/>
    <w:rsid w:val="000E4031"/>
    <w:rsid w:val="000E4098"/>
    <w:rsid w:val="000E4207"/>
    <w:rsid w:val="000E4806"/>
    <w:rsid w:val="000E4AAF"/>
    <w:rsid w:val="000E4ACF"/>
    <w:rsid w:val="000E4C86"/>
    <w:rsid w:val="000E4CF8"/>
    <w:rsid w:val="000E500B"/>
    <w:rsid w:val="000E50C9"/>
    <w:rsid w:val="000E5224"/>
    <w:rsid w:val="000E62EF"/>
    <w:rsid w:val="000E6346"/>
    <w:rsid w:val="000E6507"/>
    <w:rsid w:val="000E65EA"/>
    <w:rsid w:val="000E6CD4"/>
    <w:rsid w:val="000E6FE8"/>
    <w:rsid w:val="000E7379"/>
    <w:rsid w:val="000E7AF4"/>
    <w:rsid w:val="000E7E80"/>
    <w:rsid w:val="000F0968"/>
    <w:rsid w:val="000F0A8A"/>
    <w:rsid w:val="000F0B17"/>
    <w:rsid w:val="000F1581"/>
    <w:rsid w:val="000F1788"/>
    <w:rsid w:val="000F17CD"/>
    <w:rsid w:val="000F183F"/>
    <w:rsid w:val="000F18D3"/>
    <w:rsid w:val="000F23D7"/>
    <w:rsid w:val="000F312C"/>
    <w:rsid w:val="000F326F"/>
    <w:rsid w:val="000F33B2"/>
    <w:rsid w:val="000F3B5D"/>
    <w:rsid w:val="000F3DE1"/>
    <w:rsid w:val="000F3F9D"/>
    <w:rsid w:val="000F4097"/>
    <w:rsid w:val="000F5080"/>
    <w:rsid w:val="000F510C"/>
    <w:rsid w:val="000F52A1"/>
    <w:rsid w:val="000F55D5"/>
    <w:rsid w:val="000F5A8F"/>
    <w:rsid w:val="000F6285"/>
    <w:rsid w:val="000F6877"/>
    <w:rsid w:val="000F6EC8"/>
    <w:rsid w:val="000F73B8"/>
    <w:rsid w:val="000F74C1"/>
    <w:rsid w:val="000F7BB3"/>
    <w:rsid w:val="0010016B"/>
    <w:rsid w:val="001001E1"/>
    <w:rsid w:val="001004FC"/>
    <w:rsid w:val="00100737"/>
    <w:rsid w:val="00100880"/>
    <w:rsid w:val="00101F96"/>
    <w:rsid w:val="00102C84"/>
    <w:rsid w:val="00103117"/>
    <w:rsid w:val="00103173"/>
    <w:rsid w:val="00103716"/>
    <w:rsid w:val="00103C7A"/>
    <w:rsid w:val="0010465F"/>
    <w:rsid w:val="001048A8"/>
    <w:rsid w:val="00104A41"/>
    <w:rsid w:val="00104C41"/>
    <w:rsid w:val="00104FF1"/>
    <w:rsid w:val="00104FFE"/>
    <w:rsid w:val="001052DA"/>
    <w:rsid w:val="00105ABE"/>
    <w:rsid w:val="00105BCD"/>
    <w:rsid w:val="0010617F"/>
    <w:rsid w:val="00107404"/>
    <w:rsid w:val="0010764C"/>
    <w:rsid w:val="0010780C"/>
    <w:rsid w:val="00107ABD"/>
    <w:rsid w:val="00107C2A"/>
    <w:rsid w:val="00107CBA"/>
    <w:rsid w:val="001101DA"/>
    <w:rsid w:val="00110415"/>
    <w:rsid w:val="00110476"/>
    <w:rsid w:val="00111653"/>
    <w:rsid w:val="00111B7D"/>
    <w:rsid w:val="00112051"/>
    <w:rsid w:val="001122CB"/>
    <w:rsid w:val="00112F22"/>
    <w:rsid w:val="00113048"/>
    <w:rsid w:val="00113090"/>
    <w:rsid w:val="00113524"/>
    <w:rsid w:val="00113707"/>
    <w:rsid w:val="00113A91"/>
    <w:rsid w:val="00113C28"/>
    <w:rsid w:val="00113DE4"/>
    <w:rsid w:val="00114007"/>
    <w:rsid w:val="001141DB"/>
    <w:rsid w:val="00114573"/>
    <w:rsid w:val="00115317"/>
    <w:rsid w:val="00115322"/>
    <w:rsid w:val="00115989"/>
    <w:rsid w:val="00115C90"/>
    <w:rsid w:val="00115F75"/>
    <w:rsid w:val="00116388"/>
    <w:rsid w:val="001164BA"/>
    <w:rsid w:val="001165D3"/>
    <w:rsid w:val="00116BC6"/>
    <w:rsid w:val="00116D13"/>
    <w:rsid w:val="0011709A"/>
    <w:rsid w:val="0011725E"/>
    <w:rsid w:val="00117A44"/>
    <w:rsid w:val="00117CB8"/>
    <w:rsid w:val="00117D2B"/>
    <w:rsid w:val="00117E6E"/>
    <w:rsid w:val="001204EA"/>
    <w:rsid w:val="0012112C"/>
    <w:rsid w:val="001211A0"/>
    <w:rsid w:val="001214DF"/>
    <w:rsid w:val="00121C7E"/>
    <w:rsid w:val="001221D1"/>
    <w:rsid w:val="001226F1"/>
    <w:rsid w:val="00122CD9"/>
    <w:rsid w:val="001230C9"/>
    <w:rsid w:val="00123188"/>
    <w:rsid w:val="00124175"/>
    <w:rsid w:val="0012461E"/>
    <w:rsid w:val="00125799"/>
    <w:rsid w:val="0012586C"/>
    <w:rsid w:val="00125D0C"/>
    <w:rsid w:val="00126337"/>
    <w:rsid w:val="001265EE"/>
    <w:rsid w:val="00126718"/>
    <w:rsid w:val="001267AC"/>
    <w:rsid w:val="00126841"/>
    <w:rsid w:val="00126A72"/>
    <w:rsid w:val="00126B8B"/>
    <w:rsid w:val="00126BD8"/>
    <w:rsid w:val="00127251"/>
    <w:rsid w:val="0013043E"/>
    <w:rsid w:val="00130720"/>
    <w:rsid w:val="0013074C"/>
    <w:rsid w:val="00130DBB"/>
    <w:rsid w:val="00131C7F"/>
    <w:rsid w:val="00132004"/>
    <w:rsid w:val="0013204C"/>
    <w:rsid w:val="001322DC"/>
    <w:rsid w:val="00132430"/>
    <w:rsid w:val="00132542"/>
    <w:rsid w:val="00132817"/>
    <w:rsid w:val="00133134"/>
    <w:rsid w:val="00133233"/>
    <w:rsid w:val="0013332B"/>
    <w:rsid w:val="00133C07"/>
    <w:rsid w:val="00134003"/>
    <w:rsid w:val="00134188"/>
    <w:rsid w:val="001342B5"/>
    <w:rsid w:val="001356B2"/>
    <w:rsid w:val="001357EF"/>
    <w:rsid w:val="00136176"/>
    <w:rsid w:val="00136EA6"/>
    <w:rsid w:val="0013718D"/>
    <w:rsid w:val="00137BAB"/>
    <w:rsid w:val="00137DA3"/>
    <w:rsid w:val="00140500"/>
    <w:rsid w:val="00140AB0"/>
    <w:rsid w:val="001410BD"/>
    <w:rsid w:val="001411A5"/>
    <w:rsid w:val="00141699"/>
    <w:rsid w:val="00141A90"/>
    <w:rsid w:val="001422E4"/>
    <w:rsid w:val="00142425"/>
    <w:rsid w:val="00142BFB"/>
    <w:rsid w:val="00142CB3"/>
    <w:rsid w:val="00142E0A"/>
    <w:rsid w:val="00142E87"/>
    <w:rsid w:val="00143AC9"/>
    <w:rsid w:val="00143E70"/>
    <w:rsid w:val="00143F35"/>
    <w:rsid w:val="00143F4F"/>
    <w:rsid w:val="00144A22"/>
    <w:rsid w:val="00144AFC"/>
    <w:rsid w:val="00144F3D"/>
    <w:rsid w:val="001450CB"/>
    <w:rsid w:val="001457A7"/>
    <w:rsid w:val="001458C1"/>
    <w:rsid w:val="00145F74"/>
    <w:rsid w:val="00146240"/>
    <w:rsid w:val="00146BC5"/>
    <w:rsid w:val="00146E6C"/>
    <w:rsid w:val="0014703D"/>
    <w:rsid w:val="001478E5"/>
    <w:rsid w:val="00147AB0"/>
    <w:rsid w:val="00150EE8"/>
    <w:rsid w:val="001513D6"/>
    <w:rsid w:val="00151412"/>
    <w:rsid w:val="00151BA9"/>
    <w:rsid w:val="00151D77"/>
    <w:rsid w:val="00151DB9"/>
    <w:rsid w:val="0015266C"/>
    <w:rsid w:val="00152EE3"/>
    <w:rsid w:val="001538D1"/>
    <w:rsid w:val="00153F5B"/>
    <w:rsid w:val="00154032"/>
    <w:rsid w:val="00154168"/>
    <w:rsid w:val="0015451F"/>
    <w:rsid w:val="001545CE"/>
    <w:rsid w:val="001547AE"/>
    <w:rsid w:val="0015494B"/>
    <w:rsid w:val="00154D01"/>
    <w:rsid w:val="00154D0C"/>
    <w:rsid w:val="00155D06"/>
    <w:rsid w:val="00156347"/>
    <w:rsid w:val="00156FB9"/>
    <w:rsid w:val="00157267"/>
    <w:rsid w:val="00157496"/>
    <w:rsid w:val="00157756"/>
    <w:rsid w:val="001577FE"/>
    <w:rsid w:val="001603D4"/>
    <w:rsid w:val="00160651"/>
    <w:rsid w:val="00161523"/>
    <w:rsid w:val="00161882"/>
    <w:rsid w:val="0016208B"/>
    <w:rsid w:val="001623B6"/>
    <w:rsid w:val="00162D40"/>
    <w:rsid w:val="001634FD"/>
    <w:rsid w:val="00163895"/>
    <w:rsid w:val="00163B32"/>
    <w:rsid w:val="00163D79"/>
    <w:rsid w:val="00163DCE"/>
    <w:rsid w:val="001646D9"/>
    <w:rsid w:val="001648B5"/>
    <w:rsid w:val="00164975"/>
    <w:rsid w:val="00165117"/>
    <w:rsid w:val="0016679A"/>
    <w:rsid w:val="001668BD"/>
    <w:rsid w:val="00166986"/>
    <w:rsid w:val="001669A8"/>
    <w:rsid w:val="0016714A"/>
    <w:rsid w:val="00167662"/>
    <w:rsid w:val="001676E7"/>
    <w:rsid w:val="00167E45"/>
    <w:rsid w:val="001701AA"/>
    <w:rsid w:val="0017053F"/>
    <w:rsid w:val="00170DF0"/>
    <w:rsid w:val="00170EBE"/>
    <w:rsid w:val="00171068"/>
    <w:rsid w:val="001714CD"/>
    <w:rsid w:val="00171575"/>
    <w:rsid w:val="0017172C"/>
    <w:rsid w:val="00171A4A"/>
    <w:rsid w:val="00171F70"/>
    <w:rsid w:val="001726D6"/>
    <w:rsid w:val="00172FB8"/>
    <w:rsid w:val="001731BB"/>
    <w:rsid w:val="001734FF"/>
    <w:rsid w:val="00173A2A"/>
    <w:rsid w:val="00173A80"/>
    <w:rsid w:val="00173F20"/>
    <w:rsid w:val="0017407E"/>
    <w:rsid w:val="00174F12"/>
    <w:rsid w:val="001755CB"/>
    <w:rsid w:val="00175B27"/>
    <w:rsid w:val="001761FA"/>
    <w:rsid w:val="001764BA"/>
    <w:rsid w:val="00176961"/>
    <w:rsid w:val="00176FAA"/>
    <w:rsid w:val="00177511"/>
    <w:rsid w:val="0018014E"/>
    <w:rsid w:val="00180425"/>
    <w:rsid w:val="00180552"/>
    <w:rsid w:val="00180625"/>
    <w:rsid w:val="001815F6"/>
    <w:rsid w:val="00181750"/>
    <w:rsid w:val="001817D7"/>
    <w:rsid w:val="001823E0"/>
    <w:rsid w:val="00182982"/>
    <w:rsid w:val="00182C38"/>
    <w:rsid w:val="00182C3B"/>
    <w:rsid w:val="00182DEF"/>
    <w:rsid w:val="00182DF5"/>
    <w:rsid w:val="00183016"/>
    <w:rsid w:val="0018353B"/>
    <w:rsid w:val="00183993"/>
    <w:rsid w:val="0018427B"/>
    <w:rsid w:val="001845B3"/>
    <w:rsid w:val="00184B14"/>
    <w:rsid w:val="00184D74"/>
    <w:rsid w:val="00184E51"/>
    <w:rsid w:val="001853BC"/>
    <w:rsid w:val="001854EF"/>
    <w:rsid w:val="00185531"/>
    <w:rsid w:val="00185760"/>
    <w:rsid w:val="001859A8"/>
    <w:rsid w:val="0018610F"/>
    <w:rsid w:val="00186D1C"/>
    <w:rsid w:val="00186D7A"/>
    <w:rsid w:val="00186E80"/>
    <w:rsid w:val="001874F0"/>
    <w:rsid w:val="0018799D"/>
    <w:rsid w:val="00187C81"/>
    <w:rsid w:val="00187D95"/>
    <w:rsid w:val="00190374"/>
    <w:rsid w:val="001903A2"/>
    <w:rsid w:val="001903FE"/>
    <w:rsid w:val="00190EB8"/>
    <w:rsid w:val="00190F4E"/>
    <w:rsid w:val="00191454"/>
    <w:rsid w:val="001914D9"/>
    <w:rsid w:val="001914EA"/>
    <w:rsid w:val="001916E9"/>
    <w:rsid w:val="0019177A"/>
    <w:rsid w:val="00191831"/>
    <w:rsid w:val="0019189D"/>
    <w:rsid w:val="00191947"/>
    <w:rsid w:val="001928EC"/>
    <w:rsid w:val="001929D8"/>
    <w:rsid w:val="00192C16"/>
    <w:rsid w:val="00192C41"/>
    <w:rsid w:val="00192C50"/>
    <w:rsid w:val="001931CC"/>
    <w:rsid w:val="00193740"/>
    <w:rsid w:val="00193EAE"/>
    <w:rsid w:val="00194745"/>
    <w:rsid w:val="00194BD9"/>
    <w:rsid w:val="00194C10"/>
    <w:rsid w:val="001951E4"/>
    <w:rsid w:val="0019524E"/>
    <w:rsid w:val="00195688"/>
    <w:rsid w:val="00195884"/>
    <w:rsid w:val="001965F3"/>
    <w:rsid w:val="0019661F"/>
    <w:rsid w:val="001966A3"/>
    <w:rsid w:val="00196D9C"/>
    <w:rsid w:val="00196E53"/>
    <w:rsid w:val="00196EFE"/>
    <w:rsid w:val="001974EE"/>
    <w:rsid w:val="0019750F"/>
    <w:rsid w:val="00197605"/>
    <w:rsid w:val="00197689"/>
    <w:rsid w:val="00197B1E"/>
    <w:rsid w:val="001A04D7"/>
    <w:rsid w:val="001A0977"/>
    <w:rsid w:val="001A0D86"/>
    <w:rsid w:val="001A0F4A"/>
    <w:rsid w:val="001A0F66"/>
    <w:rsid w:val="001A1451"/>
    <w:rsid w:val="001A16C6"/>
    <w:rsid w:val="001A1A32"/>
    <w:rsid w:val="001A2400"/>
    <w:rsid w:val="001A24B3"/>
    <w:rsid w:val="001A2B43"/>
    <w:rsid w:val="001A39CF"/>
    <w:rsid w:val="001A3FDC"/>
    <w:rsid w:val="001A4272"/>
    <w:rsid w:val="001A46B9"/>
    <w:rsid w:val="001A509E"/>
    <w:rsid w:val="001A54AE"/>
    <w:rsid w:val="001A56DC"/>
    <w:rsid w:val="001A5F2B"/>
    <w:rsid w:val="001A6039"/>
    <w:rsid w:val="001A6465"/>
    <w:rsid w:val="001A65FB"/>
    <w:rsid w:val="001A6FEA"/>
    <w:rsid w:val="001B0BF9"/>
    <w:rsid w:val="001B108D"/>
    <w:rsid w:val="001B1528"/>
    <w:rsid w:val="001B1D0A"/>
    <w:rsid w:val="001B1D1B"/>
    <w:rsid w:val="001B1E9A"/>
    <w:rsid w:val="001B1FC1"/>
    <w:rsid w:val="001B2021"/>
    <w:rsid w:val="001B2270"/>
    <w:rsid w:val="001B2288"/>
    <w:rsid w:val="001B29EC"/>
    <w:rsid w:val="001B2C6C"/>
    <w:rsid w:val="001B2E65"/>
    <w:rsid w:val="001B33A9"/>
    <w:rsid w:val="001B362F"/>
    <w:rsid w:val="001B39BD"/>
    <w:rsid w:val="001B408C"/>
    <w:rsid w:val="001B45DE"/>
    <w:rsid w:val="001B4A11"/>
    <w:rsid w:val="001B4AF8"/>
    <w:rsid w:val="001B4B20"/>
    <w:rsid w:val="001B5595"/>
    <w:rsid w:val="001B66F9"/>
    <w:rsid w:val="001B68A2"/>
    <w:rsid w:val="001B6BC6"/>
    <w:rsid w:val="001B6E2A"/>
    <w:rsid w:val="001B6F70"/>
    <w:rsid w:val="001B7355"/>
    <w:rsid w:val="001B7D0D"/>
    <w:rsid w:val="001C0A8D"/>
    <w:rsid w:val="001C1455"/>
    <w:rsid w:val="001C160E"/>
    <w:rsid w:val="001C1997"/>
    <w:rsid w:val="001C1CA7"/>
    <w:rsid w:val="001C29C0"/>
    <w:rsid w:val="001C2C6F"/>
    <w:rsid w:val="001C3412"/>
    <w:rsid w:val="001C35EE"/>
    <w:rsid w:val="001C37F0"/>
    <w:rsid w:val="001C3AF0"/>
    <w:rsid w:val="001C3C3B"/>
    <w:rsid w:val="001C44DA"/>
    <w:rsid w:val="001C4B0C"/>
    <w:rsid w:val="001C4E7D"/>
    <w:rsid w:val="001C502E"/>
    <w:rsid w:val="001C6229"/>
    <w:rsid w:val="001C631F"/>
    <w:rsid w:val="001C6440"/>
    <w:rsid w:val="001C6AF5"/>
    <w:rsid w:val="001C7188"/>
    <w:rsid w:val="001C7B02"/>
    <w:rsid w:val="001D0152"/>
    <w:rsid w:val="001D030A"/>
    <w:rsid w:val="001D0A4E"/>
    <w:rsid w:val="001D1A25"/>
    <w:rsid w:val="001D2023"/>
    <w:rsid w:val="001D265A"/>
    <w:rsid w:val="001D42B9"/>
    <w:rsid w:val="001D42BC"/>
    <w:rsid w:val="001D43D6"/>
    <w:rsid w:val="001D4616"/>
    <w:rsid w:val="001D4729"/>
    <w:rsid w:val="001D4867"/>
    <w:rsid w:val="001D4BED"/>
    <w:rsid w:val="001D4BF0"/>
    <w:rsid w:val="001D5753"/>
    <w:rsid w:val="001D576E"/>
    <w:rsid w:val="001D5799"/>
    <w:rsid w:val="001D5CD5"/>
    <w:rsid w:val="001D5E5C"/>
    <w:rsid w:val="001D69CA"/>
    <w:rsid w:val="001D6DEE"/>
    <w:rsid w:val="001D7066"/>
    <w:rsid w:val="001D7299"/>
    <w:rsid w:val="001D77B1"/>
    <w:rsid w:val="001D7E4D"/>
    <w:rsid w:val="001D7E5B"/>
    <w:rsid w:val="001E02D4"/>
    <w:rsid w:val="001E04FB"/>
    <w:rsid w:val="001E0584"/>
    <w:rsid w:val="001E06D1"/>
    <w:rsid w:val="001E08E8"/>
    <w:rsid w:val="001E09B5"/>
    <w:rsid w:val="001E11A1"/>
    <w:rsid w:val="001E11C1"/>
    <w:rsid w:val="001E11E1"/>
    <w:rsid w:val="001E14FC"/>
    <w:rsid w:val="001E1595"/>
    <w:rsid w:val="001E1829"/>
    <w:rsid w:val="001E1EDC"/>
    <w:rsid w:val="001E2351"/>
    <w:rsid w:val="001E235F"/>
    <w:rsid w:val="001E25AB"/>
    <w:rsid w:val="001E260A"/>
    <w:rsid w:val="001E28AA"/>
    <w:rsid w:val="001E2AF9"/>
    <w:rsid w:val="001E2C30"/>
    <w:rsid w:val="001E4B65"/>
    <w:rsid w:val="001E4DBB"/>
    <w:rsid w:val="001E51C0"/>
    <w:rsid w:val="001E59D2"/>
    <w:rsid w:val="001E59D4"/>
    <w:rsid w:val="001E5A5F"/>
    <w:rsid w:val="001E5E8A"/>
    <w:rsid w:val="001E6426"/>
    <w:rsid w:val="001E64D4"/>
    <w:rsid w:val="001E65C5"/>
    <w:rsid w:val="001E66C8"/>
    <w:rsid w:val="001E6A16"/>
    <w:rsid w:val="001E6D4E"/>
    <w:rsid w:val="001E6FF5"/>
    <w:rsid w:val="001E72CC"/>
    <w:rsid w:val="001E74FF"/>
    <w:rsid w:val="001E7E94"/>
    <w:rsid w:val="001E7FD7"/>
    <w:rsid w:val="001F0C9A"/>
    <w:rsid w:val="001F0EAE"/>
    <w:rsid w:val="001F1054"/>
    <w:rsid w:val="001F121F"/>
    <w:rsid w:val="001F154B"/>
    <w:rsid w:val="001F21C4"/>
    <w:rsid w:val="001F24EC"/>
    <w:rsid w:val="001F26FC"/>
    <w:rsid w:val="001F2A49"/>
    <w:rsid w:val="001F3996"/>
    <w:rsid w:val="001F3D15"/>
    <w:rsid w:val="001F40DA"/>
    <w:rsid w:val="001F470C"/>
    <w:rsid w:val="001F4B57"/>
    <w:rsid w:val="001F52CD"/>
    <w:rsid w:val="001F5905"/>
    <w:rsid w:val="001F5984"/>
    <w:rsid w:val="001F5CB7"/>
    <w:rsid w:val="001F6651"/>
    <w:rsid w:val="001F67CC"/>
    <w:rsid w:val="001F6BDA"/>
    <w:rsid w:val="001F6D4A"/>
    <w:rsid w:val="001F6DB1"/>
    <w:rsid w:val="001F6EB2"/>
    <w:rsid w:val="001F6FA4"/>
    <w:rsid w:val="001F7026"/>
    <w:rsid w:val="001F7A5C"/>
    <w:rsid w:val="001F7CEE"/>
    <w:rsid w:val="00200037"/>
    <w:rsid w:val="002005F4"/>
    <w:rsid w:val="00200CEE"/>
    <w:rsid w:val="002012DF"/>
    <w:rsid w:val="002015C4"/>
    <w:rsid w:val="00201639"/>
    <w:rsid w:val="002024A0"/>
    <w:rsid w:val="0020254D"/>
    <w:rsid w:val="00202BEB"/>
    <w:rsid w:val="00203652"/>
    <w:rsid w:val="00203E82"/>
    <w:rsid w:val="00204988"/>
    <w:rsid w:val="00204E33"/>
    <w:rsid w:val="002051D1"/>
    <w:rsid w:val="0020586F"/>
    <w:rsid w:val="00205B35"/>
    <w:rsid w:val="002063D0"/>
    <w:rsid w:val="00206618"/>
    <w:rsid w:val="00206ED5"/>
    <w:rsid w:val="0020723C"/>
    <w:rsid w:val="002073C2"/>
    <w:rsid w:val="0020775D"/>
    <w:rsid w:val="00210049"/>
    <w:rsid w:val="002102DE"/>
    <w:rsid w:val="002108F4"/>
    <w:rsid w:val="0021153C"/>
    <w:rsid w:val="0021155E"/>
    <w:rsid w:val="00211774"/>
    <w:rsid w:val="00211A49"/>
    <w:rsid w:val="00211CA2"/>
    <w:rsid w:val="0021268C"/>
    <w:rsid w:val="00212AE6"/>
    <w:rsid w:val="00212CDC"/>
    <w:rsid w:val="00212E46"/>
    <w:rsid w:val="0021365A"/>
    <w:rsid w:val="002137A1"/>
    <w:rsid w:val="002138EB"/>
    <w:rsid w:val="00213D9B"/>
    <w:rsid w:val="00213FAA"/>
    <w:rsid w:val="00214225"/>
    <w:rsid w:val="002142A4"/>
    <w:rsid w:val="00214509"/>
    <w:rsid w:val="00214D03"/>
    <w:rsid w:val="0021547E"/>
    <w:rsid w:val="0021599D"/>
    <w:rsid w:val="00215A5A"/>
    <w:rsid w:val="00215DBF"/>
    <w:rsid w:val="00216532"/>
    <w:rsid w:val="00216712"/>
    <w:rsid w:val="00216BFA"/>
    <w:rsid w:val="00216E56"/>
    <w:rsid w:val="00220446"/>
    <w:rsid w:val="0022075E"/>
    <w:rsid w:val="002207B7"/>
    <w:rsid w:val="00220905"/>
    <w:rsid w:val="00220DD8"/>
    <w:rsid w:val="002212EA"/>
    <w:rsid w:val="002213C8"/>
    <w:rsid w:val="00221516"/>
    <w:rsid w:val="002215E2"/>
    <w:rsid w:val="002218D4"/>
    <w:rsid w:val="002219C5"/>
    <w:rsid w:val="00221FF6"/>
    <w:rsid w:val="00222166"/>
    <w:rsid w:val="00222425"/>
    <w:rsid w:val="00222A8B"/>
    <w:rsid w:val="00223097"/>
    <w:rsid w:val="00223228"/>
    <w:rsid w:val="0022337A"/>
    <w:rsid w:val="00223776"/>
    <w:rsid w:val="002238AA"/>
    <w:rsid w:val="00223AEC"/>
    <w:rsid w:val="00223F71"/>
    <w:rsid w:val="0022405A"/>
    <w:rsid w:val="0022424D"/>
    <w:rsid w:val="00224983"/>
    <w:rsid w:val="002259CD"/>
    <w:rsid w:val="00226321"/>
    <w:rsid w:val="002268F1"/>
    <w:rsid w:val="00226E1F"/>
    <w:rsid w:val="00226ED3"/>
    <w:rsid w:val="0022744E"/>
    <w:rsid w:val="0022745D"/>
    <w:rsid w:val="002278E9"/>
    <w:rsid w:val="00227E1C"/>
    <w:rsid w:val="002303FC"/>
    <w:rsid w:val="002309F8"/>
    <w:rsid w:val="00230D0B"/>
    <w:rsid w:val="002310EF"/>
    <w:rsid w:val="002313C5"/>
    <w:rsid w:val="0023186F"/>
    <w:rsid w:val="00231CCF"/>
    <w:rsid w:val="002320FC"/>
    <w:rsid w:val="00232247"/>
    <w:rsid w:val="00232471"/>
    <w:rsid w:val="00232739"/>
    <w:rsid w:val="0023283F"/>
    <w:rsid w:val="00232D81"/>
    <w:rsid w:val="00233367"/>
    <w:rsid w:val="002336DB"/>
    <w:rsid w:val="00233A33"/>
    <w:rsid w:val="002341C8"/>
    <w:rsid w:val="002344E3"/>
    <w:rsid w:val="00234681"/>
    <w:rsid w:val="00235047"/>
    <w:rsid w:val="00235167"/>
    <w:rsid w:val="002351AB"/>
    <w:rsid w:val="00235588"/>
    <w:rsid w:val="00235717"/>
    <w:rsid w:val="00235727"/>
    <w:rsid w:val="00235915"/>
    <w:rsid w:val="0023640D"/>
    <w:rsid w:val="002365D6"/>
    <w:rsid w:val="002369F5"/>
    <w:rsid w:val="002372BB"/>
    <w:rsid w:val="0023755F"/>
    <w:rsid w:val="00237B7D"/>
    <w:rsid w:val="00237CE5"/>
    <w:rsid w:val="00237E59"/>
    <w:rsid w:val="0024030D"/>
    <w:rsid w:val="00240535"/>
    <w:rsid w:val="0024072C"/>
    <w:rsid w:val="00241043"/>
    <w:rsid w:val="002415D6"/>
    <w:rsid w:val="0024179B"/>
    <w:rsid w:val="00241B80"/>
    <w:rsid w:val="002424A3"/>
    <w:rsid w:val="00242688"/>
    <w:rsid w:val="0024283D"/>
    <w:rsid w:val="00242B8B"/>
    <w:rsid w:val="002430C9"/>
    <w:rsid w:val="002432FE"/>
    <w:rsid w:val="002433D4"/>
    <w:rsid w:val="00243900"/>
    <w:rsid w:val="00244451"/>
    <w:rsid w:val="00244573"/>
    <w:rsid w:val="00244693"/>
    <w:rsid w:val="00244855"/>
    <w:rsid w:val="00244856"/>
    <w:rsid w:val="002449D5"/>
    <w:rsid w:val="00244FC4"/>
    <w:rsid w:val="002450D2"/>
    <w:rsid w:val="00245434"/>
    <w:rsid w:val="00245CF1"/>
    <w:rsid w:val="002463C9"/>
    <w:rsid w:val="00246D3F"/>
    <w:rsid w:val="00247223"/>
    <w:rsid w:val="002476FE"/>
    <w:rsid w:val="00247BB2"/>
    <w:rsid w:val="0025027A"/>
    <w:rsid w:val="002502E7"/>
    <w:rsid w:val="00250618"/>
    <w:rsid w:val="00250CA3"/>
    <w:rsid w:val="00251437"/>
    <w:rsid w:val="00251521"/>
    <w:rsid w:val="00252217"/>
    <w:rsid w:val="002528C0"/>
    <w:rsid w:val="0025294B"/>
    <w:rsid w:val="00252FFE"/>
    <w:rsid w:val="002532BA"/>
    <w:rsid w:val="002534CB"/>
    <w:rsid w:val="00253D77"/>
    <w:rsid w:val="00253E60"/>
    <w:rsid w:val="0025406E"/>
    <w:rsid w:val="0025412C"/>
    <w:rsid w:val="002542C1"/>
    <w:rsid w:val="00254320"/>
    <w:rsid w:val="0025441D"/>
    <w:rsid w:val="00254593"/>
    <w:rsid w:val="00255772"/>
    <w:rsid w:val="00256306"/>
    <w:rsid w:val="00256974"/>
    <w:rsid w:val="00256FDC"/>
    <w:rsid w:val="002572CC"/>
    <w:rsid w:val="00257439"/>
    <w:rsid w:val="0025767E"/>
    <w:rsid w:val="00257883"/>
    <w:rsid w:val="00257B28"/>
    <w:rsid w:val="00257FA3"/>
    <w:rsid w:val="00260455"/>
    <w:rsid w:val="0026087D"/>
    <w:rsid w:val="002608E0"/>
    <w:rsid w:val="00260B89"/>
    <w:rsid w:val="00260E66"/>
    <w:rsid w:val="00260FBF"/>
    <w:rsid w:val="00261A88"/>
    <w:rsid w:val="00261BD4"/>
    <w:rsid w:val="00261BED"/>
    <w:rsid w:val="00261CE2"/>
    <w:rsid w:val="00262013"/>
    <w:rsid w:val="002623B5"/>
    <w:rsid w:val="0026249B"/>
    <w:rsid w:val="00262A02"/>
    <w:rsid w:val="00262C75"/>
    <w:rsid w:val="00262C8E"/>
    <w:rsid w:val="00263149"/>
    <w:rsid w:val="00263CC6"/>
    <w:rsid w:val="00263DFE"/>
    <w:rsid w:val="00263EAE"/>
    <w:rsid w:val="002643BB"/>
    <w:rsid w:val="00264476"/>
    <w:rsid w:val="0026493A"/>
    <w:rsid w:val="00264F86"/>
    <w:rsid w:val="00265458"/>
    <w:rsid w:val="00265693"/>
    <w:rsid w:val="00265740"/>
    <w:rsid w:val="00265A4E"/>
    <w:rsid w:val="0026623F"/>
    <w:rsid w:val="00266667"/>
    <w:rsid w:val="0026681A"/>
    <w:rsid w:val="00266D8F"/>
    <w:rsid w:val="00266FD9"/>
    <w:rsid w:val="002672DC"/>
    <w:rsid w:val="00270037"/>
    <w:rsid w:val="00270452"/>
    <w:rsid w:val="00270F03"/>
    <w:rsid w:val="0027204A"/>
    <w:rsid w:val="002720C4"/>
    <w:rsid w:val="00272274"/>
    <w:rsid w:val="0027254A"/>
    <w:rsid w:val="00272956"/>
    <w:rsid w:val="0027297D"/>
    <w:rsid w:val="00272F30"/>
    <w:rsid w:val="00273052"/>
    <w:rsid w:val="00273081"/>
    <w:rsid w:val="002735AF"/>
    <w:rsid w:val="00273ACC"/>
    <w:rsid w:val="00273CF8"/>
    <w:rsid w:val="00273F97"/>
    <w:rsid w:val="00273FD1"/>
    <w:rsid w:val="00274233"/>
    <w:rsid w:val="002742D6"/>
    <w:rsid w:val="00274683"/>
    <w:rsid w:val="002748B2"/>
    <w:rsid w:val="002749D6"/>
    <w:rsid w:val="00274B24"/>
    <w:rsid w:val="00274D1C"/>
    <w:rsid w:val="00274D4A"/>
    <w:rsid w:val="00274E3B"/>
    <w:rsid w:val="00274E61"/>
    <w:rsid w:val="00274E84"/>
    <w:rsid w:val="00275200"/>
    <w:rsid w:val="00275285"/>
    <w:rsid w:val="00275A22"/>
    <w:rsid w:val="00275D0A"/>
    <w:rsid w:val="00276841"/>
    <w:rsid w:val="00276AAD"/>
    <w:rsid w:val="00276C2E"/>
    <w:rsid w:val="00276F9B"/>
    <w:rsid w:val="00277E05"/>
    <w:rsid w:val="002801FF"/>
    <w:rsid w:val="00280308"/>
    <w:rsid w:val="00280708"/>
    <w:rsid w:val="002808A8"/>
    <w:rsid w:val="00281390"/>
    <w:rsid w:val="00281C96"/>
    <w:rsid w:val="00281D9B"/>
    <w:rsid w:val="00282327"/>
    <w:rsid w:val="002828E5"/>
    <w:rsid w:val="00282AB1"/>
    <w:rsid w:val="00282C32"/>
    <w:rsid w:val="00283C31"/>
    <w:rsid w:val="00283D31"/>
    <w:rsid w:val="00284AD7"/>
    <w:rsid w:val="00284BA6"/>
    <w:rsid w:val="0028520E"/>
    <w:rsid w:val="002856CA"/>
    <w:rsid w:val="002858A0"/>
    <w:rsid w:val="00286DEB"/>
    <w:rsid w:val="002875D8"/>
    <w:rsid w:val="002876FF"/>
    <w:rsid w:val="002877CE"/>
    <w:rsid w:val="00287934"/>
    <w:rsid w:val="002879E0"/>
    <w:rsid w:val="00287B8C"/>
    <w:rsid w:val="00287CD5"/>
    <w:rsid w:val="00287CE6"/>
    <w:rsid w:val="00287E3B"/>
    <w:rsid w:val="00290083"/>
    <w:rsid w:val="00290376"/>
    <w:rsid w:val="0029062B"/>
    <w:rsid w:val="00290CBD"/>
    <w:rsid w:val="00290FD7"/>
    <w:rsid w:val="0029121B"/>
    <w:rsid w:val="0029122C"/>
    <w:rsid w:val="00291A58"/>
    <w:rsid w:val="00291FB3"/>
    <w:rsid w:val="00292D2A"/>
    <w:rsid w:val="00292DB8"/>
    <w:rsid w:val="00293837"/>
    <w:rsid w:val="00293A01"/>
    <w:rsid w:val="00293C22"/>
    <w:rsid w:val="00293D0F"/>
    <w:rsid w:val="00293E20"/>
    <w:rsid w:val="00294697"/>
    <w:rsid w:val="00294E3F"/>
    <w:rsid w:val="00294E51"/>
    <w:rsid w:val="00295339"/>
    <w:rsid w:val="00295567"/>
    <w:rsid w:val="00295593"/>
    <w:rsid w:val="002955F3"/>
    <w:rsid w:val="00295963"/>
    <w:rsid w:val="00295AE3"/>
    <w:rsid w:val="00295D02"/>
    <w:rsid w:val="00295D35"/>
    <w:rsid w:val="00295FC5"/>
    <w:rsid w:val="0029627C"/>
    <w:rsid w:val="00296594"/>
    <w:rsid w:val="00296E7B"/>
    <w:rsid w:val="00297455"/>
    <w:rsid w:val="0029782E"/>
    <w:rsid w:val="002978DE"/>
    <w:rsid w:val="00297C4A"/>
    <w:rsid w:val="00297C72"/>
    <w:rsid w:val="002A0205"/>
    <w:rsid w:val="002A08AA"/>
    <w:rsid w:val="002A107B"/>
    <w:rsid w:val="002A11F0"/>
    <w:rsid w:val="002A1AE8"/>
    <w:rsid w:val="002A2011"/>
    <w:rsid w:val="002A263B"/>
    <w:rsid w:val="002A26C6"/>
    <w:rsid w:val="002A2BA3"/>
    <w:rsid w:val="002A2BEA"/>
    <w:rsid w:val="002A2E3B"/>
    <w:rsid w:val="002A2EF8"/>
    <w:rsid w:val="002A3214"/>
    <w:rsid w:val="002A3284"/>
    <w:rsid w:val="002A333C"/>
    <w:rsid w:val="002A34D8"/>
    <w:rsid w:val="002A34FA"/>
    <w:rsid w:val="002A3CC2"/>
    <w:rsid w:val="002A403E"/>
    <w:rsid w:val="002A43F8"/>
    <w:rsid w:val="002A4B51"/>
    <w:rsid w:val="002A5520"/>
    <w:rsid w:val="002A5860"/>
    <w:rsid w:val="002A5FED"/>
    <w:rsid w:val="002A6042"/>
    <w:rsid w:val="002A65ED"/>
    <w:rsid w:val="002A6988"/>
    <w:rsid w:val="002A767F"/>
    <w:rsid w:val="002B05D8"/>
    <w:rsid w:val="002B0A97"/>
    <w:rsid w:val="002B0AEE"/>
    <w:rsid w:val="002B0C0F"/>
    <w:rsid w:val="002B0E63"/>
    <w:rsid w:val="002B0EFD"/>
    <w:rsid w:val="002B0F56"/>
    <w:rsid w:val="002B0F59"/>
    <w:rsid w:val="002B0F86"/>
    <w:rsid w:val="002B141F"/>
    <w:rsid w:val="002B1515"/>
    <w:rsid w:val="002B15B6"/>
    <w:rsid w:val="002B21A6"/>
    <w:rsid w:val="002B234B"/>
    <w:rsid w:val="002B2F6F"/>
    <w:rsid w:val="002B3388"/>
    <w:rsid w:val="002B3681"/>
    <w:rsid w:val="002B3B07"/>
    <w:rsid w:val="002B3E43"/>
    <w:rsid w:val="002B3E80"/>
    <w:rsid w:val="002B4200"/>
    <w:rsid w:val="002B490D"/>
    <w:rsid w:val="002B4BF0"/>
    <w:rsid w:val="002B4E49"/>
    <w:rsid w:val="002B5109"/>
    <w:rsid w:val="002B57A2"/>
    <w:rsid w:val="002B59F0"/>
    <w:rsid w:val="002B655B"/>
    <w:rsid w:val="002B667F"/>
    <w:rsid w:val="002B66F2"/>
    <w:rsid w:val="002B6D36"/>
    <w:rsid w:val="002B7C2B"/>
    <w:rsid w:val="002B7C2E"/>
    <w:rsid w:val="002B7CF3"/>
    <w:rsid w:val="002C0060"/>
    <w:rsid w:val="002C03D7"/>
    <w:rsid w:val="002C0526"/>
    <w:rsid w:val="002C0C4A"/>
    <w:rsid w:val="002C1187"/>
    <w:rsid w:val="002C121F"/>
    <w:rsid w:val="002C1300"/>
    <w:rsid w:val="002C1459"/>
    <w:rsid w:val="002C1486"/>
    <w:rsid w:val="002C1FCA"/>
    <w:rsid w:val="002C1FDD"/>
    <w:rsid w:val="002C2B8E"/>
    <w:rsid w:val="002C2E3D"/>
    <w:rsid w:val="002C340F"/>
    <w:rsid w:val="002C3B93"/>
    <w:rsid w:val="002C4146"/>
    <w:rsid w:val="002C4644"/>
    <w:rsid w:val="002C4739"/>
    <w:rsid w:val="002C4A36"/>
    <w:rsid w:val="002C4DA9"/>
    <w:rsid w:val="002C524D"/>
    <w:rsid w:val="002C572E"/>
    <w:rsid w:val="002C5766"/>
    <w:rsid w:val="002C5879"/>
    <w:rsid w:val="002C592A"/>
    <w:rsid w:val="002C597E"/>
    <w:rsid w:val="002C6139"/>
    <w:rsid w:val="002C6188"/>
    <w:rsid w:val="002C6305"/>
    <w:rsid w:val="002C66CB"/>
    <w:rsid w:val="002C739D"/>
    <w:rsid w:val="002C788B"/>
    <w:rsid w:val="002C7C90"/>
    <w:rsid w:val="002C7CC9"/>
    <w:rsid w:val="002D0089"/>
    <w:rsid w:val="002D0239"/>
    <w:rsid w:val="002D04E2"/>
    <w:rsid w:val="002D0570"/>
    <w:rsid w:val="002D0C5D"/>
    <w:rsid w:val="002D1005"/>
    <w:rsid w:val="002D16A9"/>
    <w:rsid w:val="002D1A2F"/>
    <w:rsid w:val="002D203B"/>
    <w:rsid w:val="002D2D24"/>
    <w:rsid w:val="002D2D79"/>
    <w:rsid w:val="002D328A"/>
    <w:rsid w:val="002D3383"/>
    <w:rsid w:val="002D3C1B"/>
    <w:rsid w:val="002D3DEA"/>
    <w:rsid w:val="002D4021"/>
    <w:rsid w:val="002D4288"/>
    <w:rsid w:val="002D43F3"/>
    <w:rsid w:val="002D4B74"/>
    <w:rsid w:val="002D5262"/>
    <w:rsid w:val="002D54C4"/>
    <w:rsid w:val="002D6050"/>
    <w:rsid w:val="002D6092"/>
    <w:rsid w:val="002D6314"/>
    <w:rsid w:val="002D639D"/>
    <w:rsid w:val="002D6416"/>
    <w:rsid w:val="002D6454"/>
    <w:rsid w:val="002D6570"/>
    <w:rsid w:val="002D66D7"/>
    <w:rsid w:val="002D69EC"/>
    <w:rsid w:val="002D6A62"/>
    <w:rsid w:val="002D6F9B"/>
    <w:rsid w:val="002D7636"/>
    <w:rsid w:val="002D7645"/>
    <w:rsid w:val="002D79B6"/>
    <w:rsid w:val="002D7C9A"/>
    <w:rsid w:val="002D7D59"/>
    <w:rsid w:val="002D7E0D"/>
    <w:rsid w:val="002E00D9"/>
    <w:rsid w:val="002E0759"/>
    <w:rsid w:val="002E077E"/>
    <w:rsid w:val="002E093D"/>
    <w:rsid w:val="002E0D9C"/>
    <w:rsid w:val="002E0DBA"/>
    <w:rsid w:val="002E0F23"/>
    <w:rsid w:val="002E138F"/>
    <w:rsid w:val="002E13A8"/>
    <w:rsid w:val="002E19DF"/>
    <w:rsid w:val="002E1F02"/>
    <w:rsid w:val="002E2474"/>
    <w:rsid w:val="002E255B"/>
    <w:rsid w:val="002E2676"/>
    <w:rsid w:val="002E287E"/>
    <w:rsid w:val="002E28D4"/>
    <w:rsid w:val="002E2AF4"/>
    <w:rsid w:val="002E2BAD"/>
    <w:rsid w:val="002E3188"/>
    <w:rsid w:val="002E34B2"/>
    <w:rsid w:val="002E38C6"/>
    <w:rsid w:val="002E4085"/>
    <w:rsid w:val="002E44E6"/>
    <w:rsid w:val="002E4A46"/>
    <w:rsid w:val="002E4A6F"/>
    <w:rsid w:val="002E4F3C"/>
    <w:rsid w:val="002E5114"/>
    <w:rsid w:val="002E542B"/>
    <w:rsid w:val="002E5A61"/>
    <w:rsid w:val="002E5AAF"/>
    <w:rsid w:val="002E5DC5"/>
    <w:rsid w:val="002E69E9"/>
    <w:rsid w:val="002E6A83"/>
    <w:rsid w:val="002E79C9"/>
    <w:rsid w:val="002E7F0B"/>
    <w:rsid w:val="002E7FB2"/>
    <w:rsid w:val="002F01C5"/>
    <w:rsid w:val="002F027A"/>
    <w:rsid w:val="002F0767"/>
    <w:rsid w:val="002F0A66"/>
    <w:rsid w:val="002F100F"/>
    <w:rsid w:val="002F1DB8"/>
    <w:rsid w:val="002F2603"/>
    <w:rsid w:val="002F2692"/>
    <w:rsid w:val="002F3428"/>
    <w:rsid w:val="002F363F"/>
    <w:rsid w:val="002F3A50"/>
    <w:rsid w:val="002F4288"/>
    <w:rsid w:val="002F46D7"/>
    <w:rsid w:val="002F49D2"/>
    <w:rsid w:val="002F4D2F"/>
    <w:rsid w:val="002F53B8"/>
    <w:rsid w:val="002F568F"/>
    <w:rsid w:val="002F5766"/>
    <w:rsid w:val="002F577E"/>
    <w:rsid w:val="002F5A53"/>
    <w:rsid w:val="002F5AE3"/>
    <w:rsid w:val="002F62C5"/>
    <w:rsid w:val="002F69BF"/>
    <w:rsid w:val="002F6A8C"/>
    <w:rsid w:val="002F6FB2"/>
    <w:rsid w:val="002F79CA"/>
    <w:rsid w:val="002F7B2C"/>
    <w:rsid w:val="002F7DA6"/>
    <w:rsid w:val="00300875"/>
    <w:rsid w:val="003008B6"/>
    <w:rsid w:val="00300D13"/>
    <w:rsid w:val="003019FE"/>
    <w:rsid w:val="00301D48"/>
    <w:rsid w:val="003021CC"/>
    <w:rsid w:val="003021F8"/>
    <w:rsid w:val="00303291"/>
    <w:rsid w:val="00303606"/>
    <w:rsid w:val="003037C0"/>
    <w:rsid w:val="00303816"/>
    <w:rsid w:val="00303894"/>
    <w:rsid w:val="00303974"/>
    <w:rsid w:val="00304A51"/>
    <w:rsid w:val="00304EFB"/>
    <w:rsid w:val="00304F27"/>
    <w:rsid w:val="0030591E"/>
    <w:rsid w:val="00305BA6"/>
    <w:rsid w:val="00306227"/>
    <w:rsid w:val="003068AD"/>
    <w:rsid w:val="00306D6B"/>
    <w:rsid w:val="00307257"/>
    <w:rsid w:val="0030739C"/>
    <w:rsid w:val="003073B4"/>
    <w:rsid w:val="003100AB"/>
    <w:rsid w:val="0031016A"/>
    <w:rsid w:val="0031074C"/>
    <w:rsid w:val="00310763"/>
    <w:rsid w:val="00310C29"/>
    <w:rsid w:val="00310C9B"/>
    <w:rsid w:val="00310D48"/>
    <w:rsid w:val="00310DA4"/>
    <w:rsid w:val="00310ED3"/>
    <w:rsid w:val="00311718"/>
    <w:rsid w:val="00311855"/>
    <w:rsid w:val="00311869"/>
    <w:rsid w:val="00311A52"/>
    <w:rsid w:val="00311D77"/>
    <w:rsid w:val="00311EA9"/>
    <w:rsid w:val="00312295"/>
    <w:rsid w:val="0031265F"/>
    <w:rsid w:val="00312CFF"/>
    <w:rsid w:val="0031307D"/>
    <w:rsid w:val="003136D0"/>
    <w:rsid w:val="003136D3"/>
    <w:rsid w:val="00313B8C"/>
    <w:rsid w:val="00313D9B"/>
    <w:rsid w:val="00313DEE"/>
    <w:rsid w:val="00313F0B"/>
    <w:rsid w:val="003151A5"/>
    <w:rsid w:val="00315552"/>
    <w:rsid w:val="00315947"/>
    <w:rsid w:val="00315B23"/>
    <w:rsid w:val="003169CA"/>
    <w:rsid w:val="00316BF0"/>
    <w:rsid w:val="003175FA"/>
    <w:rsid w:val="00317D8E"/>
    <w:rsid w:val="00320171"/>
    <w:rsid w:val="00320777"/>
    <w:rsid w:val="00320D68"/>
    <w:rsid w:val="0032111F"/>
    <w:rsid w:val="00321134"/>
    <w:rsid w:val="0032134D"/>
    <w:rsid w:val="00321C91"/>
    <w:rsid w:val="00322579"/>
    <w:rsid w:val="00323196"/>
    <w:rsid w:val="00323583"/>
    <w:rsid w:val="0032393D"/>
    <w:rsid w:val="003240C0"/>
    <w:rsid w:val="0032425B"/>
    <w:rsid w:val="00324568"/>
    <w:rsid w:val="003249BB"/>
    <w:rsid w:val="00324C13"/>
    <w:rsid w:val="00324E51"/>
    <w:rsid w:val="003250BA"/>
    <w:rsid w:val="0032535B"/>
    <w:rsid w:val="0032548B"/>
    <w:rsid w:val="00325710"/>
    <w:rsid w:val="003262E0"/>
    <w:rsid w:val="003265FC"/>
    <w:rsid w:val="00326711"/>
    <w:rsid w:val="00326C28"/>
    <w:rsid w:val="00327ADA"/>
    <w:rsid w:val="00330234"/>
    <w:rsid w:val="003304E7"/>
    <w:rsid w:val="003306DF"/>
    <w:rsid w:val="00330990"/>
    <w:rsid w:val="003321DB"/>
    <w:rsid w:val="00332A49"/>
    <w:rsid w:val="00332B95"/>
    <w:rsid w:val="00333DD6"/>
    <w:rsid w:val="00333E48"/>
    <w:rsid w:val="0033472F"/>
    <w:rsid w:val="00334946"/>
    <w:rsid w:val="00334BA5"/>
    <w:rsid w:val="00334D26"/>
    <w:rsid w:val="00334E09"/>
    <w:rsid w:val="00334EBD"/>
    <w:rsid w:val="0033507C"/>
    <w:rsid w:val="00335682"/>
    <w:rsid w:val="00335B34"/>
    <w:rsid w:val="00335C1F"/>
    <w:rsid w:val="00335FB1"/>
    <w:rsid w:val="003360E4"/>
    <w:rsid w:val="003364F2"/>
    <w:rsid w:val="00336731"/>
    <w:rsid w:val="00336AA3"/>
    <w:rsid w:val="00337299"/>
    <w:rsid w:val="00337689"/>
    <w:rsid w:val="00337C20"/>
    <w:rsid w:val="00337E78"/>
    <w:rsid w:val="00337ED1"/>
    <w:rsid w:val="00340152"/>
    <w:rsid w:val="00340412"/>
    <w:rsid w:val="003404BC"/>
    <w:rsid w:val="003405A0"/>
    <w:rsid w:val="0034067F"/>
    <w:rsid w:val="00340DEE"/>
    <w:rsid w:val="00340F1E"/>
    <w:rsid w:val="00340F60"/>
    <w:rsid w:val="00341305"/>
    <w:rsid w:val="00341A4B"/>
    <w:rsid w:val="00341E8A"/>
    <w:rsid w:val="00342016"/>
    <w:rsid w:val="0034270E"/>
    <w:rsid w:val="00343151"/>
    <w:rsid w:val="003438B5"/>
    <w:rsid w:val="00343C16"/>
    <w:rsid w:val="00344028"/>
    <w:rsid w:val="00344A91"/>
    <w:rsid w:val="00344D84"/>
    <w:rsid w:val="00345931"/>
    <w:rsid w:val="00345CE3"/>
    <w:rsid w:val="00345DB9"/>
    <w:rsid w:val="00345DC3"/>
    <w:rsid w:val="00345F27"/>
    <w:rsid w:val="00345F35"/>
    <w:rsid w:val="0034673A"/>
    <w:rsid w:val="003467CA"/>
    <w:rsid w:val="0034737D"/>
    <w:rsid w:val="0034794E"/>
    <w:rsid w:val="003479CA"/>
    <w:rsid w:val="00347ACC"/>
    <w:rsid w:val="003503B8"/>
    <w:rsid w:val="003507FD"/>
    <w:rsid w:val="00350940"/>
    <w:rsid w:val="0035101A"/>
    <w:rsid w:val="00351559"/>
    <w:rsid w:val="003517DF"/>
    <w:rsid w:val="00351947"/>
    <w:rsid w:val="00351D9C"/>
    <w:rsid w:val="00352143"/>
    <w:rsid w:val="00352282"/>
    <w:rsid w:val="00352415"/>
    <w:rsid w:val="003525B2"/>
    <w:rsid w:val="003525D3"/>
    <w:rsid w:val="00352CB5"/>
    <w:rsid w:val="00352F27"/>
    <w:rsid w:val="0035326F"/>
    <w:rsid w:val="00353342"/>
    <w:rsid w:val="00353545"/>
    <w:rsid w:val="003536E1"/>
    <w:rsid w:val="00353C38"/>
    <w:rsid w:val="00353C3A"/>
    <w:rsid w:val="00353F1D"/>
    <w:rsid w:val="00354303"/>
    <w:rsid w:val="00354429"/>
    <w:rsid w:val="0035448C"/>
    <w:rsid w:val="00354A91"/>
    <w:rsid w:val="00354B40"/>
    <w:rsid w:val="00354B7F"/>
    <w:rsid w:val="00354C3D"/>
    <w:rsid w:val="00354C71"/>
    <w:rsid w:val="003550F0"/>
    <w:rsid w:val="003553AB"/>
    <w:rsid w:val="0035570D"/>
    <w:rsid w:val="00355B8D"/>
    <w:rsid w:val="0035620B"/>
    <w:rsid w:val="00356E98"/>
    <w:rsid w:val="00356F90"/>
    <w:rsid w:val="003571F0"/>
    <w:rsid w:val="00357242"/>
    <w:rsid w:val="003607C3"/>
    <w:rsid w:val="0036081F"/>
    <w:rsid w:val="00360EE8"/>
    <w:rsid w:val="00360FA7"/>
    <w:rsid w:val="003613EA"/>
    <w:rsid w:val="00361983"/>
    <w:rsid w:val="00361D72"/>
    <w:rsid w:val="00362102"/>
    <w:rsid w:val="0036213B"/>
    <w:rsid w:val="00362BAB"/>
    <w:rsid w:val="003636C4"/>
    <w:rsid w:val="00363AD7"/>
    <w:rsid w:val="00364095"/>
    <w:rsid w:val="003647F8"/>
    <w:rsid w:val="00364B4B"/>
    <w:rsid w:val="00365090"/>
    <w:rsid w:val="00365244"/>
    <w:rsid w:val="0036567C"/>
    <w:rsid w:val="00366AD1"/>
    <w:rsid w:val="00366EEF"/>
    <w:rsid w:val="00370554"/>
    <w:rsid w:val="00371694"/>
    <w:rsid w:val="00371BC2"/>
    <w:rsid w:val="003723EC"/>
    <w:rsid w:val="00372C36"/>
    <w:rsid w:val="00372DBC"/>
    <w:rsid w:val="003732CC"/>
    <w:rsid w:val="0037395D"/>
    <w:rsid w:val="00373A65"/>
    <w:rsid w:val="00373C64"/>
    <w:rsid w:val="0037401A"/>
    <w:rsid w:val="003743F7"/>
    <w:rsid w:val="0037452F"/>
    <w:rsid w:val="00375719"/>
    <w:rsid w:val="0037576F"/>
    <w:rsid w:val="00375849"/>
    <w:rsid w:val="00375B09"/>
    <w:rsid w:val="00375B75"/>
    <w:rsid w:val="00375EDE"/>
    <w:rsid w:val="00376D8C"/>
    <w:rsid w:val="00377088"/>
    <w:rsid w:val="00377271"/>
    <w:rsid w:val="003773A4"/>
    <w:rsid w:val="0037779A"/>
    <w:rsid w:val="0037779D"/>
    <w:rsid w:val="00377B7E"/>
    <w:rsid w:val="00377D7D"/>
    <w:rsid w:val="00377FA5"/>
    <w:rsid w:val="003813CA"/>
    <w:rsid w:val="003813D9"/>
    <w:rsid w:val="003817A7"/>
    <w:rsid w:val="00381F37"/>
    <w:rsid w:val="00382610"/>
    <w:rsid w:val="00382733"/>
    <w:rsid w:val="003827C4"/>
    <w:rsid w:val="00383264"/>
    <w:rsid w:val="00383610"/>
    <w:rsid w:val="003840B4"/>
    <w:rsid w:val="003848C4"/>
    <w:rsid w:val="00384A81"/>
    <w:rsid w:val="00384DD3"/>
    <w:rsid w:val="00385048"/>
    <w:rsid w:val="00385281"/>
    <w:rsid w:val="00386271"/>
    <w:rsid w:val="00386579"/>
    <w:rsid w:val="00386F46"/>
    <w:rsid w:val="0038752A"/>
    <w:rsid w:val="003876F5"/>
    <w:rsid w:val="003878E8"/>
    <w:rsid w:val="0039003C"/>
    <w:rsid w:val="00390046"/>
    <w:rsid w:val="00390878"/>
    <w:rsid w:val="003908B8"/>
    <w:rsid w:val="003909C9"/>
    <w:rsid w:val="00390B55"/>
    <w:rsid w:val="003914EE"/>
    <w:rsid w:val="0039156C"/>
    <w:rsid w:val="00391F5F"/>
    <w:rsid w:val="003920CC"/>
    <w:rsid w:val="00392225"/>
    <w:rsid w:val="0039236E"/>
    <w:rsid w:val="00392958"/>
    <w:rsid w:val="00392F42"/>
    <w:rsid w:val="0039315A"/>
    <w:rsid w:val="003931B9"/>
    <w:rsid w:val="003932F7"/>
    <w:rsid w:val="00393E65"/>
    <w:rsid w:val="00393EC0"/>
    <w:rsid w:val="00394CF5"/>
    <w:rsid w:val="00394D17"/>
    <w:rsid w:val="00395001"/>
    <w:rsid w:val="0039507F"/>
    <w:rsid w:val="00395772"/>
    <w:rsid w:val="00395952"/>
    <w:rsid w:val="00395FCC"/>
    <w:rsid w:val="00396342"/>
    <w:rsid w:val="00396C33"/>
    <w:rsid w:val="00396D97"/>
    <w:rsid w:val="003972FF"/>
    <w:rsid w:val="00397DA3"/>
    <w:rsid w:val="003A0862"/>
    <w:rsid w:val="003A09EE"/>
    <w:rsid w:val="003A0A56"/>
    <w:rsid w:val="003A0B47"/>
    <w:rsid w:val="003A0C45"/>
    <w:rsid w:val="003A0C76"/>
    <w:rsid w:val="003A0D60"/>
    <w:rsid w:val="003A19C1"/>
    <w:rsid w:val="003A1BC1"/>
    <w:rsid w:val="003A1DCE"/>
    <w:rsid w:val="003A1DD7"/>
    <w:rsid w:val="003A2045"/>
    <w:rsid w:val="003A2333"/>
    <w:rsid w:val="003A2644"/>
    <w:rsid w:val="003A3008"/>
    <w:rsid w:val="003A3807"/>
    <w:rsid w:val="003A3B9D"/>
    <w:rsid w:val="003A47B0"/>
    <w:rsid w:val="003A550C"/>
    <w:rsid w:val="003A5639"/>
    <w:rsid w:val="003A5E68"/>
    <w:rsid w:val="003A6372"/>
    <w:rsid w:val="003A6696"/>
    <w:rsid w:val="003A74EB"/>
    <w:rsid w:val="003A78EC"/>
    <w:rsid w:val="003B0022"/>
    <w:rsid w:val="003B02CA"/>
    <w:rsid w:val="003B03D8"/>
    <w:rsid w:val="003B0B19"/>
    <w:rsid w:val="003B0E9B"/>
    <w:rsid w:val="003B129B"/>
    <w:rsid w:val="003B1587"/>
    <w:rsid w:val="003B166B"/>
    <w:rsid w:val="003B1771"/>
    <w:rsid w:val="003B1FB9"/>
    <w:rsid w:val="003B2165"/>
    <w:rsid w:val="003B244D"/>
    <w:rsid w:val="003B2470"/>
    <w:rsid w:val="003B27A4"/>
    <w:rsid w:val="003B2E2C"/>
    <w:rsid w:val="003B2F6D"/>
    <w:rsid w:val="003B3589"/>
    <w:rsid w:val="003B3AE4"/>
    <w:rsid w:val="003B3E0B"/>
    <w:rsid w:val="003B3FD0"/>
    <w:rsid w:val="003B4C04"/>
    <w:rsid w:val="003B4D1B"/>
    <w:rsid w:val="003B5298"/>
    <w:rsid w:val="003B5402"/>
    <w:rsid w:val="003B5754"/>
    <w:rsid w:val="003B5E9B"/>
    <w:rsid w:val="003B5FC5"/>
    <w:rsid w:val="003B5FE1"/>
    <w:rsid w:val="003B66AC"/>
    <w:rsid w:val="003B676C"/>
    <w:rsid w:val="003B7755"/>
    <w:rsid w:val="003B795A"/>
    <w:rsid w:val="003B7B62"/>
    <w:rsid w:val="003C0585"/>
    <w:rsid w:val="003C0598"/>
    <w:rsid w:val="003C0738"/>
    <w:rsid w:val="003C0AC1"/>
    <w:rsid w:val="003C0B87"/>
    <w:rsid w:val="003C0E33"/>
    <w:rsid w:val="003C22C4"/>
    <w:rsid w:val="003C23D1"/>
    <w:rsid w:val="003C27E3"/>
    <w:rsid w:val="003C288F"/>
    <w:rsid w:val="003C3366"/>
    <w:rsid w:val="003C38A2"/>
    <w:rsid w:val="003C3BA2"/>
    <w:rsid w:val="003C55F8"/>
    <w:rsid w:val="003C5603"/>
    <w:rsid w:val="003C567D"/>
    <w:rsid w:val="003C5C89"/>
    <w:rsid w:val="003C6333"/>
    <w:rsid w:val="003C6436"/>
    <w:rsid w:val="003C6E5B"/>
    <w:rsid w:val="003C727C"/>
    <w:rsid w:val="003C737E"/>
    <w:rsid w:val="003C74FA"/>
    <w:rsid w:val="003C7FEE"/>
    <w:rsid w:val="003D0554"/>
    <w:rsid w:val="003D09D5"/>
    <w:rsid w:val="003D0D4E"/>
    <w:rsid w:val="003D1365"/>
    <w:rsid w:val="003D1D5A"/>
    <w:rsid w:val="003D23B1"/>
    <w:rsid w:val="003D2515"/>
    <w:rsid w:val="003D2701"/>
    <w:rsid w:val="003D2C31"/>
    <w:rsid w:val="003D2D37"/>
    <w:rsid w:val="003D3495"/>
    <w:rsid w:val="003D3896"/>
    <w:rsid w:val="003D3985"/>
    <w:rsid w:val="003D3AC4"/>
    <w:rsid w:val="003D3B57"/>
    <w:rsid w:val="003D3DC4"/>
    <w:rsid w:val="003D3F47"/>
    <w:rsid w:val="003D44DB"/>
    <w:rsid w:val="003D4527"/>
    <w:rsid w:val="003D59A8"/>
    <w:rsid w:val="003D603A"/>
    <w:rsid w:val="003D60D1"/>
    <w:rsid w:val="003D627B"/>
    <w:rsid w:val="003D66E6"/>
    <w:rsid w:val="003D6A41"/>
    <w:rsid w:val="003D71FC"/>
    <w:rsid w:val="003D7EE4"/>
    <w:rsid w:val="003E0C78"/>
    <w:rsid w:val="003E0D5E"/>
    <w:rsid w:val="003E0EEF"/>
    <w:rsid w:val="003E10C2"/>
    <w:rsid w:val="003E1262"/>
    <w:rsid w:val="003E13B1"/>
    <w:rsid w:val="003E17FB"/>
    <w:rsid w:val="003E225B"/>
    <w:rsid w:val="003E22A0"/>
    <w:rsid w:val="003E2CC3"/>
    <w:rsid w:val="003E303F"/>
    <w:rsid w:val="003E32CE"/>
    <w:rsid w:val="003E3920"/>
    <w:rsid w:val="003E395B"/>
    <w:rsid w:val="003E3C67"/>
    <w:rsid w:val="003E3E64"/>
    <w:rsid w:val="003E46D5"/>
    <w:rsid w:val="003E485B"/>
    <w:rsid w:val="003E48CA"/>
    <w:rsid w:val="003E4FAA"/>
    <w:rsid w:val="003E52FF"/>
    <w:rsid w:val="003E5403"/>
    <w:rsid w:val="003E55C8"/>
    <w:rsid w:val="003E56D9"/>
    <w:rsid w:val="003E5B97"/>
    <w:rsid w:val="003E6731"/>
    <w:rsid w:val="003E6E7E"/>
    <w:rsid w:val="003E6F23"/>
    <w:rsid w:val="003E768B"/>
    <w:rsid w:val="003E76F6"/>
    <w:rsid w:val="003E779A"/>
    <w:rsid w:val="003F0245"/>
    <w:rsid w:val="003F02A2"/>
    <w:rsid w:val="003F0B32"/>
    <w:rsid w:val="003F1F0D"/>
    <w:rsid w:val="003F216B"/>
    <w:rsid w:val="003F22F1"/>
    <w:rsid w:val="003F2D68"/>
    <w:rsid w:val="003F3095"/>
    <w:rsid w:val="003F3400"/>
    <w:rsid w:val="003F37B9"/>
    <w:rsid w:val="003F3BE8"/>
    <w:rsid w:val="003F3F6F"/>
    <w:rsid w:val="003F420B"/>
    <w:rsid w:val="003F4A24"/>
    <w:rsid w:val="003F4B8B"/>
    <w:rsid w:val="003F4C31"/>
    <w:rsid w:val="003F5054"/>
    <w:rsid w:val="003F54CF"/>
    <w:rsid w:val="003F57CB"/>
    <w:rsid w:val="003F5BB9"/>
    <w:rsid w:val="003F5D81"/>
    <w:rsid w:val="003F63F4"/>
    <w:rsid w:val="003F6B82"/>
    <w:rsid w:val="003F6E3C"/>
    <w:rsid w:val="003F6FE8"/>
    <w:rsid w:val="003F72F0"/>
    <w:rsid w:val="003F744E"/>
    <w:rsid w:val="003F77EB"/>
    <w:rsid w:val="003F7DBF"/>
    <w:rsid w:val="0040024F"/>
    <w:rsid w:val="00400327"/>
    <w:rsid w:val="004006FB"/>
    <w:rsid w:val="00400DCE"/>
    <w:rsid w:val="00401563"/>
    <w:rsid w:val="004019E3"/>
    <w:rsid w:val="00401A44"/>
    <w:rsid w:val="00401D85"/>
    <w:rsid w:val="004020D8"/>
    <w:rsid w:val="00402354"/>
    <w:rsid w:val="00402717"/>
    <w:rsid w:val="00402741"/>
    <w:rsid w:val="00402759"/>
    <w:rsid w:val="004030FE"/>
    <w:rsid w:val="004033C1"/>
    <w:rsid w:val="004037D3"/>
    <w:rsid w:val="0040395A"/>
    <w:rsid w:val="00403989"/>
    <w:rsid w:val="00403EB7"/>
    <w:rsid w:val="004040B1"/>
    <w:rsid w:val="004041CB"/>
    <w:rsid w:val="00404B74"/>
    <w:rsid w:val="00404D57"/>
    <w:rsid w:val="00404E9B"/>
    <w:rsid w:val="00405315"/>
    <w:rsid w:val="00405400"/>
    <w:rsid w:val="00405913"/>
    <w:rsid w:val="004059AE"/>
    <w:rsid w:val="0040688F"/>
    <w:rsid w:val="00406893"/>
    <w:rsid w:val="00406A4C"/>
    <w:rsid w:val="00406D5A"/>
    <w:rsid w:val="00406E54"/>
    <w:rsid w:val="004078AC"/>
    <w:rsid w:val="004103D2"/>
    <w:rsid w:val="00410C42"/>
    <w:rsid w:val="00410DD2"/>
    <w:rsid w:val="00411EA3"/>
    <w:rsid w:val="00412872"/>
    <w:rsid w:val="00412A03"/>
    <w:rsid w:val="00412B35"/>
    <w:rsid w:val="00413989"/>
    <w:rsid w:val="00413DAF"/>
    <w:rsid w:val="00413E26"/>
    <w:rsid w:val="00415209"/>
    <w:rsid w:val="00415519"/>
    <w:rsid w:val="0041580B"/>
    <w:rsid w:val="00415D82"/>
    <w:rsid w:val="00415D85"/>
    <w:rsid w:val="004163F6"/>
    <w:rsid w:val="00416538"/>
    <w:rsid w:val="00416602"/>
    <w:rsid w:val="0041674E"/>
    <w:rsid w:val="004167A1"/>
    <w:rsid w:val="00417264"/>
    <w:rsid w:val="004173D2"/>
    <w:rsid w:val="004175CB"/>
    <w:rsid w:val="0041765D"/>
    <w:rsid w:val="00417A36"/>
    <w:rsid w:val="00417BCA"/>
    <w:rsid w:val="00417C10"/>
    <w:rsid w:val="00417C34"/>
    <w:rsid w:val="00420228"/>
    <w:rsid w:val="00420E8F"/>
    <w:rsid w:val="00421234"/>
    <w:rsid w:val="004214E5"/>
    <w:rsid w:val="00422725"/>
    <w:rsid w:val="00422758"/>
    <w:rsid w:val="0042277C"/>
    <w:rsid w:val="00422C11"/>
    <w:rsid w:val="00422E17"/>
    <w:rsid w:val="0042398F"/>
    <w:rsid w:val="00423A9C"/>
    <w:rsid w:val="00423D5F"/>
    <w:rsid w:val="00423DAE"/>
    <w:rsid w:val="00424836"/>
    <w:rsid w:val="004253AA"/>
    <w:rsid w:val="004253B7"/>
    <w:rsid w:val="00425579"/>
    <w:rsid w:val="004256F2"/>
    <w:rsid w:val="00426006"/>
    <w:rsid w:val="0042603C"/>
    <w:rsid w:val="004261B8"/>
    <w:rsid w:val="00426B4A"/>
    <w:rsid w:val="004271EB"/>
    <w:rsid w:val="00427950"/>
    <w:rsid w:val="00430D65"/>
    <w:rsid w:val="00431610"/>
    <w:rsid w:val="00432258"/>
    <w:rsid w:val="00432B6B"/>
    <w:rsid w:val="00433BA8"/>
    <w:rsid w:val="00433D91"/>
    <w:rsid w:val="004343C4"/>
    <w:rsid w:val="00434C55"/>
    <w:rsid w:val="004356E1"/>
    <w:rsid w:val="00435D40"/>
    <w:rsid w:val="00435FA1"/>
    <w:rsid w:val="00436661"/>
    <w:rsid w:val="00436909"/>
    <w:rsid w:val="004369C3"/>
    <w:rsid w:val="00436F07"/>
    <w:rsid w:val="00437102"/>
    <w:rsid w:val="00437203"/>
    <w:rsid w:val="0043757B"/>
    <w:rsid w:val="0043790E"/>
    <w:rsid w:val="00437A07"/>
    <w:rsid w:val="004402D6"/>
    <w:rsid w:val="00440717"/>
    <w:rsid w:val="00440F2B"/>
    <w:rsid w:val="00441161"/>
    <w:rsid w:val="00441AA2"/>
    <w:rsid w:val="00442AAA"/>
    <w:rsid w:val="00443184"/>
    <w:rsid w:val="0044324C"/>
    <w:rsid w:val="00443D51"/>
    <w:rsid w:val="004440FB"/>
    <w:rsid w:val="00444D86"/>
    <w:rsid w:val="0044567A"/>
    <w:rsid w:val="00445894"/>
    <w:rsid w:val="00445896"/>
    <w:rsid w:val="00445A71"/>
    <w:rsid w:val="0044632F"/>
    <w:rsid w:val="0044655F"/>
    <w:rsid w:val="00446A27"/>
    <w:rsid w:val="00447079"/>
    <w:rsid w:val="004472D1"/>
    <w:rsid w:val="0044793D"/>
    <w:rsid w:val="00447D2B"/>
    <w:rsid w:val="00447DC8"/>
    <w:rsid w:val="00447F9F"/>
    <w:rsid w:val="0045023A"/>
    <w:rsid w:val="00450454"/>
    <w:rsid w:val="0045076F"/>
    <w:rsid w:val="00451236"/>
    <w:rsid w:val="004512D3"/>
    <w:rsid w:val="00451A39"/>
    <w:rsid w:val="004523B0"/>
    <w:rsid w:val="00452541"/>
    <w:rsid w:val="00453420"/>
    <w:rsid w:val="0045348C"/>
    <w:rsid w:val="004534B6"/>
    <w:rsid w:val="00453B44"/>
    <w:rsid w:val="004543F4"/>
    <w:rsid w:val="0045503C"/>
    <w:rsid w:val="00455512"/>
    <w:rsid w:val="00455609"/>
    <w:rsid w:val="004556AD"/>
    <w:rsid w:val="00455947"/>
    <w:rsid w:val="00455B68"/>
    <w:rsid w:val="00455CD9"/>
    <w:rsid w:val="00455E06"/>
    <w:rsid w:val="00455E28"/>
    <w:rsid w:val="00456038"/>
    <w:rsid w:val="0045654C"/>
    <w:rsid w:val="0045687C"/>
    <w:rsid w:val="00456D23"/>
    <w:rsid w:val="00457A80"/>
    <w:rsid w:val="004600DF"/>
    <w:rsid w:val="004604E1"/>
    <w:rsid w:val="00460585"/>
    <w:rsid w:val="00460666"/>
    <w:rsid w:val="0046072B"/>
    <w:rsid w:val="0046112A"/>
    <w:rsid w:val="0046125E"/>
    <w:rsid w:val="0046177F"/>
    <w:rsid w:val="00461D0B"/>
    <w:rsid w:val="0046255D"/>
    <w:rsid w:val="0046264A"/>
    <w:rsid w:val="004634E5"/>
    <w:rsid w:val="0046374C"/>
    <w:rsid w:val="004646ED"/>
    <w:rsid w:val="004647B4"/>
    <w:rsid w:val="00464B95"/>
    <w:rsid w:val="0046501A"/>
    <w:rsid w:val="00465E78"/>
    <w:rsid w:val="004663BE"/>
    <w:rsid w:val="00466A1C"/>
    <w:rsid w:val="00466E81"/>
    <w:rsid w:val="00467293"/>
    <w:rsid w:val="0046739E"/>
    <w:rsid w:val="004673B5"/>
    <w:rsid w:val="00467882"/>
    <w:rsid w:val="004679A2"/>
    <w:rsid w:val="00467A86"/>
    <w:rsid w:val="00467C60"/>
    <w:rsid w:val="004701EB"/>
    <w:rsid w:val="004705D2"/>
    <w:rsid w:val="004708A9"/>
    <w:rsid w:val="00470E98"/>
    <w:rsid w:val="004712E4"/>
    <w:rsid w:val="00471B98"/>
    <w:rsid w:val="00471E22"/>
    <w:rsid w:val="00472721"/>
    <w:rsid w:val="004727B0"/>
    <w:rsid w:val="00472A23"/>
    <w:rsid w:val="0047306F"/>
    <w:rsid w:val="00473297"/>
    <w:rsid w:val="00473346"/>
    <w:rsid w:val="004735D5"/>
    <w:rsid w:val="00473A30"/>
    <w:rsid w:val="00473E7E"/>
    <w:rsid w:val="00473EB7"/>
    <w:rsid w:val="00473FDE"/>
    <w:rsid w:val="004742C4"/>
    <w:rsid w:val="0047585A"/>
    <w:rsid w:val="00475893"/>
    <w:rsid w:val="00475CB4"/>
    <w:rsid w:val="00475D20"/>
    <w:rsid w:val="00476474"/>
    <w:rsid w:val="004764D2"/>
    <w:rsid w:val="00476DCF"/>
    <w:rsid w:val="00477118"/>
    <w:rsid w:val="0047758E"/>
    <w:rsid w:val="004776DB"/>
    <w:rsid w:val="00477B07"/>
    <w:rsid w:val="00477E48"/>
    <w:rsid w:val="0048004E"/>
    <w:rsid w:val="004805DF"/>
    <w:rsid w:val="00480AFB"/>
    <w:rsid w:val="00480FB8"/>
    <w:rsid w:val="00481C2A"/>
    <w:rsid w:val="00482AE4"/>
    <w:rsid w:val="00482B95"/>
    <w:rsid w:val="00482E64"/>
    <w:rsid w:val="004831F0"/>
    <w:rsid w:val="00483236"/>
    <w:rsid w:val="004832E4"/>
    <w:rsid w:val="004837AF"/>
    <w:rsid w:val="0048419E"/>
    <w:rsid w:val="00484723"/>
    <w:rsid w:val="00484CD0"/>
    <w:rsid w:val="00484F11"/>
    <w:rsid w:val="00485169"/>
    <w:rsid w:val="0048559B"/>
    <w:rsid w:val="00485CD9"/>
    <w:rsid w:val="00486248"/>
    <w:rsid w:val="00486C9E"/>
    <w:rsid w:val="00487424"/>
    <w:rsid w:val="004874FE"/>
    <w:rsid w:val="004878D2"/>
    <w:rsid w:val="004879AF"/>
    <w:rsid w:val="00487A81"/>
    <w:rsid w:val="00487D53"/>
    <w:rsid w:val="00490D99"/>
    <w:rsid w:val="0049101B"/>
    <w:rsid w:val="004912F5"/>
    <w:rsid w:val="00491913"/>
    <w:rsid w:val="00491BE0"/>
    <w:rsid w:val="00491F13"/>
    <w:rsid w:val="00492451"/>
    <w:rsid w:val="004932CD"/>
    <w:rsid w:val="00493BBC"/>
    <w:rsid w:val="00493CC8"/>
    <w:rsid w:val="004948EC"/>
    <w:rsid w:val="00494D92"/>
    <w:rsid w:val="004952D5"/>
    <w:rsid w:val="0049580E"/>
    <w:rsid w:val="00495A19"/>
    <w:rsid w:val="00495EAD"/>
    <w:rsid w:val="004961CF"/>
    <w:rsid w:val="00496626"/>
    <w:rsid w:val="00496C9F"/>
    <w:rsid w:val="004A0364"/>
    <w:rsid w:val="004A0546"/>
    <w:rsid w:val="004A09D3"/>
    <w:rsid w:val="004A0C00"/>
    <w:rsid w:val="004A0DD9"/>
    <w:rsid w:val="004A117D"/>
    <w:rsid w:val="004A156B"/>
    <w:rsid w:val="004A198E"/>
    <w:rsid w:val="004A1BF5"/>
    <w:rsid w:val="004A1D7E"/>
    <w:rsid w:val="004A22A2"/>
    <w:rsid w:val="004A27D3"/>
    <w:rsid w:val="004A341F"/>
    <w:rsid w:val="004A3481"/>
    <w:rsid w:val="004A3963"/>
    <w:rsid w:val="004A3976"/>
    <w:rsid w:val="004A3B87"/>
    <w:rsid w:val="004A3E45"/>
    <w:rsid w:val="004A4142"/>
    <w:rsid w:val="004A44FA"/>
    <w:rsid w:val="004A4D0E"/>
    <w:rsid w:val="004A4E0D"/>
    <w:rsid w:val="004A5011"/>
    <w:rsid w:val="004A558B"/>
    <w:rsid w:val="004A5EFD"/>
    <w:rsid w:val="004A6215"/>
    <w:rsid w:val="004A6337"/>
    <w:rsid w:val="004A659E"/>
    <w:rsid w:val="004A6888"/>
    <w:rsid w:val="004A691F"/>
    <w:rsid w:val="004A6CC5"/>
    <w:rsid w:val="004A6D71"/>
    <w:rsid w:val="004B00CA"/>
    <w:rsid w:val="004B0530"/>
    <w:rsid w:val="004B0758"/>
    <w:rsid w:val="004B11F3"/>
    <w:rsid w:val="004B127C"/>
    <w:rsid w:val="004B13DA"/>
    <w:rsid w:val="004B148A"/>
    <w:rsid w:val="004B14DB"/>
    <w:rsid w:val="004B1557"/>
    <w:rsid w:val="004B1888"/>
    <w:rsid w:val="004B19F8"/>
    <w:rsid w:val="004B1D2C"/>
    <w:rsid w:val="004B1DA3"/>
    <w:rsid w:val="004B2114"/>
    <w:rsid w:val="004B23B6"/>
    <w:rsid w:val="004B23E8"/>
    <w:rsid w:val="004B2436"/>
    <w:rsid w:val="004B2D9E"/>
    <w:rsid w:val="004B36DE"/>
    <w:rsid w:val="004B3BC8"/>
    <w:rsid w:val="004B446F"/>
    <w:rsid w:val="004B4613"/>
    <w:rsid w:val="004B4ACB"/>
    <w:rsid w:val="004B4D28"/>
    <w:rsid w:val="004B4E4A"/>
    <w:rsid w:val="004B5566"/>
    <w:rsid w:val="004B55F2"/>
    <w:rsid w:val="004B5754"/>
    <w:rsid w:val="004B5DC5"/>
    <w:rsid w:val="004B68A7"/>
    <w:rsid w:val="004B698E"/>
    <w:rsid w:val="004B6CDA"/>
    <w:rsid w:val="004B6D2B"/>
    <w:rsid w:val="004B7986"/>
    <w:rsid w:val="004B7A6E"/>
    <w:rsid w:val="004B7C60"/>
    <w:rsid w:val="004B7D88"/>
    <w:rsid w:val="004B7F42"/>
    <w:rsid w:val="004B7F95"/>
    <w:rsid w:val="004C0614"/>
    <w:rsid w:val="004C0884"/>
    <w:rsid w:val="004C0DCF"/>
    <w:rsid w:val="004C13B4"/>
    <w:rsid w:val="004C18F2"/>
    <w:rsid w:val="004C1B56"/>
    <w:rsid w:val="004C1EE6"/>
    <w:rsid w:val="004C2312"/>
    <w:rsid w:val="004C2D82"/>
    <w:rsid w:val="004C3834"/>
    <w:rsid w:val="004C3DD1"/>
    <w:rsid w:val="004C443B"/>
    <w:rsid w:val="004C44F6"/>
    <w:rsid w:val="004C45AC"/>
    <w:rsid w:val="004C4F95"/>
    <w:rsid w:val="004C5191"/>
    <w:rsid w:val="004C51AD"/>
    <w:rsid w:val="004C5209"/>
    <w:rsid w:val="004C539D"/>
    <w:rsid w:val="004C54B8"/>
    <w:rsid w:val="004C581E"/>
    <w:rsid w:val="004C582C"/>
    <w:rsid w:val="004C5E5D"/>
    <w:rsid w:val="004C682A"/>
    <w:rsid w:val="004C6B17"/>
    <w:rsid w:val="004C6EB1"/>
    <w:rsid w:val="004C70D3"/>
    <w:rsid w:val="004C763B"/>
    <w:rsid w:val="004D0228"/>
    <w:rsid w:val="004D02E2"/>
    <w:rsid w:val="004D074D"/>
    <w:rsid w:val="004D0DE5"/>
    <w:rsid w:val="004D12F2"/>
    <w:rsid w:val="004D15B7"/>
    <w:rsid w:val="004D2DD5"/>
    <w:rsid w:val="004D3234"/>
    <w:rsid w:val="004D3450"/>
    <w:rsid w:val="004D3872"/>
    <w:rsid w:val="004D3A2B"/>
    <w:rsid w:val="004D493C"/>
    <w:rsid w:val="004D49CC"/>
    <w:rsid w:val="004D4A7A"/>
    <w:rsid w:val="004D4B1E"/>
    <w:rsid w:val="004D529E"/>
    <w:rsid w:val="004D5406"/>
    <w:rsid w:val="004D54D5"/>
    <w:rsid w:val="004D5A3A"/>
    <w:rsid w:val="004D5AB2"/>
    <w:rsid w:val="004D5D1A"/>
    <w:rsid w:val="004D6A56"/>
    <w:rsid w:val="004D6B0C"/>
    <w:rsid w:val="004D6CD6"/>
    <w:rsid w:val="004D6DEF"/>
    <w:rsid w:val="004D7180"/>
    <w:rsid w:val="004D763D"/>
    <w:rsid w:val="004D7B1F"/>
    <w:rsid w:val="004D7FC4"/>
    <w:rsid w:val="004E055C"/>
    <w:rsid w:val="004E08A3"/>
    <w:rsid w:val="004E09D6"/>
    <w:rsid w:val="004E0EF9"/>
    <w:rsid w:val="004E1081"/>
    <w:rsid w:val="004E1523"/>
    <w:rsid w:val="004E15D4"/>
    <w:rsid w:val="004E1C86"/>
    <w:rsid w:val="004E1D93"/>
    <w:rsid w:val="004E1DE2"/>
    <w:rsid w:val="004E2288"/>
    <w:rsid w:val="004E2C64"/>
    <w:rsid w:val="004E3716"/>
    <w:rsid w:val="004E37B9"/>
    <w:rsid w:val="004E383B"/>
    <w:rsid w:val="004E420C"/>
    <w:rsid w:val="004E431E"/>
    <w:rsid w:val="004E4437"/>
    <w:rsid w:val="004E447C"/>
    <w:rsid w:val="004E455B"/>
    <w:rsid w:val="004E487C"/>
    <w:rsid w:val="004E4968"/>
    <w:rsid w:val="004E4EB8"/>
    <w:rsid w:val="004E5198"/>
    <w:rsid w:val="004E5767"/>
    <w:rsid w:val="004E5AA5"/>
    <w:rsid w:val="004E61C7"/>
    <w:rsid w:val="004E6578"/>
    <w:rsid w:val="004E68F6"/>
    <w:rsid w:val="004E6C5D"/>
    <w:rsid w:val="004E7149"/>
    <w:rsid w:val="004E78BD"/>
    <w:rsid w:val="004E7C9C"/>
    <w:rsid w:val="004E7CDD"/>
    <w:rsid w:val="004E7D2E"/>
    <w:rsid w:val="004E7F98"/>
    <w:rsid w:val="004F02CB"/>
    <w:rsid w:val="004F0400"/>
    <w:rsid w:val="004F05BA"/>
    <w:rsid w:val="004F0939"/>
    <w:rsid w:val="004F0A14"/>
    <w:rsid w:val="004F0D73"/>
    <w:rsid w:val="004F1547"/>
    <w:rsid w:val="004F22DB"/>
    <w:rsid w:val="004F2576"/>
    <w:rsid w:val="004F2B9B"/>
    <w:rsid w:val="004F2D3A"/>
    <w:rsid w:val="004F2E9C"/>
    <w:rsid w:val="004F31A6"/>
    <w:rsid w:val="004F3DB4"/>
    <w:rsid w:val="004F3EA0"/>
    <w:rsid w:val="004F421B"/>
    <w:rsid w:val="004F4598"/>
    <w:rsid w:val="004F4DBE"/>
    <w:rsid w:val="004F4FB1"/>
    <w:rsid w:val="004F5029"/>
    <w:rsid w:val="004F573E"/>
    <w:rsid w:val="004F594E"/>
    <w:rsid w:val="004F60F8"/>
    <w:rsid w:val="004F6157"/>
    <w:rsid w:val="004F64C7"/>
    <w:rsid w:val="004F6771"/>
    <w:rsid w:val="004F68FD"/>
    <w:rsid w:val="004F6924"/>
    <w:rsid w:val="004F6FAA"/>
    <w:rsid w:val="004F7147"/>
    <w:rsid w:val="004F7439"/>
    <w:rsid w:val="004F761E"/>
    <w:rsid w:val="004F762F"/>
    <w:rsid w:val="004F7968"/>
    <w:rsid w:val="004F7D72"/>
    <w:rsid w:val="004F7DB1"/>
    <w:rsid w:val="00500187"/>
    <w:rsid w:val="0050078D"/>
    <w:rsid w:val="005008DF"/>
    <w:rsid w:val="005009BB"/>
    <w:rsid w:val="00500D92"/>
    <w:rsid w:val="00501301"/>
    <w:rsid w:val="005016C8"/>
    <w:rsid w:val="00501B73"/>
    <w:rsid w:val="00501D79"/>
    <w:rsid w:val="00501E10"/>
    <w:rsid w:val="005021B5"/>
    <w:rsid w:val="00502804"/>
    <w:rsid w:val="00502B2A"/>
    <w:rsid w:val="00502D52"/>
    <w:rsid w:val="00502FF3"/>
    <w:rsid w:val="005038F2"/>
    <w:rsid w:val="00503F91"/>
    <w:rsid w:val="00503FC3"/>
    <w:rsid w:val="005048C7"/>
    <w:rsid w:val="00504B9F"/>
    <w:rsid w:val="005050C6"/>
    <w:rsid w:val="00505525"/>
    <w:rsid w:val="00505B11"/>
    <w:rsid w:val="00505B12"/>
    <w:rsid w:val="00505FFA"/>
    <w:rsid w:val="00506660"/>
    <w:rsid w:val="0050678E"/>
    <w:rsid w:val="0050706D"/>
    <w:rsid w:val="0050755A"/>
    <w:rsid w:val="00507668"/>
    <w:rsid w:val="005077DE"/>
    <w:rsid w:val="00507BA9"/>
    <w:rsid w:val="00507D67"/>
    <w:rsid w:val="00510045"/>
    <w:rsid w:val="005102A3"/>
    <w:rsid w:val="00510774"/>
    <w:rsid w:val="005108CC"/>
    <w:rsid w:val="00510967"/>
    <w:rsid w:val="00510D08"/>
    <w:rsid w:val="00510E75"/>
    <w:rsid w:val="00510EC2"/>
    <w:rsid w:val="00510ECF"/>
    <w:rsid w:val="00510FB0"/>
    <w:rsid w:val="00510FC0"/>
    <w:rsid w:val="00512830"/>
    <w:rsid w:val="00512913"/>
    <w:rsid w:val="005133FA"/>
    <w:rsid w:val="00513447"/>
    <w:rsid w:val="0051387C"/>
    <w:rsid w:val="00514F31"/>
    <w:rsid w:val="00515385"/>
    <w:rsid w:val="005154F7"/>
    <w:rsid w:val="00515F95"/>
    <w:rsid w:val="0051694A"/>
    <w:rsid w:val="005169AF"/>
    <w:rsid w:val="00516BFC"/>
    <w:rsid w:val="00516C2C"/>
    <w:rsid w:val="00516CAA"/>
    <w:rsid w:val="00517A85"/>
    <w:rsid w:val="00517B62"/>
    <w:rsid w:val="0052048E"/>
    <w:rsid w:val="0052050D"/>
    <w:rsid w:val="00520643"/>
    <w:rsid w:val="00520992"/>
    <w:rsid w:val="00520A5B"/>
    <w:rsid w:val="00520F12"/>
    <w:rsid w:val="005219CB"/>
    <w:rsid w:val="00521BC1"/>
    <w:rsid w:val="00521C3C"/>
    <w:rsid w:val="00521C3D"/>
    <w:rsid w:val="00521E44"/>
    <w:rsid w:val="0052236F"/>
    <w:rsid w:val="005230B9"/>
    <w:rsid w:val="00523185"/>
    <w:rsid w:val="00523205"/>
    <w:rsid w:val="005232F2"/>
    <w:rsid w:val="00523573"/>
    <w:rsid w:val="00523574"/>
    <w:rsid w:val="005235AB"/>
    <w:rsid w:val="0052371D"/>
    <w:rsid w:val="00523A3B"/>
    <w:rsid w:val="00524915"/>
    <w:rsid w:val="00524AEE"/>
    <w:rsid w:val="00524C1F"/>
    <w:rsid w:val="00524EA9"/>
    <w:rsid w:val="00525337"/>
    <w:rsid w:val="00525664"/>
    <w:rsid w:val="00525E7D"/>
    <w:rsid w:val="00525F32"/>
    <w:rsid w:val="00526D5D"/>
    <w:rsid w:val="005270CE"/>
    <w:rsid w:val="00527196"/>
    <w:rsid w:val="00527411"/>
    <w:rsid w:val="005276DB"/>
    <w:rsid w:val="005277C4"/>
    <w:rsid w:val="00527BE9"/>
    <w:rsid w:val="00530BF0"/>
    <w:rsid w:val="00530D06"/>
    <w:rsid w:val="00530EC8"/>
    <w:rsid w:val="0053108D"/>
    <w:rsid w:val="005312CC"/>
    <w:rsid w:val="00531412"/>
    <w:rsid w:val="00531A22"/>
    <w:rsid w:val="00531A57"/>
    <w:rsid w:val="00531F4E"/>
    <w:rsid w:val="0053242E"/>
    <w:rsid w:val="00532B87"/>
    <w:rsid w:val="00532CF5"/>
    <w:rsid w:val="0053336E"/>
    <w:rsid w:val="00533430"/>
    <w:rsid w:val="00533483"/>
    <w:rsid w:val="00535156"/>
    <w:rsid w:val="0053597E"/>
    <w:rsid w:val="00535E69"/>
    <w:rsid w:val="00536039"/>
    <w:rsid w:val="005367F9"/>
    <w:rsid w:val="00536B31"/>
    <w:rsid w:val="00536E96"/>
    <w:rsid w:val="00537306"/>
    <w:rsid w:val="00537827"/>
    <w:rsid w:val="0053792F"/>
    <w:rsid w:val="005379A2"/>
    <w:rsid w:val="0054007F"/>
    <w:rsid w:val="00540D41"/>
    <w:rsid w:val="00541810"/>
    <w:rsid w:val="00541CFF"/>
    <w:rsid w:val="0054228C"/>
    <w:rsid w:val="00542795"/>
    <w:rsid w:val="0054280E"/>
    <w:rsid w:val="00542875"/>
    <w:rsid w:val="00542C4A"/>
    <w:rsid w:val="005432E9"/>
    <w:rsid w:val="005437E5"/>
    <w:rsid w:val="00543892"/>
    <w:rsid w:val="0054396B"/>
    <w:rsid w:val="00543A69"/>
    <w:rsid w:val="00543AD3"/>
    <w:rsid w:val="00543BAE"/>
    <w:rsid w:val="00544246"/>
    <w:rsid w:val="0054470E"/>
    <w:rsid w:val="00544DDA"/>
    <w:rsid w:val="00545614"/>
    <w:rsid w:val="00545B8F"/>
    <w:rsid w:val="005466B1"/>
    <w:rsid w:val="005467DC"/>
    <w:rsid w:val="00546CA2"/>
    <w:rsid w:val="0054735A"/>
    <w:rsid w:val="00547D36"/>
    <w:rsid w:val="005509A5"/>
    <w:rsid w:val="00550AEE"/>
    <w:rsid w:val="00550F7D"/>
    <w:rsid w:val="00551445"/>
    <w:rsid w:val="005518C0"/>
    <w:rsid w:val="00551935"/>
    <w:rsid w:val="00551A21"/>
    <w:rsid w:val="00551E27"/>
    <w:rsid w:val="005525A3"/>
    <w:rsid w:val="00552639"/>
    <w:rsid w:val="00552660"/>
    <w:rsid w:val="005526CD"/>
    <w:rsid w:val="005527F9"/>
    <w:rsid w:val="00552B43"/>
    <w:rsid w:val="00552C69"/>
    <w:rsid w:val="00552F74"/>
    <w:rsid w:val="0055312B"/>
    <w:rsid w:val="005532A6"/>
    <w:rsid w:val="005532FD"/>
    <w:rsid w:val="00553D1D"/>
    <w:rsid w:val="00553F69"/>
    <w:rsid w:val="00554769"/>
    <w:rsid w:val="00554DB3"/>
    <w:rsid w:val="00555054"/>
    <w:rsid w:val="00555D28"/>
    <w:rsid w:val="00555F9A"/>
    <w:rsid w:val="00556024"/>
    <w:rsid w:val="005560F4"/>
    <w:rsid w:val="00556746"/>
    <w:rsid w:val="0055681D"/>
    <w:rsid w:val="00556E51"/>
    <w:rsid w:val="005575A9"/>
    <w:rsid w:val="005575D8"/>
    <w:rsid w:val="005575F0"/>
    <w:rsid w:val="00557AB9"/>
    <w:rsid w:val="00557E96"/>
    <w:rsid w:val="00560FBE"/>
    <w:rsid w:val="00562542"/>
    <w:rsid w:val="00562B82"/>
    <w:rsid w:val="0056304A"/>
    <w:rsid w:val="00563582"/>
    <w:rsid w:val="0056385C"/>
    <w:rsid w:val="00563CBE"/>
    <w:rsid w:val="00563E00"/>
    <w:rsid w:val="00564586"/>
    <w:rsid w:val="0056482F"/>
    <w:rsid w:val="00564B69"/>
    <w:rsid w:val="00564D6C"/>
    <w:rsid w:val="00565189"/>
    <w:rsid w:val="00565280"/>
    <w:rsid w:val="0056545E"/>
    <w:rsid w:val="0056583E"/>
    <w:rsid w:val="00565D8A"/>
    <w:rsid w:val="00565D9D"/>
    <w:rsid w:val="00566095"/>
    <w:rsid w:val="005663E7"/>
    <w:rsid w:val="00566F70"/>
    <w:rsid w:val="00567011"/>
    <w:rsid w:val="00567612"/>
    <w:rsid w:val="00567DB8"/>
    <w:rsid w:val="005702DA"/>
    <w:rsid w:val="005705C9"/>
    <w:rsid w:val="00570ECD"/>
    <w:rsid w:val="005722D7"/>
    <w:rsid w:val="00572ABD"/>
    <w:rsid w:val="00572AD2"/>
    <w:rsid w:val="00572CF4"/>
    <w:rsid w:val="00572E59"/>
    <w:rsid w:val="00572F35"/>
    <w:rsid w:val="00573325"/>
    <w:rsid w:val="005736E1"/>
    <w:rsid w:val="0057445D"/>
    <w:rsid w:val="00575666"/>
    <w:rsid w:val="00575EAE"/>
    <w:rsid w:val="0057619F"/>
    <w:rsid w:val="005768A9"/>
    <w:rsid w:val="00576A17"/>
    <w:rsid w:val="00576A84"/>
    <w:rsid w:val="00576C28"/>
    <w:rsid w:val="0057702D"/>
    <w:rsid w:val="005779BD"/>
    <w:rsid w:val="00580087"/>
    <w:rsid w:val="00580A02"/>
    <w:rsid w:val="00580B92"/>
    <w:rsid w:val="005815C9"/>
    <w:rsid w:val="00581A14"/>
    <w:rsid w:val="00582C4F"/>
    <w:rsid w:val="00582EEC"/>
    <w:rsid w:val="00582F15"/>
    <w:rsid w:val="00583246"/>
    <w:rsid w:val="0058341B"/>
    <w:rsid w:val="00583694"/>
    <w:rsid w:val="00583AE0"/>
    <w:rsid w:val="00583C1C"/>
    <w:rsid w:val="00584056"/>
    <w:rsid w:val="0058453E"/>
    <w:rsid w:val="005846D8"/>
    <w:rsid w:val="00584762"/>
    <w:rsid w:val="00584C2E"/>
    <w:rsid w:val="0058521E"/>
    <w:rsid w:val="00585538"/>
    <w:rsid w:val="00585626"/>
    <w:rsid w:val="0058586D"/>
    <w:rsid w:val="00585D9B"/>
    <w:rsid w:val="00585E4E"/>
    <w:rsid w:val="00585EB4"/>
    <w:rsid w:val="00585F14"/>
    <w:rsid w:val="005864F1"/>
    <w:rsid w:val="005865D2"/>
    <w:rsid w:val="00586622"/>
    <w:rsid w:val="00586C45"/>
    <w:rsid w:val="00586E8A"/>
    <w:rsid w:val="00586F77"/>
    <w:rsid w:val="00586FBC"/>
    <w:rsid w:val="00587135"/>
    <w:rsid w:val="00587254"/>
    <w:rsid w:val="00590024"/>
    <w:rsid w:val="00590190"/>
    <w:rsid w:val="005902F9"/>
    <w:rsid w:val="0059061C"/>
    <w:rsid w:val="00590C94"/>
    <w:rsid w:val="005914A9"/>
    <w:rsid w:val="00591621"/>
    <w:rsid w:val="005918B3"/>
    <w:rsid w:val="00592490"/>
    <w:rsid w:val="0059286F"/>
    <w:rsid w:val="00592AE0"/>
    <w:rsid w:val="00592AEC"/>
    <w:rsid w:val="00592BE5"/>
    <w:rsid w:val="00593A61"/>
    <w:rsid w:val="00593BF2"/>
    <w:rsid w:val="00593CAA"/>
    <w:rsid w:val="00594CD9"/>
    <w:rsid w:val="00594F18"/>
    <w:rsid w:val="00595153"/>
    <w:rsid w:val="0059518A"/>
    <w:rsid w:val="005952B4"/>
    <w:rsid w:val="005955DF"/>
    <w:rsid w:val="00595921"/>
    <w:rsid w:val="00595A8E"/>
    <w:rsid w:val="00596BDF"/>
    <w:rsid w:val="00596D62"/>
    <w:rsid w:val="005971B4"/>
    <w:rsid w:val="00597748"/>
    <w:rsid w:val="00597FE3"/>
    <w:rsid w:val="005A03A0"/>
    <w:rsid w:val="005A0420"/>
    <w:rsid w:val="005A054E"/>
    <w:rsid w:val="005A07D8"/>
    <w:rsid w:val="005A0891"/>
    <w:rsid w:val="005A0966"/>
    <w:rsid w:val="005A155D"/>
    <w:rsid w:val="005A1607"/>
    <w:rsid w:val="005A164F"/>
    <w:rsid w:val="005A16C8"/>
    <w:rsid w:val="005A1ADA"/>
    <w:rsid w:val="005A202B"/>
    <w:rsid w:val="005A2336"/>
    <w:rsid w:val="005A31F1"/>
    <w:rsid w:val="005A35DD"/>
    <w:rsid w:val="005A38F6"/>
    <w:rsid w:val="005A3C0D"/>
    <w:rsid w:val="005A3D36"/>
    <w:rsid w:val="005A4C02"/>
    <w:rsid w:val="005A558F"/>
    <w:rsid w:val="005A5B27"/>
    <w:rsid w:val="005A6075"/>
    <w:rsid w:val="005A60F0"/>
    <w:rsid w:val="005A656F"/>
    <w:rsid w:val="005A7091"/>
    <w:rsid w:val="005B0E1C"/>
    <w:rsid w:val="005B0FEF"/>
    <w:rsid w:val="005B1094"/>
    <w:rsid w:val="005B1604"/>
    <w:rsid w:val="005B1A49"/>
    <w:rsid w:val="005B22ED"/>
    <w:rsid w:val="005B26B2"/>
    <w:rsid w:val="005B2896"/>
    <w:rsid w:val="005B2DE6"/>
    <w:rsid w:val="005B2F77"/>
    <w:rsid w:val="005B349F"/>
    <w:rsid w:val="005B3899"/>
    <w:rsid w:val="005B3B98"/>
    <w:rsid w:val="005B42E8"/>
    <w:rsid w:val="005B47BE"/>
    <w:rsid w:val="005B4897"/>
    <w:rsid w:val="005B5403"/>
    <w:rsid w:val="005B575C"/>
    <w:rsid w:val="005B5F59"/>
    <w:rsid w:val="005B69AC"/>
    <w:rsid w:val="005B7330"/>
    <w:rsid w:val="005B75DE"/>
    <w:rsid w:val="005C038F"/>
    <w:rsid w:val="005C05FD"/>
    <w:rsid w:val="005C0A8F"/>
    <w:rsid w:val="005C0E29"/>
    <w:rsid w:val="005C118B"/>
    <w:rsid w:val="005C1534"/>
    <w:rsid w:val="005C166D"/>
    <w:rsid w:val="005C1F93"/>
    <w:rsid w:val="005C1FAE"/>
    <w:rsid w:val="005C22AB"/>
    <w:rsid w:val="005C2FD5"/>
    <w:rsid w:val="005C37AF"/>
    <w:rsid w:val="005C3805"/>
    <w:rsid w:val="005C39AE"/>
    <w:rsid w:val="005C39AF"/>
    <w:rsid w:val="005C3A81"/>
    <w:rsid w:val="005C401D"/>
    <w:rsid w:val="005C45D1"/>
    <w:rsid w:val="005C4A0A"/>
    <w:rsid w:val="005C4C0C"/>
    <w:rsid w:val="005C4CE9"/>
    <w:rsid w:val="005C50E8"/>
    <w:rsid w:val="005C5537"/>
    <w:rsid w:val="005C5BDD"/>
    <w:rsid w:val="005C5DB3"/>
    <w:rsid w:val="005C604D"/>
    <w:rsid w:val="005C64D8"/>
    <w:rsid w:val="005C6CD6"/>
    <w:rsid w:val="005C6FC7"/>
    <w:rsid w:val="005C7100"/>
    <w:rsid w:val="005C71C9"/>
    <w:rsid w:val="005C7338"/>
    <w:rsid w:val="005C775E"/>
    <w:rsid w:val="005C79DC"/>
    <w:rsid w:val="005C7C04"/>
    <w:rsid w:val="005C7EB3"/>
    <w:rsid w:val="005D055B"/>
    <w:rsid w:val="005D06C2"/>
    <w:rsid w:val="005D0DFB"/>
    <w:rsid w:val="005D102E"/>
    <w:rsid w:val="005D1371"/>
    <w:rsid w:val="005D192B"/>
    <w:rsid w:val="005D251F"/>
    <w:rsid w:val="005D25D5"/>
    <w:rsid w:val="005D28B5"/>
    <w:rsid w:val="005D28BD"/>
    <w:rsid w:val="005D2AA2"/>
    <w:rsid w:val="005D2D0E"/>
    <w:rsid w:val="005D2E46"/>
    <w:rsid w:val="005D2EDA"/>
    <w:rsid w:val="005D3492"/>
    <w:rsid w:val="005D35C8"/>
    <w:rsid w:val="005D3AB9"/>
    <w:rsid w:val="005D3DB4"/>
    <w:rsid w:val="005D425D"/>
    <w:rsid w:val="005D4F5E"/>
    <w:rsid w:val="005D504B"/>
    <w:rsid w:val="005D53E7"/>
    <w:rsid w:val="005D5F58"/>
    <w:rsid w:val="005D6C41"/>
    <w:rsid w:val="005D6CFF"/>
    <w:rsid w:val="005D7DB6"/>
    <w:rsid w:val="005E0498"/>
    <w:rsid w:val="005E0566"/>
    <w:rsid w:val="005E0768"/>
    <w:rsid w:val="005E0872"/>
    <w:rsid w:val="005E0897"/>
    <w:rsid w:val="005E0C39"/>
    <w:rsid w:val="005E0EF5"/>
    <w:rsid w:val="005E121A"/>
    <w:rsid w:val="005E1321"/>
    <w:rsid w:val="005E1545"/>
    <w:rsid w:val="005E1AF2"/>
    <w:rsid w:val="005E217E"/>
    <w:rsid w:val="005E2B23"/>
    <w:rsid w:val="005E2BA8"/>
    <w:rsid w:val="005E3494"/>
    <w:rsid w:val="005E4574"/>
    <w:rsid w:val="005E4B23"/>
    <w:rsid w:val="005E4D59"/>
    <w:rsid w:val="005E510B"/>
    <w:rsid w:val="005E5498"/>
    <w:rsid w:val="005E5D72"/>
    <w:rsid w:val="005E6535"/>
    <w:rsid w:val="005E65DA"/>
    <w:rsid w:val="005E6E2C"/>
    <w:rsid w:val="005E70A1"/>
    <w:rsid w:val="005E71E1"/>
    <w:rsid w:val="005E7703"/>
    <w:rsid w:val="005E7962"/>
    <w:rsid w:val="005F0298"/>
    <w:rsid w:val="005F076A"/>
    <w:rsid w:val="005F135B"/>
    <w:rsid w:val="005F13C9"/>
    <w:rsid w:val="005F189C"/>
    <w:rsid w:val="005F1C07"/>
    <w:rsid w:val="005F1E95"/>
    <w:rsid w:val="005F22C2"/>
    <w:rsid w:val="005F23EB"/>
    <w:rsid w:val="005F25D3"/>
    <w:rsid w:val="005F2880"/>
    <w:rsid w:val="005F2F6F"/>
    <w:rsid w:val="005F327E"/>
    <w:rsid w:val="005F3665"/>
    <w:rsid w:val="005F38DD"/>
    <w:rsid w:val="005F3D68"/>
    <w:rsid w:val="005F3DAF"/>
    <w:rsid w:val="005F4446"/>
    <w:rsid w:val="005F4FB9"/>
    <w:rsid w:val="005F55F4"/>
    <w:rsid w:val="005F5EEF"/>
    <w:rsid w:val="005F5FEC"/>
    <w:rsid w:val="005F601A"/>
    <w:rsid w:val="005F621F"/>
    <w:rsid w:val="005F6501"/>
    <w:rsid w:val="005F688D"/>
    <w:rsid w:val="005F6A9D"/>
    <w:rsid w:val="005F7121"/>
    <w:rsid w:val="005F761C"/>
    <w:rsid w:val="005F765F"/>
    <w:rsid w:val="005F7779"/>
    <w:rsid w:val="005F77D7"/>
    <w:rsid w:val="00600068"/>
    <w:rsid w:val="00600379"/>
    <w:rsid w:val="00600418"/>
    <w:rsid w:val="0060050C"/>
    <w:rsid w:val="00600FB1"/>
    <w:rsid w:val="00601439"/>
    <w:rsid w:val="006016A0"/>
    <w:rsid w:val="006017F0"/>
    <w:rsid w:val="00601E77"/>
    <w:rsid w:val="006021B6"/>
    <w:rsid w:val="0060226D"/>
    <w:rsid w:val="006026BD"/>
    <w:rsid w:val="00602728"/>
    <w:rsid w:val="006029B5"/>
    <w:rsid w:val="00602F38"/>
    <w:rsid w:val="006034DA"/>
    <w:rsid w:val="006035E1"/>
    <w:rsid w:val="0060371F"/>
    <w:rsid w:val="00603846"/>
    <w:rsid w:val="00603EE8"/>
    <w:rsid w:val="00604957"/>
    <w:rsid w:val="00604ABF"/>
    <w:rsid w:val="00604E9A"/>
    <w:rsid w:val="00605009"/>
    <w:rsid w:val="00605427"/>
    <w:rsid w:val="006059B7"/>
    <w:rsid w:val="006059F4"/>
    <w:rsid w:val="006060CE"/>
    <w:rsid w:val="006060FE"/>
    <w:rsid w:val="0060621C"/>
    <w:rsid w:val="006067B4"/>
    <w:rsid w:val="00606B0F"/>
    <w:rsid w:val="00606B69"/>
    <w:rsid w:val="00606C96"/>
    <w:rsid w:val="00607432"/>
    <w:rsid w:val="00607916"/>
    <w:rsid w:val="00610099"/>
    <w:rsid w:val="0061026C"/>
    <w:rsid w:val="00610594"/>
    <w:rsid w:val="0061125B"/>
    <w:rsid w:val="00611479"/>
    <w:rsid w:val="00611B0D"/>
    <w:rsid w:val="00611B96"/>
    <w:rsid w:val="0061207F"/>
    <w:rsid w:val="00612281"/>
    <w:rsid w:val="006122B7"/>
    <w:rsid w:val="006125CC"/>
    <w:rsid w:val="00612878"/>
    <w:rsid w:val="00612DC7"/>
    <w:rsid w:val="00612E41"/>
    <w:rsid w:val="006131ED"/>
    <w:rsid w:val="00613218"/>
    <w:rsid w:val="00613429"/>
    <w:rsid w:val="00613711"/>
    <w:rsid w:val="00613748"/>
    <w:rsid w:val="006137FC"/>
    <w:rsid w:val="00613CDA"/>
    <w:rsid w:val="00613E4D"/>
    <w:rsid w:val="00614107"/>
    <w:rsid w:val="00614167"/>
    <w:rsid w:val="00614702"/>
    <w:rsid w:val="00614788"/>
    <w:rsid w:val="00614A52"/>
    <w:rsid w:val="00614D49"/>
    <w:rsid w:val="0061507D"/>
    <w:rsid w:val="0061531B"/>
    <w:rsid w:val="006153EC"/>
    <w:rsid w:val="0061585E"/>
    <w:rsid w:val="00615BA0"/>
    <w:rsid w:val="00616149"/>
    <w:rsid w:val="00616200"/>
    <w:rsid w:val="00616225"/>
    <w:rsid w:val="00616347"/>
    <w:rsid w:val="00616F5E"/>
    <w:rsid w:val="0061718A"/>
    <w:rsid w:val="00617B8F"/>
    <w:rsid w:val="00617CA4"/>
    <w:rsid w:val="006201E4"/>
    <w:rsid w:val="0062026A"/>
    <w:rsid w:val="006207E6"/>
    <w:rsid w:val="006212A6"/>
    <w:rsid w:val="006214EE"/>
    <w:rsid w:val="00621AFA"/>
    <w:rsid w:val="00621BB5"/>
    <w:rsid w:val="006222A1"/>
    <w:rsid w:val="00622529"/>
    <w:rsid w:val="00622907"/>
    <w:rsid w:val="0062303B"/>
    <w:rsid w:val="006235F3"/>
    <w:rsid w:val="006238F0"/>
    <w:rsid w:val="00623FF3"/>
    <w:rsid w:val="006244A1"/>
    <w:rsid w:val="00624C53"/>
    <w:rsid w:val="006257F6"/>
    <w:rsid w:val="00625A8A"/>
    <w:rsid w:val="00625E70"/>
    <w:rsid w:val="0062631C"/>
    <w:rsid w:val="0062699D"/>
    <w:rsid w:val="00627DBC"/>
    <w:rsid w:val="00630214"/>
    <w:rsid w:val="00630EA6"/>
    <w:rsid w:val="00631207"/>
    <w:rsid w:val="006312BA"/>
    <w:rsid w:val="0063149B"/>
    <w:rsid w:val="00631BF9"/>
    <w:rsid w:val="006325EE"/>
    <w:rsid w:val="0063272D"/>
    <w:rsid w:val="00632822"/>
    <w:rsid w:val="00632858"/>
    <w:rsid w:val="006334CF"/>
    <w:rsid w:val="0063452F"/>
    <w:rsid w:val="006345A7"/>
    <w:rsid w:val="0063494F"/>
    <w:rsid w:val="00635A54"/>
    <w:rsid w:val="00635DEB"/>
    <w:rsid w:val="00636317"/>
    <w:rsid w:val="006364B4"/>
    <w:rsid w:val="00636B45"/>
    <w:rsid w:val="0064014C"/>
    <w:rsid w:val="006408C6"/>
    <w:rsid w:val="00640C69"/>
    <w:rsid w:val="00640C78"/>
    <w:rsid w:val="00640FEC"/>
    <w:rsid w:val="00641104"/>
    <w:rsid w:val="00641678"/>
    <w:rsid w:val="006417D9"/>
    <w:rsid w:val="006418E4"/>
    <w:rsid w:val="00641BA0"/>
    <w:rsid w:val="00641F11"/>
    <w:rsid w:val="0064242D"/>
    <w:rsid w:val="00642AC6"/>
    <w:rsid w:val="00643541"/>
    <w:rsid w:val="006437BF"/>
    <w:rsid w:val="00643928"/>
    <w:rsid w:val="00643E51"/>
    <w:rsid w:val="006443E1"/>
    <w:rsid w:val="00644B44"/>
    <w:rsid w:val="00644B97"/>
    <w:rsid w:val="00645541"/>
    <w:rsid w:val="00645609"/>
    <w:rsid w:val="00645778"/>
    <w:rsid w:val="006457F4"/>
    <w:rsid w:val="00645929"/>
    <w:rsid w:val="00645EC4"/>
    <w:rsid w:val="00646236"/>
    <w:rsid w:val="006467FA"/>
    <w:rsid w:val="00646CDC"/>
    <w:rsid w:val="00647259"/>
    <w:rsid w:val="00647603"/>
    <w:rsid w:val="0064760D"/>
    <w:rsid w:val="00650BDA"/>
    <w:rsid w:val="00651161"/>
    <w:rsid w:val="00651343"/>
    <w:rsid w:val="006515BC"/>
    <w:rsid w:val="006517F8"/>
    <w:rsid w:val="00651EAF"/>
    <w:rsid w:val="00651FF1"/>
    <w:rsid w:val="0065230F"/>
    <w:rsid w:val="006524CA"/>
    <w:rsid w:val="00652AAD"/>
    <w:rsid w:val="00652B1F"/>
    <w:rsid w:val="00652D52"/>
    <w:rsid w:val="00652D53"/>
    <w:rsid w:val="00652F11"/>
    <w:rsid w:val="006533F6"/>
    <w:rsid w:val="00653559"/>
    <w:rsid w:val="00653DCC"/>
    <w:rsid w:val="00654AA9"/>
    <w:rsid w:val="00655B7A"/>
    <w:rsid w:val="00655EB5"/>
    <w:rsid w:val="00655FB7"/>
    <w:rsid w:val="006560D2"/>
    <w:rsid w:val="0065620A"/>
    <w:rsid w:val="00656428"/>
    <w:rsid w:val="00656AB9"/>
    <w:rsid w:val="00656E82"/>
    <w:rsid w:val="00657183"/>
    <w:rsid w:val="0065740C"/>
    <w:rsid w:val="00657745"/>
    <w:rsid w:val="00657AFD"/>
    <w:rsid w:val="00657BD4"/>
    <w:rsid w:val="00657EEE"/>
    <w:rsid w:val="00660449"/>
    <w:rsid w:val="006604D7"/>
    <w:rsid w:val="006611C1"/>
    <w:rsid w:val="00661395"/>
    <w:rsid w:val="00661B08"/>
    <w:rsid w:val="00661D3F"/>
    <w:rsid w:val="00661DE3"/>
    <w:rsid w:val="00661EB8"/>
    <w:rsid w:val="00661F59"/>
    <w:rsid w:val="00662D68"/>
    <w:rsid w:val="00662DB4"/>
    <w:rsid w:val="00663096"/>
    <w:rsid w:val="00663458"/>
    <w:rsid w:val="00663642"/>
    <w:rsid w:val="0066368E"/>
    <w:rsid w:val="00663D88"/>
    <w:rsid w:val="006640CB"/>
    <w:rsid w:val="00664DCD"/>
    <w:rsid w:val="00664FC2"/>
    <w:rsid w:val="00665102"/>
    <w:rsid w:val="006653C8"/>
    <w:rsid w:val="00665524"/>
    <w:rsid w:val="00665619"/>
    <w:rsid w:val="006664B7"/>
    <w:rsid w:val="00666844"/>
    <w:rsid w:val="00666AD8"/>
    <w:rsid w:val="00667B57"/>
    <w:rsid w:val="00667C75"/>
    <w:rsid w:val="00670023"/>
    <w:rsid w:val="00670165"/>
    <w:rsid w:val="0067111F"/>
    <w:rsid w:val="00671B4E"/>
    <w:rsid w:val="00672316"/>
    <w:rsid w:val="0067242F"/>
    <w:rsid w:val="00672B3F"/>
    <w:rsid w:val="00672C53"/>
    <w:rsid w:val="00672C7C"/>
    <w:rsid w:val="00672DFB"/>
    <w:rsid w:val="00672E06"/>
    <w:rsid w:val="0067347F"/>
    <w:rsid w:val="00673D12"/>
    <w:rsid w:val="00673E95"/>
    <w:rsid w:val="00673ECA"/>
    <w:rsid w:val="00673F9B"/>
    <w:rsid w:val="0067417A"/>
    <w:rsid w:val="0067451D"/>
    <w:rsid w:val="0067452C"/>
    <w:rsid w:val="00674786"/>
    <w:rsid w:val="00674D64"/>
    <w:rsid w:val="00674FF5"/>
    <w:rsid w:val="0067535F"/>
    <w:rsid w:val="006759C7"/>
    <w:rsid w:val="00675D3D"/>
    <w:rsid w:val="00675E52"/>
    <w:rsid w:val="00675FC8"/>
    <w:rsid w:val="0067641C"/>
    <w:rsid w:val="0067695C"/>
    <w:rsid w:val="006774CE"/>
    <w:rsid w:val="0067751B"/>
    <w:rsid w:val="006775A5"/>
    <w:rsid w:val="006776E3"/>
    <w:rsid w:val="00677A4D"/>
    <w:rsid w:val="00677C8C"/>
    <w:rsid w:val="00680096"/>
    <w:rsid w:val="00680145"/>
    <w:rsid w:val="00680D27"/>
    <w:rsid w:val="00680F37"/>
    <w:rsid w:val="00680F5E"/>
    <w:rsid w:val="00681484"/>
    <w:rsid w:val="006817C8"/>
    <w:rsid w:val="0068269A"/>
    <w:rsid w:val="00682A12"/>
    <w:rsid w:val="00682BB3"/>
    <w:rsid w:val="00682BCE"/>
    <w:rsid w:val="00682F88"/>
    <w:rsid w:val="00683546"/>
    <w:rsid w:val="00684000"/>
    <w:rsid w:val="00684005"/>
    <w:rsid w:val="006840DA"/>
    <w:rsid w:val="00684494"/>
    <w:rsid w:val="00684A7B"/>
    <w:rsid w:val="00684F92"/>
    <w:rsid w:val="0068556E"/>
    <w:rsid w:val="006855B6"/>
    <w:rsid w:val="00685B95"/>
    <w:rsid w:val="00685DAA"/>
    <w:rsid w:val="00685E33"/>
    <w:rsid w:val="006860F3"/>
    <w:rsid w:val="0068677B"/>
    <w:rsid w:val="0068688A"/>
    <w:rsid w:val="00686B55"/>
    <w:rsid w:val="00686D0B"/>
    <w:rsid w:val="00687DAF"/>
    <w:rsid w:val="00687E60"/>
    <w:rsid w:val="006906CA"/>
    <w:rsid w:val="00690A3E"/>
    <w:rsid w:val="00690E44"/>
    <w:rsid w:val="006912E8"/>
    <w:rsid w:val="00691635"/>
    <w:rsid w:val="00691C83"/>
    <w:rsid w:val="00691D51"/>
    <w:rsid w:val="00692520"/>
    <w:rsid w:val="00692BE8"/>
    <w:rsid w:val="00692CB7"/>
    <w:rsid w:val="00693017"/>
    <w:rsid w:val="006930F6"/>
    <w:rsid w:val="00694377"/>
    <w:rsid w:val="00694C7A"/>
    <w:rsid w:val="00695213"/>
    <w:rsid w:val="006959BC"/>
    <w:rsid w:val="00695B9B"/>
    <w:rsid w:val="00695C0D"/>
    <w:rsid w:val="00695F5F"/>
    <w:rsid w:val="00696052"/>
    <w:rsid w:val="00696B1A"/>
    <w:rsid w:val="00696BDF"/>
    <w:rsid w:val="00696C05"/>
    <w:rsid w:val="0069756E"/>
    <w:rsid w:val="0069779D"/>
    <w:rsid w:val="006979D7"/>
    <w:rsid w:val="00697A42"/>
    <w:rsid w:val="00697D73"/>
    <w:rsid w:val="006A034F"/>
    <w:rsid w:val="006A0598"/>
    <w:rsid w:val="006A0977"/>
    <w:rsid w:val="006A0BE6"/>
    <w:rsid w:val="006A0EBE"/>
    <w:rsid w:val="006A0F67"/>
    <w:rsid w:val="006A13D4"/>
    <w:rsid w:val="006A1929"/>
    <w:rsid w:val="006A1AF7"/>
    <w:rsid w:val="006A1E52"/>
    <w:rsid w:val="006A26D1"/>
    <w:rsid w:val="006A2902"/>
    <w:rsid w:val="006A30D8"/>
    <w:rsid w:val="006A37A3"/>
    <w:rsid w:val="006A380A"/>
    <w:rsid w:val="006A39EF"/>
    <w:rsid w:val="006A3E00"/>
    <w:rsid w:val="006A427D"/>
    <w:rsid w:val="006A448D"/>
    <w:rsid w:val="006A4808"/>
    <w:rsid w:val="006A4909"/>
    <w:rsid w:val="006A4E52"/>
    <w:rsid w:val="006A4F6A"/>
    <w:rsid w:val="006A5225"/>
    <w:rsid w:val="006A57FA"/>
    <w:rsid w:val="006A59EF"/>
    <w:rsid w:val="006A60A5"/>
    <w:rsid w:val="006A6572"/>
    <w:rsid w:val="006A6632"/>
    <w:rsid w:val="006A6892"/>
    <w:rsid w:val="006A6C3B"/>
    <w:rsid w:val="006A6D11"/>
    <w:rsid w:val="006A76B6"/>
    <w:rsid w:val="006A778E"/>
    <w:rsid w:val="006A7908"/>
    <w:rsid w:val="006B0436"/>
    <w:rsid w:val="006B055A"/>
    <w:rsid w:val="006B1040"/>
    <w:rsid w:val="006B1CC1"/>
    <w:rsid w:val="006B1D59"/>
    <w:rsid w:val="006B1F11"/>
    <w:rsid w:val="006B2071"/>
    <w:rsid w:val="006B2721"/>
    <w:rsid w:val="006B2B75"/>
    <w:rsid w:val="006B2C10"/>
    <w:rsid w:val="006B2CEB"/>
    <w:rsid w:val="006B2F13"/>
    <w:rsid w:val="006B2F38"/>
    <w:rsid w:val="006B30A8"/>
    <w:rsid w:val="006B319A"/>
    <w:rsid w:val="006B31AE"/>
    <w:rsid w:val="006B32FA"/>
    <w:rsid w:val="006B341D"/>
    <w:rsid w:val="006B3A7F"/>
    <w:rsid w:val="006B3B0D"/>
    <w:rsid w:val="006B4237"/>
    <w:rsid w:val="006B4AD8"/>
    <w:rsid w:val="006B4CC4"/>
    <w:rsid w:val="006B4E49"/>
    <w:rsid w:val="006B513B"/>
    <w:rsid w:val="006B571E"/>
    <w:rsid w:val="006B5C9B"/>
    <w:rsid w:val="006B5CF6"/>
    <w:rsid w:val="006B5E93"/>
    <w:rsid w:val="006B5EB2"/>
    <w:rsid w:val="006B5FC6"/>
    <w:rsid w:val="006B5FCA"/>
    <w:rsid w:val="006B6D3A"/>
    <w:rsid w:val="006B6DC8"/>
    <w:rsid w:val="006C0142"/>
    <w:rsid w:val="006C045C"/>
    <w:rsid w:val="006C0DAC"/>
    <w:rsid w:val="006C1382"/>
    <w:rsid w:val="006C13B5"/>
    <w:rsid w:val="006C1582"/>
    <w:rsid w:val="006C166E"/>
    <w:rsid w:val="006C16A0"/>
    <w:rsid w:val="006C173D"/>
    <w:rsid w:val="006C1741"/>
    <w:rsid w:val="006C1C8E"/>
    <w:rsid w:val="006C1D6C"/>
    <w:rsid w:val="006C2072"/>
    <w:rsid w:val="006C249F"/>
    <w:rsid w:val="006C2AE2"/>
    <w:rsid w:val="006C2D99"/>
    <w:rsid w:val="006C32A1"/>
    <w:rsid w:val="006C3357"/>
    <w:rsid w:val="006C379F"/>
    <w:rsid w:val="006C3B00"/>
    <w:rsid w:val="006C3E66"/>
    <w:rsid w:val="006C405F"/>
    <w:rsid w:val="006C45E1"/>
    <w:rsid w:val="006C4734"/>
    <w:rsid w:val="006C4910"/>
    <w:rsid w:val="006C5046"/>
    <w:rsid w:val="006C5ADC"/>
    <w:rsid w:val="006C5B45"/>
    <w:rsid w:val="006C5DB1"/>
    <w:rsid w:val="006C5FD2"/>
    <w:rsid w:val="006C6308"/>
    <w:rsid w:val="006C6522"/>
    <w:rsid w:val="006C6FC0"/>
    <w:rsid w:val="006C74E2"/>
    <w:rsid w:val="006C7BA7"/>
    <w:rsid w:val="006D0000"/>
    <w:rsid w:val="006D0160"/>
    <w:rsid w:val="006D01CE"/>
    <w:rsid w:val="006D06DB"/>
    <w:rsid w:val="006D12A3"/>
    <w:rsid w:val="006D1316"/>
    <w:rsid w:val="006D166F"/>
    <w:rsid w:val="006D17E8"/>
    <w:rsid w:val="006D19DF"/>
    <w:rsid w:val="006D1E25"/>
    <w:rsid w:val="006D237A"/>
    <w:rsid w:val="006D23FC"/>
    <w:rsid w:val="006D241F"/>
    <w:rsid w:val="006D28E6"/>
    <w:rsid w:val="006D298E"/>
    <w:rsid w:val="006D2D1A"/>
    <w:rsid w:val="006D2F53"/>
    <w:rsid w:val="006D3A85"/>
    <w:rsid w:val="006D3CD0"/>
    <w:rsid w:val="006D3EE1"/>
    <w:rsid w:val="006D3FE1"/>
    <w:rsid w:val="006D4379"/>
    <w:rsid w:val="006D475E"/>
    <w:rsid w:val="006D4AFB"/>
    <w:rsid w:val="006D4C83"/>
    <w:rsid w:val="006D4DD8"/>
    <w:rsid w:val="006D5D87"/>
    <w:rsid w:val="006D646D"/>
    <w:rsid w:val="006D68D9"/>
    <w:rsid w:val="006D6ED6"/>
    <w:rsid w:val="006D7101"/>
    <w:rsid w:val="006D788C"/>
    <w:rsid w:val="006E01CB"/>
    <w:rsid w:val="006E0349"/>
    <w:rsid w:val="006E0357"/>
    <w:rsid w:val="006E0992"/>
    <w:rsid w:val="006E0F6A"/>
    <w:rsid w:val="006E1424"/>
    <w:rsid w:val="006E16C6"/>
    <w:rsid w:val="006E1C50"/>
    <w:rsid w:val="006E27CC"/>
    <w:rsid w:val="006E2C07"/>
    <w:rsid w:val="006E2D1C"/>
    <w:rsid w:val="006E2E7B"/>
    <w:rsid w:val="006E2F11"/>
    <w:rsid w:val="006E2F58"/>
    <w:rsid w:val="006E31C8"/>
    <w:rsid w:val="006E364D"/>
    <w:rsid w:val="006E37B2"/>
    <w:rsid w:val="006E4A6F"/>
    <w:rsid w:val="006E53CB"/>
    <w:rsid w:val="006E5B2A"/>
    <w:rsid w:val="006E5F61"/>
    <w:rsid w:val="006E6250"/>
    <w:rsid w:val="006E6342"/>
    <w:rsid w:val="006E6629"/>
    <w:rsid w:val="006E6FC5"/>
    <w:rsid w:val="006E7434"/>
    <w:rsid w:val="006E7564"/>
    <w:rsid w:val="006E7754"/>
    <w:rsid w:val="006E7D4C"/>
    <w:rsid w:val="006E7D93"/>
    <w:rsid w:val="006F0E82"/>
    <w:rsid w:val="006F1757"/>
    <w:rsid w:val="006F18E9"/>
    <w:rsid w:val="006F1A7A"/>
    <w:rsid w:val="006F1C79"/>
    <w:rsid w:val="006F1DE4"/>
    <w:rsid w:val="006F22D6"/>
    <w:rsid w:val="006F27E7"/>
    <w:rsid w:val="006F29AF"/>
    <w:rsid w:val="006F2ADE"/>
    <w:rsid w:val="006F351A"/>
    <w:rsid w:val="006F35A5"/>
    <w:rsid w:val="006F3DFC"/>
    <w:rsid w:val="006F3FD3"/>
    <w:rsid w:val="006F472D"/>
    <w:rsid w:val="006F491B"/>
    <w:rsid w:val="006F4F9A"/>
    <w:rsid w:val="006F5049"/>
    <w:rsid w:val="006F5235"/>
    <w:rsid w:val="006F591F"/>
    <w:rsid w:val="006F5D81"/>
    <w:rsid w:val="006F5E7F"/>
    <w:rsid w:val="006F604D"/>
    <w:rsid w:val="006F6106"/>
    <w:rsid w:val="006F658A"/>
    <w:rsid w:val="006F6619"/>
    <w:rsid w:val="006F765D"/>
    <w:rsid w:val="006F79F5"/>
    <w:rsid w:val="006F7ABF"/>
    <w:rsid w:val="006F7BBC"/>
    <w:rsid w:val="006F7C41"/>
    <w:rsid w:val="006F7F31"/>
    <w:rsid w:val="006F7FDF"/>
    <w:rsid w:val="007003A8"/>
    <w:rsid w:val="00700D11"/>
    <w:rsid w:val="00700E66"/>
    <w:rsid w:val="0070177D"/>
    <w:rsid w:val="00701A44"/>
    <w:rsid w:val="0070226D"/>
    <w:rsid w:val="00702B62"/>
    <w:rsid w:val="00702CE6"/>
    <w:rsid w:val="00703421"/>
    <w:rsid w:val="007037B1"/>
    <w:rsid w:val="00703BF0"/>
    <w:rsid w:val="00703C8E"/>
    <w:rsid w:val="00703F94"/>
    <w:rsid w:val="00704011"/>
    <w:rsid w:val="007043B9"/>
    <w:rsid w:val="007043D3"/>
    <w:rsid w:val="00704888"/>
    <w:rsid w:val="00704B5D"/>
    <w:rsid w:val="00704C81"/>
    <w:rsid w:val="00704CD7"/>
    <w:rsid w:val="00704D0A"/>
    <w:rsid w:val="00704F79"/>
    <w:rsid w:val="007050CD"/>
    <w:rsid w:val="0070533A"/>
    <w:rsid w:val="007057A5"/>
    <w:rsid w:val="007057D9"/>
    <w:rsid w:val="00706685"/>
    <w:rsid w:val="007067B1"/>
    <w:rsid w:val="0070691D"/>
    <w:rsid w:val="00706BA0"/>
    <w:rsid w:val="00706CC2"/>
    <w:rsid w:val="00707222"/>
    <w:rsid w:val="007074BD"/>
    <w:rsid w:val="00707DAF"/>
    <w:rsid w:val="00707EB0"/>
    <w:rsid w:val="00707F89"/>
    <w:rsid w:val="0071029D"/>
    <w:rsid w:val="007113FF"/>
    <w:rsid w:val="00711543"/>
    <w:rsid w:val="007115D1"/>
    <w:rsid w:val="00711E6D"/>
    <w:rsid w:val="00711F90"/>
    <w:rsid w:val="00712378"/>
    <w:rsid w:val="00713A83"/>
    <w:rsid w:val="00714075"/>
    <w:rsid w:val="00714086"/>
    <w:rsid w:val="00714473"/>
    <w:rsid w:val="00714857"/>
    <w:rsid w:val="0071487A"/>
    <w:rsid w:val="00714910"/>
    <w:rsid w:val="007149CD"/>
    <w:rsid w:val="00715441"/>
    <w:rsid w:val="00716574"/>
    <w:rsid w:val="00716D18"/>
    <w:rsid w:val="007179A6"/>
    <w:rsid w:val="0071CEFB"/>
    <w:rsid w:val="007202BF"/>
    <w:rsid w:val="0072065E"/>
    <w:rsid w:val="007209C4"/>
    <w:rsid w:val="00720BB9"/>
    <w:rsid w:val="00720C2F"/>
    <w:rsid w:val="00721295"/>
    <w:rsid w:val="00721408"/>
    <w:rsid w:val="007216A6"/>
    <w:rsid w:val="00721DC9"/>
    <w:rsid w:val="007220BE"/>
    <w:rsid w:val="007223E5"/>
    <w:rsid w:val="0072276E"/>
    <w:rsid w:val="00722E2A"/>
    <w:rsid w:val="00722F8C"/>
    <w:rsid w:val="0072314A"/>
    <w:rsid w:val="00723468"/>
    <w:rsid w:val="0072382E"/>
    <w:rsid w:val="00723902"/>
    <w:rsid w:val="0072433E"/>
    <w:rsid w:val="0072467E"/>
    <w:rsid w:val="00724DA1"/>
    <w:rsid w:val="00724FE0"/>
    <w:rsid w:val="00725801"/>
    <w:rsid w:val="00725B43"/>
    <w:rsid w:val="00725E63"/>
    <w:rsid w:val="00725E82"/>
    <w:rsid w:val="0072621A"/>
    <w:rsid w:val="007272AA"/>
    <w:rsid w:val="007272B7"/>
    <w:rsid w:val="00727526"/>
    <w:rsid w:val="00727A91"/>
    <w:rsid w:val="00727C43"/>
    <w:rsid w:val="007302D3"/>
    <w:rsid w:val="00731375"/>
    <w:rsid w:val="007316D7"/>
    <w:rsid w:val="0073186A"/>
    <w:rsid w:val="00731987"/>
    <w:rsid w:val="00731E0A"/>
    <w:rsid w:val="00731F43"/>
    <w:rsid w:val="00732532"/>
    <w:rsid w:val="007325BC"/>
    <w:rsid w:val="007328BE"/>
    <w:rsid w:val="00732B49"/>
    <w:rsid w:val="00732C31"/>
    <w:rsid w:val="00732C60"/>
    <w:rsid w:val="00732D72"/>
    <w:rsid w:val="00733018"/>
    <w:rsid w:val="00733BDC"/>
    <w:rsid w:val="00733D29"/>
    <w:rsid w:val="00733E5F"/>
    <w:rsid w:val="007340F9"/>
    <w:rsid w:val="00734213"/>
    <w:rsid w:val="0073453E"/>
    <w:rsid w:val="00734670"/>
    <w:rsid w:val="00734ECE"/>
    <w:rsid w:val="007350DF"/>
    <w:rsid w:val="007352C1"/>
    <w:rsid w:val="007366A0"/>
    <w:rsid w:val="00736B80"/>
    <w:rsid w:val="007372BB"/>
    <w:rsid w:val="00737D2F"/>
    <w:rsid w:val="007404EB"/>
    <w:rsid w:val="007408F7"/>
    <w:rsid w:val="00740F63"/>
    <w:rsid w:val="007413B8"/>
    <w:rsid w:val="00741890"/>
    <w:rsid w:val="00741D37"/>
    <w:rsid w:val="00742578"/>
    <w:rsid w:val="0074287A"/>
    <w:rsid w:val="00742D95"/>
    <w:rsid w:val="00742F44"/>
    <w:rsid w:val="00743162"/>
    <w:rsid w:val="007435F0"/>
    <w:rsid w:val="007436D4"/>
    <w:rsid w:val="00743988"/>
    <w:rsid w:val="007439C7"/>
    <w:rsid w:val="007440CB"/>
    <w:rsid w:val="00744189"/>
    <w:rsid w:val="00744341"/>
    <w:rsid w:val="007443F3"/>
    <w:rsid w:val="0074457B"/>
    <w:rsid w:val="00744DCB"/>
    <w:rsid w:val="007450BA"/>
    <w:rsid w:val="007450BB"/>
    <w:rsid w:val="00745250"/>
    <w:rsid w:val="00745723"/>
    <w:rsid w:val="0074589B"/>
    <w:rsid w:val="00745C0F"/>
    <w:rsid w:val="00745FED"/>
    <w:rsid w:val="00746708"/>
    <w:rsid w:val="00746DAA"/>
    <w:rsid w:val="00746DB1"/>
    <w:rsid w:val="00747645"/>
    <w:rsid w:val="0074775D"/>
    <w:rsid w:val="00747EF2"/>
    <w:rsid w:val="00747F0E"/>
    <w:rsid w:val="0075013B"/>
    <w:rsid w:val="007503BC"/>
    <w:rsid w:val="00750AC8"/>
    <w:rsid w:val="00750BC0"/>
    <w:rsid w:val="00750F41"/>
    <w:rsid w:val="007516D7"/>
    <w:rsid w:val="00751963"/>
    <w:rsid w:val="00752D1E"/>
    <w:rsid w:val="00752F19"/>
    <w:rsid w:val="00752F41"/>
    <w:rsid w:val="00753500"/>
    <w:rsid w:val="00753773"/>
    <w:rsid w:val="00753B67"/>
    <w:rsid w:val="00753B91"/>
    <w:rsid w:val="00754227"/>
    <w:rsid w:val="00754364"/>
    <w:rsid w:val="007547FA"/>
    <w:rsid w:val="00754B56"/>
    <w:rsid w:val="00754FA3"/>
    <w:rsid w:val="00755159"/>
    <w:rsid w:val="007556FD"/>
    <w:rsid w:val="00755ABC"/>
    <w:rsid w:val="00755AFF"/>
    <w:rsid w:val="0075673C"/>
    <w:rsid w:val="00757532"/>
    <w:rsid w:val="00757AB7"/>
    <w:rsid w:val="00757E7F"/>
    <w:rsid w:val="007604D6"/>
    <w:rsid w:val="0076073A"/>
    <w:rsid w:val="00760924"/>
    <w:rsid w:val="00760984"/>
    <w:rsid w:val="00760CE0"/>
    <w:rsid w:val="00760D75"/>
    <w:rsid w:val="0076147C"/>
    <w:rsid w:val="007614AF"/>
    <w:rsid w:val="00761811"/>
    <w:rsid w:val="00762585"/>
    <w:rsid w:val="00762861"/>
    <w:rsid w:val="007629D7"/>
    <w:rsid w:val="00762A2F"/>
    <w:rsid w:val="00762B94"/>
    <w:rsid w:val="0076321E"/>
    <w:rsid w:val="00763697"/>
    <w:rsid w:val="00763C5F"/>
    <w:rsid w:val="00763FB5"/>
    <w:rsid w:val="007645DA"/>
    <w:rsid w:val="0076460C"/>
    <w:rsid w:val="00764768"/>
    <w:rsid w:val="00764DF1"/>
    <w:rsid w:val="00765405"/>
    <w:rsid w:val="007659B0"/>
    <w:rsid w:val="00765B06"/>
    <w:rsid w:val="00765C63"/>
    <w:rsid w:val="00766A20"/>
    <w:rsid w:val="00766ADB"/>
    <w:rsid w:val="00766C46"/>
    <w:rsid w:val="00766E35"/>
    <w:rsid w:val="00767CEB"/>
    <w:rsid w:val="00767E16"/>
    <w:rsid w:val="007702DF"/>
    <w:rsid w:val="007703AF"/>
    <w:rsid w:val="00770454"/>
    <w:rsid w:val="00770998"/>
    <w:rsid w:val="00771241"/>
    <w:rsid w:val="007713FC"/>
    <w:rsid w:val="007717C7"/>
    <w:rsid w:val="00771B04"/>
    <w:rsid w:val="00771B1E"/>
    <w:rsid w:val="0077215A"/>
    <w:rsid w:val="0077229B"/>
    <w:rsid w:val="0077244A"/>
    <w:rsid w:val="007727ED"/>
    <w:rsid w:val="007729B1"/>
    <w:rsid w:val="00772ACA"/>
    <w:rsid w:val="0077301F"/>
    <w:rsid w:val="00773083"/>
    <w:rsid w:val="00773271"/>
    <w:rsid w:val="00773425"/>
    <w:rsid w:val="00773CF6"/>
    <w:rsid w:val="0077401F"/>
    <w:rsid w:val="0077482A"/>
    <w:rsid w:val="007749B6"/>
    <w:rsid w:val="0077537A"/>
    <w:rsid w:val="00775596"/>
    <w:rsid w:val="00775C85"/>
    <w:rsid w:val="00776EFC"/>
    <w:rsid w:val="00776FC8"/>
    <w:rsid w:val="00777257"/>
    <w:rsid w:val="00777272"/>
    <w:rsid w:val="007779BA"/>
    <w:rsid w:val="00777AF9"/>
    <w:rsid w:val="00780182"/>
    <w:rsid w:val="007803CE"/>
    <w:rsid w:val="00780430"/>
    <w:rsid w:val="00780462"/>
    <w:rsid w:val="0078058D"/>
    <w:rsid w:val="00780634"/>
    <w:rsid w:val="00780953"/>
    <w:rsid w:val="00780A24"/>
    <w:rsid w:val="00781089"/>
    <w:rsid w:val="0078128B"/>
    <w:rsid w:val="007824F1"/>
    <w:rsid w:val="00782A00"/>
    <w:rsid w:val="00782D95"/>
    <w:rsid w:val="00783377"/>
    <w:rsid w:val="007834A3"/>
    <w:rsid w:val="007834E2"/>
    <w:rsid w:val="0078367B"/>
    <w:rsid w:val="0078371A"/>
    <w:rsid w:val="00783B92"/>
    <w:rsid w:val="00783ECD"/>
    <w:rsid w:val="00785A29"/>
    <w:rsid w:val="00785D3E"/>
    <w:rsid w:val="007863C7"/>
    <w:rsid w:val="007870E7"/>
    <w:rsid w:val="00787223"/>
    <w:rsid w:val="0078776B"/>
    <w:rsid w:val="00787A33"/>
    <w:rsid w:val="00787AFB"/>
    <w:rsid w:val="007901E3"/>
    <w:rsid w:val="00790676"/>
    <w:rsid w:val="007907D8"/>
    <w:rsid w:val="00790F25"/>
    <w:rsid w:val="00790F6F"/>
    <w:rsid w:val="0079107F"/>
    <w:rsid w:val="0079148A"/>
    <w:rsid w:val="00791490"/>
    <w:rsid w:val="00791A56"/>
    <w:rsid w:val="007926A0"/>
    <w:rsid w:val="00792A21"/>
    <w:rsid w:val="00792A98"/>
    <w:rsid w:val="00792AC0"/>
    <w:rsid w:val="00792B4D"/>
    <w:rsid w:val="00793209"/>
    <w:rsid w:val="0079327A"/>
    <w:rsid w:val="00793577"/>
    <w:rsid w:val="00793615"/>
    <w:rsid w:val="00793B93"/>
    <w:rsid w:val="00793E04"/>
    <w:rsid w:val="00793E96"/>
    <w:rsid w:val="007940FA"/>
    <w:rsid w:val="00794641"/>
    <w:rsid w:val="007947F7"/>
    <w:rsid w:val="00794A35"/>
    <w:rsid w:val="00794E90"/>
    <w:rsid w:val="00794F09"/>
    <w:rsid w:val="007951CA"/>
    <w:rsid w:val="00795530"/>
    <w:rsid w:val="007956DF"/>
    <w:rsid w:val="00795B42"/>
    <w:rsid w:val="00796081"/>
    <w:rsid w:val="007963AC"/>
    <w:rsid w:val="00796961"/>
    <w:rsid w:val="00796C78"/>
    <w:rsid w:val="0079700B"/>
    <w:rsid w:val="0079744D"/>
    <w:rsid w:val="00797761"/>
    <w:rsid w:val="007978C6"/>
    <w:rsid w:val="00797D11"/>
    <w:rsid w:val="007A03D9"/>
    <w:rsid w:val="007A062A"/>
    <w:rsid w:val="007A081B"/>
    <w:rsid w:val="007A09D9"/>
    <w:rsid w:val="007A12B1"/>
    <w:rsid w:val="007A1813"/>
    <w:rsid w:val="007A1A09"/>
    <w:rsid w:val="007A1E7A"/>
    <w:rsid w:val="007A2D87"/>
    <w:rsid w:val="007A30C2"/>
    <w:rsid w:val="007A3163"/>
    <w:rsid w:val="007A32AB"/>
    <w:rsid w:val="007A32CD"/>
    <w:rsid w:val="007A3A70"/>
    <w:rsid w:val="007A3C78"/>
    <w:rsid w:val="007A3D67"/>
    <w:rsid w:val="007A4115"/>
    <w:rsid w:val="007A422C"/>
    <w:rsid w:val="007A43C9"/>
    <w:rsid w:val="007A46C4"/>
    <w:rsid w:val="007A4DBC"/>
    <w:rsid w:val="007A5408"/>
    <w:rsid w:val="007A5DF1"/>
    <w:rsid w:val="007A6FFF"/>
    <w:rsid w:val="007A71EA"/>
    <w:rsid w:val="007A74F1"/>
    <w:rsid w:val="007B0033"/>
    <w:rsid w:val="007B0042"/>
    <w:rsid w:val="007B007C"/>
    <w:rsid w:val="007B05E3"/>
    <w:rsid w:val="007B0A61"/>
    <w:rsid w:val="007B0C42"/>
    <w:rsid w:val="007B10D9"/>
    <w:rsid w:val="007B1637"/>
    <w:rsid w:val="007B1FF1"/>
    <w:rsid w:val="007B22EA"/>
    <w:rsid w:val="007B28E5"/>
    <w:rsid w:val="007B2A6E"/>
    <w:rsid w:val="007B310E"/>
    <w:rsid w:val="007B3796"/>
    <w:rsid w:val="007B3FB6"/>
    <w:rsid w:val="007B47D4"/>
    <w:rsid w:val="007B4C7A"/>
    <w:rsid w:val="007B4CCA"/>
    <w:rsid w:val="007B4CDB"/>
    <w:rsid w:val="007B4F5D"/>
    <w:rsid w:val="007B5EBD"/>
    <w:rsid w:val="007B60BD"/>
    <w:rsid w:val="007B6535"/>
    <w:rsid w:val="007B6A13"/>
    <w:rsid w:val="007B6D62"/>
    <w:rsid w:val="007B6D9E"/>
    <w:rsid w:val="007B71B9"/>
    <w:rsid w:val="007B75F7"/>
    <w:rsid w:val="007B7C59"/>
    <w:rsid w:val="007B7F12"/>
    <w:rsid w:val="007B7FF8"/>
    <w:rsid w:val="007C027E"/>
    <w:rsid w:val="007C03CA"/>
    <w:rsid w:val="007C0638"/>
    <w:rsid w:val="007C0761"/>
    <w:rsid w:val="007C0E41"/>
    <w:rsid w:val="007C1008"/>
    <w:rsid w:val="007C1B9A"/>
    <w:rsid w:val="007C228C"/>
    <w:rsid w:val="007C27BF"/>
    <w:rsid w:val="007C2DD1"/>
    <w:rsid w:val="007C2F99"/>
    <w:rsid w:val="007C321D"/>
    <w:rsid w:val="007C347E"/>
    <w:rsid w:val="007C3BEA"/>
    <w:rsid w:val="007C3F78"/>
    <w:rsid w:val="007C4150"/>
    <w:rsid w:val="007C44E9"/>
    <w:rsid w:val="007C4500"/>
    <w:rsid w:val="007C45FC"/>
    <w:rsid w:val="007C4EC2"/>
    <w:rsid w:val="007C501A"/>
    <w:rsid w:val="007C5A9D"/>
    <w:rsid w:val="007C61C0"/>
    <w:rsid w:val="007C659B"/>
    <w:rsid w:val="007C67B0"/>
    <w:rsid w:val="007C6DF1"/>
    <w:rsid w:val="007C6FCC"/>
    <w:rsid w:val="007C70FA"/>
    <w:rsid w:val="007C7930"/>
    <w:rsid w:val="007C7B5A"/>
    <w:rsid w:val="007D037B"/>
    <w:rsid w:val="007D07F3"/>
    <w:rsid w:val="007D0CDB"/>
    <w:rsid w:val="007D12FA"/>
    <w:rsid w:val="007D1BA6"/>
    <w:rsid w:val="007D1E82"/>
    <w:rsid w:val="007D2965"/>
    <w:rsid w:val="007D2AD5"/>
    <w:rsid w:val="007D305D"/>
    <w:rsid w:val="007D3308"/>
    <w:rsid w:val="007D3A93"/>
    <w:rsid w:val="007D3DB1"/>
    <w:rsid w:val="007D4189"/>
    <w:rsid w:val="007D44DA"/>
    <w:rsid w:val="007D5036"/>
    <w:rsid w:val="007D56BF"/>
    <w:rsid w:val="007D587F"/>
    <w:rsid w:val="007D5C3B"/>
    <w:rsid w:val="007D5E6C"/>
    <w:rsid w:val="007D5EA4"/>
    <w:rsid w:val="007D612B"/>
    <w:rsid w:val="007D61DD"/>
    <w:rsid w:val="007D6A7E"/>
    <w:rsid w:val="007D6BC1"/>
    <w:rsid w:val="007D6C0D"/>
    <w:rsid w:val="007D6C2C"/>
    <w:rsid w:val="007D781A"/>
    <w:rsid w:val="007D7E8B"/>
    <w:rsid w:val="007D7F96"/>
    <w:rsid w:val="007E04B8"/>
    <w:rsid w:val="007E082B"/>
    <w:rsid w:val="007E098A"/>
    <w:rsid w:val="007E2499"/>
    <w:rsid w:val="007E273A"/>
    <w:rsid w:val="007E292B"/>
    <w:rsid w:val="007E2C26"/>
    <w:rsid w:val="007E2CCE"/>
    <w:rsid w:val="007E3401"/>
    <w:rsid w:val="007E3935"/>
    <w:rsid w:val="007E3C8F"/>
    <w:rsid w:val="007E4BDA"/>
    <w:rsid w:val="007E4DAA"/>
    <w:rsid w:val="007E4E05"/>
    <w:rsid w:val="007E532E"/>
    <w:rsid w:val="007E6B61"/>
    <w:rsid w:val="007E6C68"/>
    <w:rsid w:val="007E754F"/>
    <w:rsid w:val="007F00B5"/>
    <w:rsid w:val="007F0288"/>
    <w:rsid w:val="007F10F7"/>
    <w:rsid w:val="007F18D7"/>
    <w:rsid w:val="007F19D3"/>
    <w:rsid w:val="007F1A0B"/>
    <w:rsid w:val="007F2255"/>
    <w:rsid w:val="007F291C"/>
    <w:rsid w:val="007F29BC"/>
    <w:rsid w:val="007F2B99"/>
    <w:rsid w:val="007F2EAD"/>
    <w:rsid w:val="007F3C71"/>
    <w:rsid w:val="007F4011"/>
    <w:rsid w:val="007F45A5"/>
    <w:rsid w:val="007F5487"/>
    <w:rsid w:val="007F564E"/>
    <w:rsid w:val="007F57BF"/>
    <w:rsid w:val="007F5D19"/>
    <w:rsid w:val="007F5D1E"/>
    <w:rsid w:val="007F5E4A"/>
    <w:rsid w:val="007F5FA2"/>
    <w:rsid w:val="007F67DB"/>
    <w:rsid w:val="007F6AA3"/>
    <w:rsid w:val="007F6AF1"/>
    <w:rsid w:val="007F6B15"/>
    <w:rsid w:val="007F6E01"/>
    <w:rsid w:val="007F70E0"/>
    <w:rsid w:val="007F71B3"/>
    <w:rsid w:val="007F71EE"/>
    <w:rsid w:val="007F73E0"/>
    <w:rsid w:val="007F7475"/>
    <w:rsid w:val="00800418"/>
    <w:rsid w:val="00800B94"/>
    <w:rsid w:val="00800C56"/>
    <w:rsid w:val="00801214"/>
    <w:rsid w:val="008014FB"/>
    <w:rsid w:val="008017C1"/>
    <w:rsid w:val="00802595"/>
    <w:rsid w:val="008028B2"/>
    <w:rsid w:val="00802A21"/>
    <w:rsid w:val="00802ACA"/>
    <w:rsid w:val="00803380"/>
    <w:rsid w:val="00803A32"/>
    <w:rsid w:val="00803ABC"/>
    <w:rsid w:val="008044EF"/>
    <w:rsid w:val="00804F7B"/>
    <w:rsid w:val="008050C6"/>
    <w:rsid w:val="008051C1"/>
    <w:rsid w:val="00805662"/>
    <w:rsid w:val="00805782"/>
    <w:rsid w:val="00805AFA"/>
    <w:rsid w:val="00805E48"/>
    <w:rsid w:val="008066B9"/>
    <w:rsid w:val="0080681D"/>
    <w:rsid w:val="008068C0"/>
    <w:rsid w:val="00806DFF"/>
    <w:rsid w:val="00806F22"/>
    <w:rsid w:val="00807AA9"/>
    <w:rsid w:val="00807B7D"/>
    <w:rsid w:val="00807BE0"/>
    <w:rsid w:val="00807CF0"/>
    <w:rsid w:val="00807F3E"/>
    <w:rsid w:val="008105BD"/>
    <w:rsid w:val="0081083B"/>
    <w:rsid w:val="00810B92"/>
    <w:rsid w:val="00810CE0"/>
    <w:rsid w:val="00810CF6"/>
    <w:rsid w:val="00810D0B"/>
    <w:rsid w:val="00810E0C"/>
    <w:rsid w:val="0081117C"/>
    <w:rsid w:val="008112B3"/>
    <w:rsid w:val="00811A35"/>
    <w:rsid w:val="00811C9F"/>
    <w:rsid w:val="0081202A"/>
    <w:rsid w:val="00812816"/>
    <w:rsid w:val="0081327F"/>
    <w:rsid w:val="008132CA"/>
    <w:rsid w:val="00813514"/>
    <w:rsid w:val="00813627"/>
    <w:rsid w:val="00813B52"/>
    <w:rsid w:val="00813B74"/>
    <w:rsid w:val="00813C2F"/>
    <w:rsid w:val="00813DAB"/>
    <w:rsid w:val="00813E92"/>
    <w:rsid w:val="00814ECB"/>
    <w:rsid w:val="008152D0"/>
    <w:rsid w:val="00815351"/>
    <w:rsid w:val="008153B2"/>
    <w:rsid w:val="00815C5D"/>
    <w:rsid w:val="00815D4E"/>
    <w:rsid w:val="00816668"/>
    <w:rsid w:val="0081668C"/>
    <w:rsid w:val="00816B7F"/>
    <w:rsid w:val="00816B85"/>
    <w:rsid w:val="00816E33"/>
    <w:rsid w:val="00817111"/>
    <w:rsid w:val="008173B7"/>
    <w:rsid w:val="0081785E"/>
    <w:rsid w:val="00817933"/>
    <w:rsid w:val="00817D75"/>
    <w:rsid w:val="008203C0"/>
    <w:rsid w:val="00820A9F"/>
    <w:rsid w:val="00820E2E"/>
    <w:rsid w:val="00821603"/>
    <w:rsid w:val="00821D6D"/>
    <w:rsid w:val="00821E09"/>
    <w:rsid w:val="008229A8"/>
    <w:rsid w:val="008229FA"/>
    <w:rsid w:val="008230A2"/>
    <w:rsid w:val="008233B2"/>
    <w:rsid w:val="008234A9"/>
    <w:rsid w:val="00823680"/>
    <w:rsid w:val="00823764"/>
    <w:rsid w:val="00823853"/>
    <w:rsid w:val="00823A54"/>
    <w:rsid w:val="00823AE3"/>
    <w:rsid w:val="00823BDF"/>
    <w:rsid w:val="00823DE3"/>
    <w:rsid w:val="00824306"/>
    <w:rsid w:val="008250EB"/>
    <w:rsid w:val="00825128"/>
    <w:rsid w:val="008253DA"/>
    <w:rsid w:val="008254D6"/>
    <w:rsid w:val="008256FF"/>
    <w:rsid w:val="00825835"/>
    <w:rsid w:val="00825A16"/>
    <w:rsid w:val="00825C41"/>
    <w:rsid w:val="00825D4D"/>
    <w:rsid w:val="00826338"/>
    <w:rsid w:val="00826813"/>
    <w:rsid w:val="00826DD7"/>
    <w:rsid w:val="00826E2F"/>
    <w:rsid w:val="00826E7D"/>
    <w:rsid w:val="008272B5"/>
    <w:rsid w:val="0082747C"/>
    <w:rsid w:val="00827F3E"/>
    <w:rsid w:val="008301FE"/>
    <w:rsid w:val="008309AB"/>
    <w:rsid w:val="00830DB1"/>
    <w:rsid w:val="00830DE7"/>
    <w:rsid w:val="00830EF8"/>
    <w:rsid w:val="00831124"/>
    <w:rsid w:val="00831C72"/>
    <w:rsid w:val="0083204C"/>
    <w:rsid w:val="00832173"/>
    <w:rsid w:val="008329EE"/>
    <w:rsid w:val="00832B77"/>
    <w:rsid w:val="00832D00"/>
    <w:rsid w:val="008333A1"/>
    <w:rsid w:val="00833472"/>
    <w:rsid w:val="00833891"/>
    <w:rsid w:val="00833BF0"/>
    <w:rsid w:val="00835448"/>
    <w:rsid w:val="00835A52"/>
    <w:rsid w:val="00835F11"/>
    <w:rsid w:val="00836478"/>
    <w:rsid w:val="00836D81"/>
    <w:rsid w:val="00837249"/>
    <w:rsid w:val="008374D8"/>
    <w:rsid w:val="00837E01"/>
    <w:rsid w:val="00837FF8"/>
    <w:rsid w:val="00840EF9"/>
    <w:rsid w:val="00841345"/>
    <w:rsid w:val="00841382"/>
    <w:rsid w:val="0084148E"/>
    <w:rsid w:val="0084157F"/>
    <w:rsid w:val="00841E49"/>
    <w:rsid w:val="00841FBA"/>
    <w:rsid w:val="00842110"/>
    <w:rsid w:val="00842242"/>
    <w:rsid w:val="00842410"/>
    <w:rsid w:val="00842AB8"/>
    <w:rsid w:val="00842C5A"/>
    <w:rsid w:val="00842DE3"/>
    <w:rsid w:val="00842E3B"/>
    <w:rsid w:val="008435F6"/>
    <w:rsid w:val="00843699"/>
    <w:rsid w:val="00843916"/>
    <w:rsid w:val="00843BAB"/>
    <w:rsid w:val="008441E1"/>
    <w:rsid w:val="008442AD"/>
    <w:rsid w:val="00844508"/>
    <w:rsid w:val="00844F35"/>
    <w:rsid w:val="00844FCF"/>
    <w:rsid w:val="008454E8"/>
    <w:rsid w:val="0084580B"/>
    <w:rsid w:val="008461C1"/>
    <w:rsid w:val="00846BD7"/>
    <w:rsid w:val="00846EC3"/>
    <w:rsid w:val="0084769E"/>
    <w:rsid w:val="00847701"/>
    <w:rsid w:val="00850077"/>
    <w:rsid w:val="0085019B"/>
    <w:rsid w:val="00850769"/>
    <w:rsid w:val="00850908"/>
    <w:rsid w:val="00850B72"/>
    <w:rsid w:val="00850D35"/>
    <w:rsid w:val="00850DDC"/>
    <w:rsid w:val="00850E28"/>
    <w:rsid w:val="008512F8"/>
    <w:rsid w:val="0085171C"/>
    <w:rsid w:val="00852220"/>
    <w:rsid w:val="00852256"/>
    <w:rsid w:val="0085236A"/>
    <w:rsid w:val="00852FDE"/>
    <w:rsid w:val="00853355"/>
    <w:rsid w:val="00853CD3"/>
    <w:rsid w:val="00853DB1"/>
    <w:rsid w:val="0085411C"/>
    <w:rsid w:val="0085419F"/>
    <w:rsid w:val="00855386"/>
    <w:rsid w:val="00855803"/>
    <w:rsid w:val="00855E9A"/>
    <w:rsid w:val="00856019"/>
    <w:rsid w:val="008562E4"/>
    <w:rsid w:val="0085694F"/>
    <w:rsid w:val="008576F3"/>
    <w:rsid w:val="0085775A"/>
    <w:rsid w:val="00857BFC"/>
    <w:rsid w:val="00857C66"/>
    <w:rsid w:val="00860B6C"/>
    <w:rsid w:val="00860E47"/>
    <w:rsid w:val="00860E9F"/>
    <w:rsid w:val="00860FD7"/>
    <w:rsid w:val="00861503"/>
    <w:rsid w:val="0086181A"/>
    <w:rsid w:val="00861C15"/>
    <w:rsid w:val="00861C96"/>
    <w:rsid w:val="00861D3C"/>
    <w:rsid w:val="00861E2F"/>
    <w:rsid w:val="00862094"/>
    <w:rsid w:val="008627CB"/>
    <w:rsid w:val="00863E44"/>
    <w:rsid w:val="008643F5"/>
    <w:rsid w:val="00864738"/>
    <w:rsid w:val="00864C83"/>
    <w:rsid w:val="00864D5F"/>
    <w:rsid w:val="00864DB3"/>
    <w:rsid w:val="00864E11"/>
    <w:rsid w:val="00864F63"/>
    <w:rsid w:val="00864FF7"/>
    <w:rsid w:val="008652A6"/>
    <w:rsid w:val="00865BFF"/>
    <w:rsid w:val="00865C91"/>
    <w:rsid w:val="00866C6A"/>
    <w:rsid w:val="00867DF0"/>
    <w:rsid w:val="00867F88"/>
    <w:rsid w:val="008708EE"/>
    <w:rsid w:val="00870A02"/>
    <w:rsid w:val="0087110F"/>
    <w:rsid w:val="00872053"/>
    <w:rsid w:val="008721F9"/>
    <w:rsid w:val="00872740"/>
    <w:rsid w:val="008727E9"/>
    <w:rsid w:val="00873014"/>
    <w:rsid w:val="008731B3"/>
    <w:rsid w:val="00873241"/>
    <w:rsid w:val="00873273"/>
    <w:rsid w:val="00873594"/>
    <w:rsid w:val="00873DA0"/>
    <w:rsid w:val="00873F92"/>
    <w:rsid w:val="0087410B"/>
    <w:rsid w:val="00874B70"/>
    <w:rsid w:val="00874C97"/>
    <w:rsid w:val="00874FC0"/>
    <w:rsid w:val="008750A3"/>
    <w:rsid w:val="008754B4"/>
    <w:rsid w:val="00875791"/>
    <w:rsid w:val="00875A40"/>
    <w:rsid w:val="00875A51"/>
    <w:rsid w:val="00876086"/>
    <w:rsid w:val="00876628"/>
    <w:rsid w:val="00876BEA"/>
    <w:rsid w:val="00876C7C"/>
    <w:rsid w:val="00876E03"/>
    <w:rsid w:val="00877489"/>
    <w:rsid w:val="00877C50"/>
    <w:rsid w:val="00877DCC"/>
    <w:rsid w:val="00877F06"/>
    <w:rsid w:val="0088010F"/>
    <w:rsid w:val="008804FF"/>
    <w:rsid w:val="00880537"/>
    <w:rsid w:val="008808CB"/>
    <w:rsid w:val="00880C85"/>
    <w:rsid w:val="008817B5"/>
    <w:rsid w:val="00881BCC"/>
    <w:rsid w:val="00881C56"/>
    <w:rsid w:val="008825A2"/>
    <w:rsid w:val="0088265D"/>
    <w:rsid w:val="008832D0"/>
    <w:rsid w:val="00883B0E"/>
    <w:rsid w:val="00883BFF"/>
    <w:rsid w:val="00883DB6"/>
    <w:rsid w:val="00883F43"/>
    <w:rsid w:val="008846C9"/>
    <w:rsid w:val="008847DB"/>
    <w:rsid w:val="00884BB4"/>
    <w:rsid w:val="00884EB4"/>
    <w:rsid w:val="008851D2"/>
    <w:rsid w:val="0088591A"/>
    <w:rsid w:val="00885AFF"/>
    <w:rsid w:val="00885B3C"/>
    <w:rsid w:val="00885C5F"/>
    <w:rsid w:val="00885F73"/>
    <w:rsid w:val="00886362"/>
    <w:rsid w:val="008863B1"/>
    <w:rsid w:val="008868F6"/>
    <w:rsid w:val="00886E1C"/>
    <w:rsid w:val="008871E2"/>
    <w:rsid w:val="008873F9"/>
    <w:rsid w:val="00887C59"/>
    <w:rsid w:val="00890243"/>
    <w:rsid w:val="008905CC"/>
    <w:rsid w:val="00890A1C"/>
    <w:rsid w:val="008911B6"/>
    <w:rsid w:val="00891760"/>
    <w:rsid w:val="00891788"/>
    <w:rsid w:val="00891E48"/>
    <w:rsid w:val="0089216A"/>
    <w:rsid w:val="00892205"/>
    <w:rsid w:val="00892667"/>
    <w:rsid w:val="00892747"/>
    <w:rsid w:val="0089275C"/>
    <w:rsid w:val="00892E2A"/>
    <w:rsid w:val="00893947"/>
    <w:rsid w:val="00893FA2"/>
    <w:rsid w:val="00894143"/>
    <w:rsid w:val="00894180"/>
    <w:rsid w:val="00894272"/>
    <w:rsid w:val="008944F2"/>
    <w:rsid w:val="00894F62"/>
    <w:rsid w:val="0089666A"/>
    <w:rsid w:val="00896F99"/>
    <w:rsid w:val="00897078"/>
    <w:rsid w:val="00897308"/>
    <w:rsid w:val="008979F7"/>
    <w:rsid w:val="00897CCA"/>
    <w:rsid w:val="00897FA7"/>
    <w:rsid w:val="008A0524"/>
    <w:rsid w:val="008A0559"/>
    <w:rsid w:val="008A15F1"/>
    <w:rsid w:val="008A19B1"/>
    <w:rsid w:val="008A21EE"/>
    <w:rsid w:val="008A2ABB"/>
    <w:rsid w:val="008A2D91"/>
    <w:rsid w:val="008A2F66"/>
    <w:rsid w:val="008A311C"/>
    <w:rsid w:val="008A32BE"/>
    <w:rsid w:val="008A3B31"/>
    <w:rsid w:val="008A3CF4"/>
    <w:rsid w:val="008A4479"/>
    <w:rsid w:val="008A4556"/>
    <w:rsid w:val="008A48F5"/>
    <w:rsid w:val="008A52D9"/>
    <w:rsid w:val="008A5F94"/>
    <w:rsid w:val="008A66F8"/>
    <w:rsid w:val="008A6709"/>
    <w:rsid w:val="008A68E4"/>
    <w:rsid w:val="008A7381"/>
    <w:rsid w:val="008A762D"/>
    <w:rsid w:val="008A799F"/>
    <w:rsid w:val="008B03F9"/>
    <w:rsid w:val="008B073C"/>
    <w:rsid w:val="008B0E0C"/>
    <w:rsid w:val="008B119D"/>
    <w:rsid w:val="008B1AB6"/>
    <w:rsid w:val="008B1B2B"/>
    <w:rsid w:val="008B1FAB"/>
    <w:rsid w:val="008B20BE"/>
    <w:rsid w:val="008B222D"/>
    <w:rsid w:val="008B2CE5"/>
    <w:rsid w:val="008B3071"/>
    <w:rsid w:val="008B3684"/>
    <w:rsid w:val="008B36EC"/>
    <w:rsid w:val="008B3F63"/>
    <w:rsid w:val="008B4556"/>
    <w:rsid w:val="008B4831"/>
    <w:rsid w:val="008B4897"/>
    <w:rsid w:val="008B4BF0"/>
    <w:rsid w:val="008B4C9A"/>
    <w:rsid w:val="008B6044"/>
    <w:rsid w:val="008B6259"/>
    <w:rsid w:val="008B63CC"/>
    <w:rsid w:val="008B6B4C"/>
    <w:rsid w:val="008B6EE7"/>
    <w:rsid w:val="008B7261"/>
    <w:rsid w:val="008B7278"/>
    <w:rsid w:val="008B7554"/>
    <w:rsid w:val="008B76CC"/>
    <w:rsid w:val="008B7987"/>
    <w:rsid w:val="008B79D1"/>
    <w:rsid w:val="008C046A"/>
    <w:rsid w:val="008C05EF"/>
    <w:rsid w:val="008C060B"/>
    <w:rsid w:val="008C07B0"/>
    <w:rsid w:val="008C0A50"/>
    <w:rsid w:val="008C0BDF"/>
    <w:rsid w:val="008C1831"/>
    <w:rsid w:val="008C1C96"/>
    <w:rsid w:val="008C20A0"/>
    <w:rsid w:val="008C28BC"/>
    <w:rsid w:val="008C3491"/>
    <w:rsid w:val="008C422E"/>
    <w:rsid w:val="008C42BF"/>
    <w:rsid w:val="008C47AF"/>
    <w:rsid w:val="008C47ED"/>
    <w:rsid w:val="008C528C"/>
    <w:rsid w:val="008C552A"/>
    <w:rsid w:val="008C5AA7"/>
    <w:rsid w:val="008C5EB9"/>
    <w:rsid w:val="008C61EB"/>
    <w:rsid w:val="008C6562"/>
    <w:rsid w:val="008C6707"/>
    <w:rsid w:val="008C6945"/>
    <w:rsid w:val="008C6A4E"/>
    <w:rsid w:val="008C6E89"/>
    <w:rsid w:val="008C75A8"/>
    <w:rsid w:val="008D0A14"/>
    <w:rsid w:val="008D0F0F"/>
    <w:rsid w:val="008D1220"/>
    <w:rsid w:val="008D16D5"/>
    <w:rsid w:val="008D18FB"/>
    <w:rsid w:val="008D190E"/>
    <w:rsid w:val="008D1A34"/>
    <w:rsid w:val="008D1DB5"/>
    <w:rsid w:val="008D31B7"/>
    <w:rsid w:val="008D33FD"/>
    <w:rsid w:val="008D36D1"/>
    <w:rsid w:val="008D3AD0"/>
    <w:rsid w:val="008D3FE1"/>
    <w:rsid w:val="008D4191"/>
    <w:rsid w:val="008D4F6D"/>
    <w:rsid w:val="008D53FA"/>
    <w:rsid w:val="008D5568"/>
    <w:rsid w:val="008D5FB1"/>
    <w:rsid w:val="008D64A0"/>
    <w:rsid w:val="008D73C3"/>
    <w:rsid w:val="008D74DA"/>
    <w:rsid w:val="008D7593"/>
    <w:rsid w:val="008D7A6E"/>
    <w:rsid w:val="008D7AB9"/>
    <w:rsid w:val="008D7BA7"/>
    <w:rsid w:val="008D7E5C"/>
    <w:rsid w:val="008E03B6"/>
    <w:rsid w:val="008E05A3"/>
    <w:rsid w:val="008E084B"/>
    <w:rsid w:val="008E0C7F"/>
    <w:rsid w:val="008E0D38"/>
    <w:rsid w:val="008E0F07"/>
    <w:rsid w:val="008E1221"/>
    <w:rsid w:val="008E1574"/>
    <w:rsid w:val="008E1E4B"/>
    <w:rsid w:val="008E2109"/>
    <w:rsid w:val="008E238A"/>
    <w:rsid w:val="008E23BD"/>
    <w:rsid w:val="008E2D9C"/>
    <w:rsid w:val="008E2DCB"/>
    <w:rsid w:val="008E3440"/>
    <w:rsid w:val="008E376C"/>
    <w:rsid w:val="008E4130"/>
    <w:rsid w:val="008E4286"/>
    <w:rsid w:val="008E444B"/>
    <w:rsid w:val="008E4561"/>
    <w:rsid w:val="008E4C16"/>
    <w:rsid w:val="008E51F8"/>
    <w:rsid w:val="008E58A3"/>
    <w:rsid w:val="008E5D53"/>
    <w:rsid w:val="008E5F9D"/>
    <w:rsid w:val="008E6416"/>
    <w:rsid w:val="008E6808"/>
    <w:rsid w:val="008E68BC"/>
    <w:rsid w:val="008E69AC"/>
    <w:rsid w:val="008E6ADF"/>
    <w:rsid w:val="008E79E1"/>
    <w:rsid w:val="008E7BC6"/>
    <w:rsid w:val="008E7CD0"/>
    <w:rsid w:val="008E7D16"/>
    <w:rsid w:val="008E7DC7"/>
    <w:rsid w:val="008F0703"/>
    <w:rsid w:val="008F0757"/>
    <w:rsid w:val="008F08CF"/>
    <w:rsid w:val="008F0D06"/>
    <w:rsid w:val="008F13F0"/>
    <w:rsid w:val="008F1621"/>
    <w:rsid w:val="008F1DFF"/>
    <w:rsid w:val="008F1E7A"/>
    <w:rsid w:val="008F250F"/>
    <w:rsid w:val="008F2B24"/>
    <w:rsid w:val="008F2B8C"/>
    <w:rsid w:val="008F2DE9"/>
    <w:rsid w:val="008F2E4C"/>
    <w:rsid w:val="008F361D"/>
    <w:rsid w:val="008F39B9"/>
    <w:rsid w:val="008F3AE3"/>
    <w:rsid w:val="008F3C79"/>
    <w:rsid w:val="008F3CC7"/>
    <w:rsid w:val="008F3D9B"/>
    <w:rsid w:val="008F3E8E"/>
    <w:rsid w:val="008F41F0"/>
    <w:rsid w:val="008F4857"/>
    <w:rsid w:val="008F4ADF"/>
    <w:rsid w:val="008F4D2C"/>
    <w:rsid w:val="008F562E"/>
    <w:rsid w:val="008F5B44"/>
    <w:rsid w:val="008F617E"/>
    <w:rsid w:val="008F6242"/>
    <w:rsid w:val="008F6261"/>
    <w:rsid w:val="008F650D"/>
    <w:rsid w:val="008F6BF6"/>
    <w:rsid w:val="008F6D09"/>
    <w:rsid w:val="008F72AF"/>
    <w:rsid w:val="008F7402"/>
    <w:rsid w:val="008F7957"/>
    <w:rsid w:val="008F7CBC"/>
    <w:rsid w:val="009002A1"/>
    <w:rsid w:val="00900384"/>
    <w:rsid w:val="009004E0"/>
    <w:rsid w:val="009006B2"/>
    <w:rsid w:val="009012D2"/>
    <w:rsid w:val="009012DC"/>
    <w:rsid w:val="00901382"/>
    <w:rsid w:val="009013E4"/>
    <w:rsid w:val="009017CE"/>
    <w:rsid w:val="00901851"/>
    <w:rsid w:val="00901954"/>
    <w:rsid w:val="009021A9"/>
    <w:rsid w:val="00902495"/>
    <w:rsid w:val="00902742"/>
    <w:rsid w:val="00902A01"/>
    <w:rsid w:val="00902D21"/>
    <w:rsid w:val="00902FAC"/>
    <w:rsid w:val="0090383C"/>
    <w:rsid w:val="00903C7E"/>
    <w:rsid w:val="00903D90"/>
    <w:rsid w:val="00903D92"/>
    <w:rsid w:val="00903E59"/>
    <w:rsid w:val="00904731"/>
    <w:rsid w:val="0090498B"/>
    <w:rsid w:val="009049FA"/>
    <w:rsid w:val="00904CCF"/>
    <w:rsid w:val="0090561C"/>
    <w:rsid w:val="009058A5"/>
    <w:rsid w:val="00905B9A"/>
    <w:rsid w:val="00905CFA"/>
    <w:rsid w:val="00905D11"/>
    <w:rsid w:val="009060AD"/>
    <w:rsid w:val="0090621E"/>
    <w:rsid w:val="009063FB"/>
    <w:rsid w:val="009069DE"/>
    <w:rsid w:val="00906F49"/>
    <w:rsid w:val="00907304"/>
    <w:rsid w:val="009079C1"/>
    <w:rsid w:val="00907D91"/>
    <w:rsid w:val="00910421"/>
    <w:rsid w:val="009106EB"/>
    <w:rsid w:val="009108EB"/>
    <w:rsid w:val="00910911"/>
    <w:rsid w:val="00910BC8"/>
    <w:rsid w:val="00911129"/>
    <w:rsid w:val="00911DCA"/>
    <w:rsid w:val="009120D1"/>
    <w:rsid w:val="009121DD"/>
    <w:rsid w:val="009122B3"/>
    <w:rsid w:val="0091249C"/>
    <w:rsid w:val="00912711"/>
    <w:rsid w:val="009127D5"/>
    <w:rsid w:val="00912D37"/>
    <w:rsid w:val="009131C1"/>
    <w:rsid w:val="00913348"/>
    <w:rsid w:val="00914DA0"/>
    <w:rsid w:val="00915198"/>
    <w:rsid w:val="00915C8C"/>
    <w:rsid w:val="0091618E"/>
    <w:rsid w:val="0091664E"/>
    <w:rsid w:val="009166EE"/>
    <w:rsid w:val="00916774"/>
    <w:rsid w:val="009169B6"/>
    <w:rsid w:val="00916E17"/>
    <w:rsid w:val="009170EA"/>
    <w:rsid w:val="00917162"/>
    <w:rsid w:val="009175BF"/>
    <w:rsid w:val="0091760C"/>
    <w:rsid w:val="009177E2"/>
    <w:rsid w:val="009206E6"/>
    <w:rsid w:val="0092107C"/>
    <w:rsid w:val="009212EE"/>
    <w:rsid w:val="00921348"/>
    <w:rsid w:val="009214B4"/>
    <w:rsid w:val="00921C47"/>
    <w:rsid w:val="0092216B"/>
    <w:rsid w:val="009226F8"/>
    <w:rsid w:val="009227AE"/>
    <w:rsid w:val="009227F7"/>
    <w:rsid w:val="00923011"/>
    <w:rsid w:val="0092378A"/>
    <w:rsid w:val="00923D48"/>
    <w:rsid w:val="009241F2"/>
    <w:rsid w:val="00924345"/>
    <w:rsid w:val="009246FC"/>
    <w:rsid w:val="009249A2"/>
    <w:rsid w:val="00924AAA"/>
    <w:rsid w:val="00924D44"/>
    <w:rsid w:val="00924DFF"/>
    <w:rsid w:val="00925624"/>
    <w:rsid w:val="0092566C"/>
    <w:rsid w:val="009258B1"/>
    <w:rsid w:val="00925BAA"/>
    <w:rsid w:val="00925C3E"/>
    <w:rsid w:val="00925E38"/>
    <w:rsid w:val="00925F44"/>
    <w:rsid w:val="00926D7B"/>
    <w:rsid w:val="0092737B"/>
    <w:rsid w:val="00927455"/>
    <w:rsid w:val="00927E1D"/>
    <w:rsid w:val="00930B41"/>
    <w:rsid w:val="00930F31"/>
    <w:rsid w:val="009310FC"/>
    <w:rsid w:val="0093181B"/>
    <w:rsid w:val="009320EC"/>
    <w:rsid w:val="00932243"/>
    <w:rsid w:val="0093257A"/>
    <w:rsid w:val="009327B3"/>
    <w:rsid w:val="00933120"/>
    <w:rsid w:val="0093330F"/>
    <w:rsid w:val="009336FC"/>
    <w:rsid w:val="009336FF"/>
    <w:rsid w:val="0093478F"/>
    <w:rsid w:val="00934ADD"/>
    <w:rsid w:val="00934B63"/>
    <w:rsid w:val="00934C9F"/>
    <w:rsid w:val="0093593B"/>
    <w:rsid w:val="0093646F"/>
    <w:rsid w:val="00936595"/>
    <w:rsid w:val="00936667"/>
    <w:rsid w:val="00936AB4"/>
    <w:rsid w:val="00936ADF"/>
    <w:rsid w:val="00937595"/>
    <w:rsid w:val="00937AB5"/>
    <w:rsid w:val="00937DB6"/>
    <w:rsid w:val="00940801"/>
    <w:rsid w:val="0094086D"/>
    <w:rsid w:val="009408E0"/>
    <w:rsid w:val="00940DB2"/>
    <w:rsid w:val="0094124A"/>
    <w:rsid w:val="0094160F"/>
    <w:rsid w:val="00941737"/>
    <w:rsid w:val="00941886"/>
    <w:rsid w:val="00941990"/>
    <w:rsid w:val="009424D7"/>
    <w:rsid w:val="009427BC"/>
    <w:rsid w:val="0094294A"/>
    <w:rsid w:val="009438E5"/>
    <w:rsid w:val="00943B6B"/>
    <w:rsid w:val="0094439A"/>
    <w:rsid w:val="0094496C"/>
    <w:rsid w:val="009450B3"/>
    <w:rsid w:val="0094511B"/>
    <w:rsid w:val="00945296"/>
    <w:rsid w:val="009453BF"/>
    <w:rsid w:val="0094540F"/>
    <w:rsid w:val="009454B4"/>
    <w:rsid w:val="00945F10"/>
    <w:rsid w:val="0094644B"/>
    <w:rsid w:val="00946947"/>
    <w:rsid w:val="00946C93"/>
    <w:rsid w:val="00947695"/>
    <w:rsid w:val="00947766"/>
    <w:rsid w:val="009478F2"/>
    <w:rsid w:val="009507D2"/>
    <w:rsid w:val="009508B7"/>
    <w:rsid w:val="00950B1E"/>
    <w:rsid w:val="00951225"/>
    <w:rsid w:val="0095183D"/>
    <w:rsid w:val="0095204B"/>
    <w:rsid w:val="0095232C"/>
    <w:rsid w:val="00952C8C"/>
    <w:rsid w:val="00952E5B"/>
    <w:rsid w:val="00952EF3"/>
    <w:rsid w:val="009530DA"/>
    <w:rsid w:val="0095350A"/>
    <w:rsid w:val="00953526"/>
    <w:rsid w:val="00953A89"/>
    <w:rsid w:val="00953FA3"/>
    <w:rsid w:val="009543BF"/>
    <w:rsid w:val="00954C08"/>
    <w:rsid w:val="009555BA"/>
    <w:rsid w:val="00955972"/>
    <w:rsid w:val="009559CB"/>
    <w:rsid w:val="00955A04"/>
    <w:rsid w:val="00955AA0"/>
    <w:rsid w:val="00955EB1"/>
    <w:rsid w:val="0095661A"/>
    <w:rsid w:val="00956A03"/>
    <w:rsid w:val="00956D2D"/>
    <w:rsid w:val="009572CE"/>
    <w:rsid w:val="0095738B"/>
    <w:rsid w:val="0095739D"/>
    <w:rsid w:val="00957819"/>
    <w:rsid w:val="00957917"/>
    <w:rsid w:val="00957A3C"/>
    <w:rsid w:val="00957B13"/>
    <w:rsid w:val="00960AD2"/>
    <w:rsid w:val="00960F47"/>
    <w:rsid w:val="00960F63"/>
    <w:rsid w:val="0096108A"/>
    <w:rsid w:val="009613A9"/>
    <w:rsid w:val="009614FC"/>
    <w:rsid w:val="00961536"/>
    <w:rsid w:val="0096227B"/>
    <w:rsid w:val="0096247F"/>
    <w:rsid w:val="00962A9C"/>
    <w:rsid w:val="00962D5D"/>
    <w:rsid w:val="0096402B"/>
    <w:rsid w:val="0096402D"/>
    <w:rsid w:val="0096411D"/>
    <w:rsid w:val="00964357"/>
    <w:rsid w:val="009644D5"/>
    <w:rsid w:val="00964775"/>
    <w:rsid w:val="00964C72"/>
    <w:rsid w:val="00964D3C"/>
    <w:rsid w:val="00965286"/>
    <w:rsid w:val="00965BD1"/>
    <w:rsid w:val="00966197"/>
    <w:rsid w:val="009664B6"/>
    <w:rsid w:val="009665AE"/>
    <w:rsid w:val="0096690E"/>
    <w:rsid w:val="00966AB0"/>
    <w:rsid w:val="00966DF5"/>
    <w:rsid w:val="00967628"/>
    <w:rsid w:val="00967674"/>
    <w:rsid w:val="0096782B"/>
    <w:rsid w:val="00967EE9"/>
    <w:rsid w:val="00970279"/>
    <w:rsid w:val="009702E8"/>
    <w:rsid w:val="009703C6"/>
    <w:rsid w:val="009705A6"/>
    <w:rsid w:val="009706DC"/>
    <w:rsid w:val="0097086F"/>
    <w:rsid w:val="009708B4"/>
    <w:rsid w:val="00970B2C"/>
    <w:rsid w:val="00970F11"/>
    <w:rsid w:val="009711AC"/>
    <w:rsid w:val="009713D5"/>
    <w:rsid w:val="009715EC"/>
    <w:rsid w:val="009716B4"/>
    <w:rsid w:val="00971CAE"/>
    <w:rsid w:val="00971EC2"/>
    <w:rsid w:val="0097212A"/>
    <w:rsid w:val="00972269"/>
    <w:rsid w:val="00972A69"/>
    <w:rsid w:val="00972A8B"/>
    <w:rsid w:val="00972E90"/>
    <w:rsid w:val="00972EBE"/>
    <w:rsid w:val="00973768"/>
    <w:rsid w:val="00974135"/>
    <w:rsid w:val="009744B2"/>
    <w:rsid w:val="00974A53"/>
    <w:rsid w:val="00974DAB"/>
    <w:rsid w:val="00975296"/>
    <w:rsid w:val="00975666"/>
    <w:rsid w:val="00975A29"/>
    <w:rsid w:val="00975A78"/>
    <w:rsid w:val="00975BA0"/>
    <w:rsid w:val="009761C9"/>
    <w:rsid w:val="00976973"/>
    <w:rsid w:val="009775B0"/>
    <w:rsid w:val="00977F40"/>
    <w:rsid w:val="009802E1"/>
    <w:rsid w:val="009811CD"/>
    <w:rsid w:val="00981417"/>
    <w:rsid w:val="0098162F"/>
    <w:rsid w:val="0098165B"/>
    <w:rsid w:val="00982165"/>
    <w:rsid w:val="00982CAF"/>
    <w:rsid w:val="00983253"/>
    <w:rsid w:val="009836D5"/>
    <w:rsid w:val="00983830"/>
    <w:rsid w:val="00983888"/>
    <w:rsid w:val="00983E21"/>
    <w:rsid w:val="009841EC"/>
    <w:rsid w:val="00984300"/>
    <w:rsid w:val="009849FA"/>
    <w:rsid w:val="00984E5B"/>
    <w:rsid w:val="009851B5"/>
    <w:rsid w:val="009851DA"/>
    <w:rsid w:val="00985BA8"/>
    <w:rsid w:val="00985E13"/>
    <w:rsid w:val="00985E4D"/>
    <w:rsid w:val="009862A7"/>
    <w:rsid w:val="00986326"/>
    <w:rsid w:val="0098667F"/>
    <w:rsid w:val="009876BC"/>
    <w:rsid w:val="00987EBC"/>
    <w:rsid w:val="0099071E"/>
    <w:rsid w:val="0099076E"/>
    <w:rsid w:val="00990C69"/>
    <w:rsid w:val="00990F0C"/>
    <w:rsid w:val="0099122E"/>
    <w:rsid w:val="00991CEF"/>
    <w:rsid w:val="00991DE1"/>
    <w:rsid w:val="00992A80"/>
    <w:rsid w:val="00992CE9"/>
    <w:rsid w:val="00993020"/>
    <w:rsid w:val="009936D6"/>
    <w:rsid w:val="009939A1"/>
    <w:rsid w:val="009939C5"/>
    <w:rsid w:val="00993D97"/>
    <w:rsid w:val="00994AE4"/>
    <w:rsid w:val="00994BF3"/>
    <w:rsid w:val="00994CBA"/>
    <w:rsid w:val="00994EC7"/>
    <w:rsid w:val="00994F7A"/>
    <w:rsid w:val="009958C9"/>
    <w:rsid w:val="009963DC"/>
    <w:rsid w:val="00996520"/>
    <w:rsid w:val="0099668A"/>
    <w:rsid w:val="00996B6E"/>
    <w:rsid w:val="00996D1E"/>
    <w:rsid w:val="00997739"/>
    <w:rsid w:val="00997870"/>
    <w:rsid w:val="009979E8"/>
    <w:rsid w:val="00997E03"/>
    <w:rsid w:val="009A034D"/>
    <w:rsid w:val="009A08D6"/>
    <w:rsid w:val="009A0CFA"/>
    <w:rsid w:val="009A18EC"/>
    <w:rsid w:val="009A1D15"/>
    <w:rsid w:val="009A24ED"/>
    <w:rsid w:val="009A27AA"/>
    <w:rsid w:val="009A2F0C"/>
    <w:rsid w:val="009A2FEB"/>
    <w:rsid w:val="009A3390"/>
    <w:rsid w:val="009A352E"/>
    <w:rsid w:val="009A3926"/>
    <w:rsid w:val="009A3B39"/>
    <w:rsid w:val="009A4382"/>
    <w:rsid w:val="009A45EB"/>
    <w:rsid w:val="009A5951"/>
    <w:rsid w:val="009A5BE9"/>
    <w:rsid w:val="009A6011"/>
    <w:rsid w:val="009A67B2"/>
    <w:rsid w:val="009A690A"/>
    <w:rsid w:val="009A6BF8"/>
    <w:rsid w:val="009A6E74"/>
    <w:rsid w:val="009A70E1"/>
    <w:rsid w:val="009A74B1"/>
    <w:rsid w:val="009A74C1"/>
    <w:rsid w:val="009A7548"/>
    <w:rsid w:val="009A7651"/>
    <w:rsid w:val="009A7B61"/>
    <w:rsid w:val="009A7BFF"/>
    <w:rsid w:val="009A7D22"/>
    <w:rsid w:val="009A7FC8"/>
    <w:rsid w:val="009B003A"/>
    <w:rsid w:val="009B0DF5"/>
    <w:rsid w:val="009B1273"/>
    <w:rsid w:val="009B14A1"/>
    <w:rsid w:val="009B1D20"/>
    <w:rsid w:val="009B2435"/>
    <w:rsid w:val="009B2868"/>
    <w:rsid w:val="009B2906"/>
    <w:rsid w:val="009B29E6"/>
    <w:rsid w:val="009B3F78"/>
    <w:rsid w:val="009B3FAE"/>
    <w:rsid w:val="009B46A8"/>
    <w:rsid w:val="009B4EBD"/>
    <w:rsid w:val="009B5C9C"/>
    <w:rsid w:val="009B5E5A"/>
    <w:rsid w:val="009B65BA"/>
    <w:rsid w:val="009B676B"/>
    <w:rsid w:val="009B68A6"/>
    <w:rsid w:val="009B6C42"/>
    <w:rsid w:val="009B6E13"/>
    <w:rsid w:val="009B71EA"/>
    <w:rsid w:val="009B73B6"/>
    <w:rsid w:val="009B758D"/>
    <w:rsid w:val="009B7CCC"/>
    <w:rsid w:val="009C0367"/>
    <w:rsid w:val="009C0511"/>
    <w:rsid w:val="009C06A7"/>
    <w:rsid w:val="009C0BE9"/>
    <w:rsid w:val="009C101C"/>
    <w:rsid w:val="009C1118"/>
    <w:rsid w:val="009C12A8"/>
    <w:rsid w:val="009C150A"/>
    <w:rsid w:val="009C1787"/>
    <w:rsid w:val="009C1D71"/>
    <w:rsid w:val="009C2124"/>
    <w:rsid w:val="009C2275"/>
    <w:rsid w:val="009C2299"/>
    <w:rsid w:val="009C2A88"/>
    <w:rsid w:val="009C2EA5"/>
    <w:rsid w:val="009C3160"/>
    <w:rsid w:val="009C3541"/>
    <w:rsid w:val="009C38B8"/>
    <w:rsid w:val="009C3A61"/>
    <w:rsid w:val="009C3A7B"/>
    <w:rsid w:val="009C3F1F"/>
    <w:rsid w:val="009C418A"/>
    <w:rsid w:val="009C4535"/>
    <w:rsid w:val="009C4B7B"/>
    <w:rsid w:val="009C4DB0"/>
    <w:rsid w:val="009C5B93"/>
    <w:rsid w:val="009C6656"/>
    <w:rsid w:val="009C67E5"/>
    <w:rsid w:val="009C6928"/>
    <w:rsid w:val="009C6B44"/>
    <w:rsid w:val="009C7605"/>
    <w:rsid w:val="009C78F2"/>
    <w:rsid w:val="009C790B"/>
    <w:rsid w:val="009C7CEF"/>
    <w:rsid w:val="009C7D54"/>
    <w:rsid w:val="009D01D4"/>
    <w:rsid w:val="009D03B8"/>
    <w:rsid w:val="009D05C0"/>
    <w:rsid w:val="009D0999"/>
    <w:rsid w:val="009D0BBC"/>
    <w:rsid w:val="009D0F86"/>
    <w:rsid w:val="009D0FB3"/>
    <w:rsid w:val="009D1798"/>
    <w:rsid w:val="009D1916"/>
    <w:rsid w:val="009D19CD"/>
    <w:rsid w:val="009D1BAB"/>
    <w:rsid w:val="009D21C1"/>
    <w:rsid w:val="009D2283"/>
    <w:rsid w:val="009D22E1"/>
    <w:rsid w:val="009D26F6"/>
    <w:rsid w:val="009D2A44"/>
    <w:rsid w:val="009D2C1C"/>
    <w:rsid w:val="009D2F5F"/>
    <w:rsid w:val="009D3103"/>
    <w:rsid w:val="009D3443"/>
    <w:rsid w:val="009D3CAC"/>
    <w:rsid w:val="009D3E42"/>
    <w:rsid w:val="009D417C"/>
    <w:rsid w:val="009D4530"/>
    <w:rsid w:val="009D4A5F"/>
    <w:rsid w:val="009D5685"/>
    <w:rsid w:val="009D5A1E"/>
    <w:rsid w:val="009D5ACD"/>
    <w:rsid w:val="009D5DF4"/>
    <w:rsid w:val="009D5F67"/>
    <w:rsid w:val="009D5FE4"/>
    <w:rsid w:val="009D6439"/>
    <w:rsid w:val="009D66C6"/>
    <w:rsid w:val="009D6841"/>
    <w:rsid w:val="009D6872"/>
    <w:rsid w:val="009D6E30"/>
    <w:rsid w:val="009D7253"/>
    <w:rsid w:val="009D7FF9"/>
    <w:rsid w:val="009E01A5"/>
    <w:rsid w:val="009E0296"/>
    <w:rsid w:val="009E0960"/>
    <w:rsid w:val="009E0A3E"/>
    <w:rsid w:val="009E1298"/>
    <w:rsid w:val="009E12AA"/>
    <w:rsid w:val="009E1560"/>
    <w:rsid w:val="009E1A12"/>
    <w:rsid w:val="009E1ADC"/>
    <w:rsid w:val="009E23A0"/>
    <w:rsid w:val="009E2642"/>
    <w:rsid w:val="009E2D80"/>
    <w:rsid w:val="009E2DB3"/>
    <w:rsid w:val="009E3B3C"/>
    <w:rsid w:val="009E3C71"/>
    <w:rsid w:val="009E421E"/>
    <w:rsid w:val="009E43BD"/>
    <w:rsid w:val="009E43D5"/>
    <w:rsid w:val="009E4607"/>
    <w:rsid w:val="009E4C61"/>
    <w:rsid w:val="009E4DAD"/>
    <w:rsid w:val="009E59C3"/>
    <w:rsid w:val="009E5D07"/>
    <w:rsid w:val="009E6160"/>
    <w:rsid w:val="009E6167"/>
    <w:rsid w:val="009E61BE"/>
    <w:rsid w:val="009E6353"/>
    <w:rsid w:val="009E63BC"/>
    <w:rsid w:val="009E6507"/>
    <w:rsid w:val="009E68BA"/>
    <w:rsid w:val="009E6A08"/>
    <w:rsid w:val="009E6DEC"/>
    <w:rsid w:val="009E6E3C"/>
    <w:rsid w:val="009E6EB4"/>
    <w:rsid w:val="009E7174"/>
    <w:rsid w:val="009E728C"/>
    <w:rsid w:val="009E75D2"/>
    <w:rsid w:val="009E7905"/>
    <w:rsid w:val="009E7B1D"/>
    <w:rsid w:val="009E7FE5"/>
    <w:rsid w:val="009F0565"/>
    <w:rsid w:val="009F067D"/>
    <w:rsid w:val="009F0694"/>
    <w:rsid w:val="009F0AD7"/>
    <w:rsid w:val="009F15E3"/>
    <w:rsid w:val="009F1622"/>
    <w:rsid w:val="009F1A25"/>
    <w:rsid w:val="009F1C5D"/>
    <w:rsid w:val="009F1E33"/>
    <w:rsid w:val="009F2268"/>
    <w:rsid w:val="009F278B"/>
    <w:rsid w:val="009F2E6A"/>
    <w:rsid w:val="009F2F83"/>
    <w:rsid w:val="009F376A"/>
    <w:rsid w:val="009F38D4"/>
    <w:rsid w:val="009F3A49"/>
    <w:rsid w:val="009F3BAE"/>
    <w:rsid w:val="009F3F23"/>
    <w:rsid w:val="009F4557"/>
    <w:rsid w:val="009F46DE"/>
    <w:rsid w:val="009F4871"/>
    <w:rsid w:val="009F4964"/>
    <w:rsid w:val="009F4971"/>
    <w:rsid w:val="009F4E87"/>
    <w:rsid w:val="009F524F"/>
    <w:rsid w:val="009F573B"/>
    <w:rsid w:val="009F5AAB"/>
    <w:rsid w:val="009F5DF0"/>
    <w:rsid w:val="009F6C0B"/>
    <w:rsid w:val="009F7166"/>
    <w:rsid w:val="009F7B15"/>
    <w:rsid w:val="009F7DFB"/>
    <w:rsid w:val="00A00258"/>
    <w:rsid w:val="00A00562"/>
    <w:rsid w:val="00A00617"/>
    <w:rsid w:val="00A00DD0"/>
    <w:rsid w:val="00A019AF"/>
    <w:rsid w:val="00A021C1"/>
    <w:rsid w:val="00A022C8"/>
    <w:rsid w:val="00A02693"/>
    <w:rsid w:val="00A0356A"/>
    <w:rsid w:val="00A0360D"/>
    <w:rsid w:val="00A03817"/>
    <w:rsid w:val="00A03B36"/>
    <w:rsid w:val="00A03CE2"/>
    <w:rsid w:val="00A03EEB"/>
    <w:rsid w:val="00A03FE2"/>
    <w:rsid w:val="00A042B8"/>
    <w:rsid w:val="00A0478D"/>
    <w:rsid w:val="00A049BA"/>
    <w:rsid w:val="00A04C1B"/>
    <w:rsid w:val="00A04FED"/>
    <w:rsid w:val="00A05076"/>
    <w:rsid w:val="00A05241"/>
    <w:rsid w:val="00A052D2"/>
    <w:rsid w:val="00A0578F"/>
    <w:rsid w:val="00A05C35"/>
    <w:rsid w:val="00A05CA0"/>
    <w:rsid w:val="00A06295"/>
    <w:rsid w:val="00A06C3B"/>
    <w:rsid w:val="00A06F63"/>
    <w:rsid w:val="00A0754A"/>
    <w:rsid w:val="00A07708"/>
    <w:rsid w:val="00A07B86"/>
    <w:rsid w:val="00A100E3"/>
    <w:rsid w:val="00A10363"/>
    <w:rsid w:val="00A10EA1"/>
    <w:rsid w:val="00A10F2B"/>
    <w:rsid w:val="00A110DB"/>
    <w:rsid w:val="00A11320"/>
    <w:rsid w:val="00A117FA"/>
    <w:rsid w:val="00A125D9"/>
    <w:rsid w:val="00A12804"/>
    <w:rsid w:val="00A12ECE"/>
    <w:rsid w:val="00A132D7"/>
    <w:rsid w:val="00A138C5"/>
    <w:rsid w:val="00A13E3A"/>
    <w:rsid w:val="00A142DC"/>
    <w:rsid w:val="00A14695"/>
    <w:rsid w:val="00A14947"/>
    <w:rsid w:val="00A152FF"/>
    <w:rsid w:val="00A1545E"/>
    <w:rsid w:val="00A154CE"/>
    <w:rsid w:val="00A157BD"/>
    <w:rsid w:val="00A15CAA"/>
    <w:rsid w:val="00A16197"/>
    <w:rsid w:val="00A1683F"/>
    <w:rsid w:val="00A16DE4"/>
    <w:rsid w:val="00A16F25"/>
    <w:rsid w:val="00A175A0"/>
    <w:rsid w:val="00A17780"/>
    <w:rsid w:val="00A2086E"/>
    <w:rsid w:val="00A2094F"/>
    <w:rsid w:val="00A21396"/>
    <w:rsid w:val="00A21A7E"/>
    <w:rsid w:val="00A21C91"/>
    <w:rsid w:val="00A21D3E"/>
    <w:rsid w:val="00A2212B"/>
    <w:rsid w:val="00A2232E"/>
    <w:rsid w:val="00A2235F"/>
    <w:rsid w:val="00A2305C"/>
    <w:rsid w:val="00A23064"/>
    <w:rsid w:val="00A23478"/>
    <w:rsid w:val="00A23567"/>
    <w:rsid w:val="00A23AFC"/>
    <w:rsid w:val="00A23BB9"/>
    <w:rsid w:val="00A23C80"/>
    <w:rsid w:val="00A23F49"/>
    <w:rsid w:val="00A2434A"/>
    <w:rsid w:val="00A24753"/>
    <w:rsid w:val="00A24844"/>
    <w:rsid w:val="00A24FB0"/>
    <w:rsid w:val="00A25070"/>
    <w:rsid w:val="00A2558A"/>
    <w:rsid w:val="00A26138"/>
    <w:rsid w:val="00A266F5"/>
    <w:rsid w:val="00A2719C"/>
    <w:rsid w:val="00A27222"/>
    <w:rsid w:val="00A27779"/>
    <w:rsid w:val="00A27C55"/>
    <w:rsid w:val="00A30769"/>
    <w:rsid w:val="00A30D8E"/>
    <w:rsid w:val="00A3135B"/>
    <w:rsid w:val="00A314F1"/>
    <w:rsid w:val="00A3161D"/>
    <w:rsid w:val="00A318BA"/>
    <w:rsid w:val="00A31A3E"/>
    <w:rsid w:val="00A3226B"/>
    <w:rsid w:val="00A32514"/>
    <w:rsid w:val="00A32D2C"/>
    <w:rsid w:val="00A331EC"/>
    <w:rsid w:val="00A333BA"/>
    <w:rsid w:val="00A336B4"/>
    <w:rsid w:val="00A338E2"/>
    <w:rsid w:val="00A341C7"/>
    <w:rsid w:val="00A3429E"/>
    <w:rsid w:val="00A343C6"/>
    <w:rsid w:val="00A34FBE"/>
    <w:rsid w:val="00A35531"/>
    <w:rsid w:val="00A37272"/>
    <w:rsid w:val="00A375B5"/>
    <w:rsid w:val="00A37F39"/>
    <w:rsid w:val="00A40173"/>
    <w:rsid w:val="00A401DE"/>
    <w:rsid w:val="00A402E7"/>
    <w:rsid w:val="00A4055E"/>
    <w:rsid w:val="00A40B52"/>
    <w:rsid w:val="00A40C96"/>
    <w:rsid w:val="00A41286"/>
    <w:rsid w:val="00A415BE"/>
    <w:rsid w:val="00A41C04"/>
    <w:rsid w:val="00A41C58"/>
    <w:rsid w:val="00A4204C"/>
    <w:rsid w:val="00A42825"/>
    <w:rsid w:val="00A428F3"/>
    <w:rsid w:val="00A42C23"/>
    <w:rsid w:val="00A42D62"/>
    <w:rsid w:val="00A4338E"/>
    <w:rsid w:val="00A43C8B"/>
    <w:rsid w:val="00A4495E"/>
    <w:rsid w:val="00A44ABF"/>
    <w:rsid w:val="00A44CBD"/>
    <w:rsid w:val="00A45157"/>
    <w:rsid w:val="00A460B5"/>
    <w:rsid w:val="00A46274"/>
    <w:rsid w:val="00A4670F"/>
    <w:rsid w:val="00A46EEF"/>
    <w:rsid w:val="00A47583"/>
    <w:rsid w:val="00A476AD"/>
    <w:rsid w:val="00A478A1"/>
    <w:rsid w:val="00A47A25"/>
    <w:rsid w:val="00A50511"/>
    <w:rsid w:val="00A510F8"/>
    <w:rsid w:val="00A51476"/>
    <w:rsid w:val="00A518B6"/>
    <w:rsid w:val="00A518C2"/>
    <w:rsid w:val="00A51BDA"/>
    <w:rsid w:val="00A51E68"/>
    <w:rsid w:val="00A5245D"/>
    <w:rsid w:val="00A527B0"/>
    <w:rsid w:val="00A527BB"/>
    <w:rsid w:val="00A530E9"/>
    <w:rsid w:val="00A5367C"/>
    <w:rsid w:val="00A543A7"/>
    <w:rsid w:val="00A5443F"/>
    <w:rsid w:val="00A54BB7"/>
    <w:rsid w:val="00A54C6A"/>
    <w:rsid w:val="00A55018"/>
    <w:rsid w:val="00A55451"/>
    <w:rsid w:val="00A558F4"/>
    <w:rsid w:val="00A559EE"/>
    <w:rsid w:val="00A562C2"/>
    <w:rsid w:val="00A5634D"/>
    <w:rsid w:val="00A56CE2"/>
    <w:rsid w:val="00A56CFF"/>
    <w:rsid w:val="00A56FF1"/>
    <w:rsid w:val="00A573BB"/>
    <w:rsid w:val="00A57B16"/>
    <w:rsid w:val="00A57D27"/>
    <w:rsid w:val="00A6004E"/>
    <w:rsid w:val="00A606AF"/>
    <w:rsid w:val="00A615CD"/>
    <w:rsid w:val="00A61A87"/>
    <w:rsid w:val="00A61C28"/>
    <w:rsid w:val="00A61CFF"/>
    <w:rsid w:val="00A61E15"/>
    <w:rsid w:val="00A623E8"/>
    <w:rsid w:val="00A62656"/>
    <w:rsid w:val="00A627F7"/>
    <w:rsid w:val="00A62F68"/>
    <w:rsid w:val="00A63139"/>
    <w:rsid w:val="00A637D4"/>
    <w:rsid w:val="00A639B8"/>
    <w:rsid w:val="00A64781"/>
    <w:rsid w:val="00A648E3"/>
    <w:rsid w:val="00A650ED"/>
    <w:rsid w:val="00A6537F"/>
    <w:rsid w:val="00A65734"/>
    <w:rsid w:val="00A6589D"/>
    <w:rsid w:val="00A65B0D"/>
    <w:rsid w:val="00A65BD6"/>
    <w:rsid w:val="00A65DD0"/>
    <w:rsid w:val="00A65F56"/>
    <w:rsid w:val="00A66355"/>
    <w:rsid w:val="00A66752"/>
    <w:rsid w:val="00A66D42"/>
    <w:rsid w:val="00A66DBB"/>
    <w:rsid w:val="00A6726E"/>
    <w:rsid w:val="00A67F8D"/>
    <w:rsid w:val="00A70258"/>
    <w:rsid w:val="00A70345"/>
    <w:rsid w:val="00A708B0"/>
    <w:rsid w:val="00A7106C"/>
    <w:rsid w:val="00A71258"/>
    <w:rsid w:val="00A71271"/>
    <w:rsid w:val="00A71869"/>
    <w:rsid w:val="00A71D8D"/>
    <w:rsid w:val="00A71D8F"/>
    <w:rsid w:val="00A72235"/>
    <w:rsid w:val="00A7234B"/>
    <w:rsid w:val="00A7392E"/>
    <w:rsid w:val="00A73E49"/>
    <w:rsid w:val="00A742CA"/>
    <w:rsid w:val="00A743EB"/>
    <w:rsid w:val="00A744DD"/>
    <w:rsid w:val="00A749E6"/>
    <w:rsid w:val="00A75583"/>
    <w:rsid w:val="00A75981"/>
    <w:rsid w:val="00A75BB4"/>
    <w:rsid w:val="00A75C6C"/>
    <w:rsid w:val="00A75D9E"/>
    <w:rsid w:val="00A75DED"/>
    <w:rsid w:val="00A767E6"/>
    <w:rsid w:val="00A77433"/>
    <w:rsid w:val="00A778D0"/>
    <w:rsid w:val="00A77B16"/>
    <w:rsid w:val="00A8063A"/>
    <w:rsid w:val="00A80895"/>
    <w:rsid w:val="00A80E12"/>
    <w:rsid w:val="00A80F6D"/>
    <w:rsid w:val="00A80FE8"/>
    <w:rsid w:val="00A8194F"/>
    <w:rsid w:val="00A81C8E"/>
    <w:rsid w:val="00A823E8"/>
    <w:rsid w:val="00A824B4"/>
    <w:rsid w:val="00A82F94"/>
    <w:rsid w:val="00A836B7"/>
    <w:rsid w:val="00A83F37"/>
    <w:rsid w:val="00A84149"/>
    <w:rsid w:val="00A84254"/>
    <w:rsid w:val="00A847EF"/>
    <w:rsid w:val="00A848C3"/>
    <w:rsid w:val="00A84B7F"/>
    <w:rsid w:val="00A84CAC"/>
    <w:rsid w:val="00A855B5"/>
    <w:rsid w:val="00A85CA7"/>
    <w:rsid w:val="00A85E46"/>
    <w:rsid w:val="00A8629B"/>
    <w:rsid w:val="00A86B75"/>
    <w:rsid w:val="00A86C1A"/>
    <w:rsid w:val="00A86D11"/>
    <w:rsid w:val="00A8725A"/>
    <w:rsid w:val="00A8729C"/>
    <w:rsid w:val="00A87AEF"/>
    <w:rsid w:val="00A904CC"/>
    <w:rsid w:val="00A9093E"/>
    <w:rsid w:val="00A909BB"/>
    <w:rsid w:val="00A911C5"/>
    <w:rsid w:val="00A9134A"/>
    <w:rsid w:val="00A91E1A"/>
    <w:rsid w:val="00A922DA"/>
    <w:rsid w:val="00A9305D"/>
    <w:rsid w:val="00A93107"/>
    <w:rsid w:val="00A9326B"/>
    <w:rsid w:val="00A935AD"/>
    <w:rsid w:val="00A936F2"/>
    <w:rsid w:val="00A93A95"/>
    <w:rsid w:val="00A93F42"/>
    <w:rsid w:val="00A94352"/>
    <w:rsid w:val="00A9439B"/>
    <w:rsid w:val="00A94441"/>
    <w:rsid w:val="00A944B3"/>
    <w:rsid w:val="00A9469E"/>
    <w:rsid w:val="00A94D5D"/>
    <w:rsid w:val="00A95323"/>
    <w:rsid w:val="00A95389"/>
    <w:rsid w:val="00A95670"/>
    <w:rsid w:val="00A95B33"/>
    <w:rsid w:val="00A96788"/>
    <w:rsid w:val="00A96DFC"/>
    <w:rsid w:val="00A977D4"/>
    <w:rsid w:val="00A9783C"/>
    <w:rsid w:val="00A97C60"/>
    <w:rsid w:val="00A97D71"/>
    <w:rsid w:val="00AA0114"/>
    <w:rsid w:val="00AA03C4"/>
    <w:rsid w:val="00AA0904"/>
    <w:rsid w:val="00AA0C97"/>
    <w:rsid w:val="00AA0E0E"/>
    <w:rsid w:val="00AA0EB7"/>
    <w:rsid w:val="00AA15E9"/>
    <w:rsid w:val="00AA1830"/>
    <w:rsid w:val="00AA183B"/>
    <w:rsid w:val="00AA19F1"/>
    <w:rsid w:val="00AA26CF"/>
    <w:rsid w:val="00AA30F8"/>
    <w:rsid w:val="00AA33C0"/>
    <w:rsid w:val="00AA3454"/>
    <w:rsid w:val="00AA35AE"/>
    <w:rsid w:val="00AA37DE"/>
    <w:rsid w:val="00AA3CA6"/>
    <w:rsid w:val="00AA3CEE"/>
    <w:rsid w:val="00AA3FEC"/>
    <w:rsid w:val="00AA445C"/>
    <w:rsid w:val="00AA464A"/>
    <w:rsid w:val="00AA49F9"/>
    <w:rsid w:val="00AA5017"/>
    <w:rsid w:val="00AA5F2F"/>
    <w:rsid w:val="00AA645F"/>
    <w:rsid w:val="00AA695B"/>
    <w:rsid w:val="00AA6CD1"/>
    <w:rsid w:val="00AA7057"/>
    <w:rsid w:val="00AA753F"/>
    <w:rsid w:val="00AB04FC"/>
    <w:rsid w:val="00AB06C1"/>
    <w:rsid w:val="00AB0885"/>
    <w:rsid w:val="00AB0F97"/>
    <w:rsid w:val="00AB1558"/>
    <w:rsid w:val="00AB15F1"/>
    <w:rsid w:val="00AB16D2"/>
    <w:rsid w:val="00AB1734"/>
    <w:rsid w:val="00AB1756"/>
    <w:rsid w:val="00AB1A04"/>
    <w:rsid w:val="00AB1B30"/>
    <w:rsid w:val="00AB1DE9"/>
    <w:rsid w:val="00AB20BB"/>
    <w:rsid w:val="00AB24E5"/>
    <w:rsid w:val="00AB2B8A"/>
    <w:rsid w:val="00AB387C"/>
    <w:rsid w:val="00AB39E8"/>
    <w:rsid w:val="00AB3C69"/>
    <w:rsid w:val="00AB3D2B"/>
    <w:rsid w:val="00AB4AE0"/>
    <w:rsid w:val="00AB4C67"/>
    <w:rsid w:val="00AB5439"/>
    <w:rsid w:val="00AB5E7D"/>
    <w:rsid w:val="00AB5FDF"/>
    <w:rsid w:val="00AB6211"/>
    <w:rsid w:val="00AB6862"/>
    <w:rsid w:val="00AB6B68"/>
    <w:rsid w:val="00AB6CA5"/>
    <w:rsid w:val="00AB6CAF"/>
    <w:rsid w:val="00AB6E3D"/>
    <w:rsid w:val="00AB7EF2"/>
    <w:rsid w:val="00AC002A"/>
    <w:rsid w:val="00AC00DB"/>
    <w:rsid w:val="00AC017B"/>
    <w:rsid w:val="00AC0242"/>
    <w:rsid w:val="00AC02A1"/>
    <w:rsid w:val="00AC03AC"/>
    <w:rsid w:val="00AC1304"/>
    <w:rsid w:val="00AC1BD8"/>
    <w:rsid w:val="00AC1F16"/>
    <w:rsid w:val="00AC1F46"/>
    <w:rsid w:val="00AC2480"/>
    <w:rsid w:val="00AC2BA8"/>
    <w:rsid w:val="00AC2C4C"/>
    <w:rsid w:val="00AC2E80"/>
    <w:rsid w:val="00AC3147"/>
    <w:rsid w:val="00AC31A5"/>
    <w:rsid w:val="00AC3519"/>
    <w:rsid w:val="00AC3551"/>
    <w:rsid w:val="00AC375E"/>
    <w:rsid w:val="00AC3BE2"/>
    <w:rsid w:val="00AC3C2A"/>
    <w:rsid w:val="00AC4440"/>
    <w:rsid w:val="00AC4617"/>
    <w:rsid w:val="00AC4B7C"/>
    <w:rsid w:val="00AC4E69"/>
    <w:rsid w:val="00AC5745"/>
    <w:rsid w:val="00AC58F6"/>
    <w:rsid w:val="00AC5D15"/>
    <w:rsid w:val="00AC5D9B"/>
    <w:rsid w:val="00AC5EC2"/>
    <w:rsid w:val="00AC5FCD"/>
    <w:rsid w:val="00AC61EB"/>
    <w:rsid w:val="00AC63C4"/>
    <w:rsid w:val="00AC6F20"/>
    <w:rsid w:val="00AC7925"/>
    <w:rsid w:val="00AC7D18"/>
    <w:rsid w:val="00AD086A"/>
    <w:rsid w:val="00AD0C2E"/>
    <w:rsid w:val="00AD0DEC"/>
    <w:rsid w:val="00AD0FCF"/>
    <w:rsid w:val="00AD1265"/>
    <w:rsid w:val="00AD1378"/>
    <w:rsid w:val="00AD1395"/>
    <w:rsid w:val="00AD1A00"/>
    <w:rsid w:val="00AD2BEB"/>
    <w:rsid w:val="00AD3265"/>
    <w:rsid w:val="00AD3CF9"/>
    <w:rsid w:val="00AD3D98"/>
    <w:rsid w:val="00AD44CF"/>
    <w:rsid w:val="00AD453D"/>
    <w:rsid w:val="00AD4636"/>
    <w:rsid w:val="00AD488C"/>
    <w:rsid w:val="00AD48E8"/>
    <w:rsid w:val="00AD4AF4"/>
    <w:rsid w:val="00AD4E33"/>
    <w:rsid w:val="00AD509A"/>
    <w:rsid w:val="00AD521B"/>
    <w:rsid w:val="00AD52D1"/>
    <w:rsid w:val="00AD598E"/>
    <w:rsid w:val="00AD61F0"/>
    <w:rsid w:val="00AD6956"/>
    <w:rsid w:val="00AD71B6"/>
    <w:rsid w:val="00AD75D0"/>
    <w:rsid w:val="00AD7891"/>
    <w:rsid w:val="00AD7DA7"/>
    <w:rsid w:val="00AD7FD6"/>
    <w:rsid w:val="00AE056F"/>
    <w:rsid w:val="00AE0EB5"/>
    <w:rsid w:val="00AE100E"/>
    <w:rsid w:val="00AE171A"/>
    <w:rsid w:val="00AE1832"/>
    <w:rsid w:val="00AE184D"/>
    <w:rsid w:val="00AE1F6F"/>
    <w:rsid w:val="00AE2089"/>
    <w:rsid w:val="00AE261C"/>
    <w:rsid w:val="00AE290D"/>
    <w:rsid w:val="00AE3065"/>
    <w:rsid w:val="00AE347A"/>
    <w:rsid w:val="00AE3632"/>
    <w:rsid w:val="00AE3B9E"/>
    <w:rsid w:val="00AE3C30"/>
    <w:rsid w:val="00AE3F9C"/>
    <w:rsid w:val="00AE47C0"/>
    <w:rsid w:val="00AE482C"/>
    <w:rsid w:val="00AE4C80"/>
    <w:rsid w:val="00AE5F81"/>
    <w:rsid w:val="00AE5FC3"/>
    <w:rsid w:val="00AE61C3"/>
    <w:rsid w:val="00AE6475"/>
    <w:rsid w:val="00AE6A42"/>
    <w:rsid w:val="00AE6AC3"/>
    <w:rsid w:val="00AE6C33"/>
    <w:rsid w:val="00AE7113"/>
    <w:rsid w:val="00AE7249"/>
    <w:rsid w:val="00AE72AB"/>
    <w:rsid w:val="00AE77EA"/>
    <w:rsid w:val="00AF06D7"/>
    <w:rsid w:val="00AF0777"/>
    <w:rsid w:val="00AF077C"/>
    <w:rsid w:val="00AF0846"/>
    <w:rsid w:val="00AF09F4"/>
    <w:rsid w:val="00AF14B3"/>
    <w:rsid w:val="00AF1C82"/>
    <w:rsid w:val="00AF1D63"/>
    <w:rsid w:val="00AF2BA5"/>
    <w:rsid w:val="00AF2E15"/>
    <w:rsid w:val="00AF3CD3"/>
    <w:rsid w:val="00AF5769"/>
    <w:rsid w:val="00AF5B39"/>
    <w:rsid w:val="00AF5CD0"/>
    <w:rsid w:val="00AF60EA"/>
    <w:rsid w:val="00AF6156"/>
    <w:rsid w:val="00AF6367"/>
    <w:rsid w:val="00AF66DC"/>
    <w:rsid w:val="00AF6755"/>
    <w:rsid w:val="00AF682D"/>
    <w:rsid w:val="00AF6C50"/>
    <w:rsid w:val="00AF7113"/>
    <w:rsid w:val="00AF7887"/>
    <w:rsid w:val="00AF79EF"/>
    <w:rsid w:val="00AF7D85"/>
    <w:rsid w:val="00AF7DDF"/>
    <w:rsid w:val="00AF7F67"/>
    <w:rsid w:val="00B0024F"/>
    <w:rsid w:val="00B005DE"/>
    <w:rsid w:val="00B007D2"/>
    <w:rsid w:val="00B00DF5"/>
    <w:rsid w:val="00B00EF8"/>
    <w:rsid w:val="00B01019"/>
    <w:rsid w:val="00B016A0"/>
    <w:rsid w:val="00B0187B"/>
    <w:rsid w:val="00B01E76"/>
    <w:rsid w:val="00B0215C"/>
    <w:rsid w:val="00B02613"/>
    <w:rsid w:val="00B027EF"/>
    <w:rsid w:val="00B02DEF"/>
    <w:rsid w:val="00B02F9C"/>
    <w:rsid w:val="00B0327F"/>
    <w:rsid w:val="00B0348E"/>
    <w:rsid w:val="00B037D1"/>
    <w:rsid w:val="00B0397E"/>
    <w:rsid w:val="00B03AA1"/>
    <w:rsid w:val="00B03F4C"/>
    <w:rsid w:val="00B043B4"/>
    <w:rsid w:val="00B04A88"/>
    <w:rsid w:val="00B050BA"/>
    <w:rsid w:val="00B051F9"/>
    <w:rsid w:val="00B053B5"/>
    <w:rsid w:val="00B05B9D"/>
    <w:rsid w:val="00B05BAE"/>
    <w:rsid w:val="00B05D31"/>
    <w:rsid w:val="00B05E69"/>
    <w:rsid w:val="00B0649C"/>
    <w:rsid w:val="00B0662E"/>
    <w:rsid w:val="00B0681D"/>
    <w:rsid w:val="00B07A08"/>
    <w:rsid w:val="00B07D55"/>
    <w:rsid w:val="00B1084D"/>
    <w:rsid w:val="00B10A3A"/>
    <w:rsid w:val="00B10F58"/>
    <w:rsid w:val="00B115F3"/>
    <w:rsid w:val="00B1192C"/>
    <w:rsid w:val="00B11DFC"/>
    <w:rsid w:val="00B121BF"/>
    <w:rsid w:val="00B12851"/>
    <w:rsid w:val="00B12D16"/>
    <w:rsid w:val="00B132DF"/>
    <w:rsid w:val="00B138CE"/>
    <w:rsid w:val="00B139E0"/>
    <w:rsid w:val="00B13BEB"/>
    <w:rsid w:val="00B142A2"/>
    <w:rsid w:val="00B142F1"/>
    <w:rsid w:val="00B1449C"/>
    <w:rsid w:val="00B148AB"/>
    <w:rsid w:val="00B14A65"/>
    <w:rsid w:val="00B1538C"/>
    <w:rsid w:val="00B153D6"/>
    <w:rsid w:val="00B1543A"/>
    <w:rsid w:val="00B15945"/>
    <w:rsid w:val="00B159CC"/>
    <w:rsid w:val="00B15BCB"/>
    <w:rsid w:val="00B15FAF"/>
    <w:rsid w:val="00B1609E"/>
    <w:rsid w:val="00B16B7A"/>
    <w:rsid w:val="00B17108"/>
    <w:rsid w:val="00B17254"/>
    <w:rsid w:val="00B17432"/>
    <w:rsid w:val="00B174DD"/>
    <w:rsid w:val="00B174E5"/>
    <w:rsid w:val="00B2013E"/>
    <w:rsid w:val="00B20894"/>
    <w:rsid w:val="00B213F6"/>
    <w:rsid w:val="00B21D67"/>
    <w:rsid w:val="00B21E10"/>
    <w:rsid w:val="00B21FF6"/>
    <w:rsid w:val="00B22517"/>
    <w:rsid w:val="00B229FD"/>
    <w:rsid w:val="00B22C78"/>
    <w:rsid w:val="00B232E2"/>
    <w:rsid w:val="00B23971"/>
    <w:rsid w:val="00B23FE4"/>
    <w:rsid w:val="00B24192"/>
    <w:rsid w:val="00B241AA"/>
    <w:rsid w:val="00B248EA"/>
    <w:rsid w:val="00B24A8D"/>
    <w:rsid w:val="00B24E20"/>
    <w:rsid w:val="00B24FBB"/>
    <w:rsid w:val="00B25B8B"/>
    <w:rsid w:val="00B25F7B"/>
    <w:rsid w:val="00B26080"/>
    <w:rsid w:val="00B26481"/>
    <w:rsid w:val="00B26B57"/>
    <w:rsid w:val="00B26CFC"/>
    <w:rsid w:val="00B27179"/>
    <w:rsid w:val="00B273AC"/>
    <w:rsid w:val="00B27506"/>
    <w:rsid w:val="00B277A6"/>
    <w:rsid w:val="00B27EEB"/>
    <w:rsid w:val="00B3011C"/>
    <w:rsid w:val="00B305AA"/>
    <w:rsid w:val="00B3074E"/>
    <w:rsid w:val="00B30B4C"/>
    <w:rsid w:val="00B30E1E"/>
    <w:rsid w:val="00B31D9A"/>
    <w:rsid w:val="00B31DC6"/>
    <w:rsid w:val="00B31E95"/>
    <w:rsid w:val="00B32492"/>
    <w:rsid w:val="00B32ACD"/>
    <w:rsid w:val="00B32E5E"/>
    <w:rsid w:val="00B33541"/>
    <w:rsid w:val="00B33960"/>
    <w:rsid w:val="00B33BFA"/>
    <w:rsid w:val="00B34236"/>
    <w:rsid w:val="00B342AA"/>
    <w:rsid w:val="00B349B1"/>
    <w:rsid w:val="00B34C09"/>
    <w:rsid w:val="00B35301"/>
    <w:rsid w:val="00B35490"/>
    <w:rsid w:val="00B35D22"/>
    <w:rsid w:val="00B3605A"/>
    <w:rsid w:val="00B365D3"/>
    <w:rsid w:val="00B367E7"/>
    <w:rsid w:val="00B37CA4"/>
    <w:rsid w:val="00B402AF"/>
    <w:rsid w:val="00B406AB"/>
    <w:rsid w:val="00B40BE7"/>
    <w:rsid w:val="00B40E60"/>
    <w:rsid w:val="00B40FFA"/>
    <w:rsid w:val="00B413FD"/>
    <w:rsid w:val="00B41C02"/>
    <w:rsid w:val="00B41DD4"/>
    <w:rsid w:val="00B41ED1"/>
    <w:rsid w:val="00B42109"/>
    <w:rsid w:val="00B422D7"/>
    <w:rsid w:val="00B42B57"/>
    <w:rsid w:val="00B43722"/>
    <w:rsid w:val="00B43955"/>
    <w:rsid w:val="00B43D24"/>
    <w:rsid w:val="00B43D61"/>
    <w:rsid w:val="00B448AD"/>
    <w:rsid w:val="00B44A7F"/>
    <w:rsid w:val="00B44AF3"/>
    <w:rsid w:val="00B44BB3"/>
    <w:rsid w:val="00B454E2"/>
    <w:rsid w:val="00B45E03"/>
    <w:rsid w:val="00B4643D"/>
    <w:rsid w:val="00B46681"/>
    <w:rsid w:val="00B46FAA"/>
    <w:rsid w:val="00B47425"/>
    <w:rsid w:val="00B47CDA"/>
    <w:rsid w:val="00B47FEF"/>
    <w:rsid w:val="00B5008B"/>
    <w:rsid w:val="00B50179"/>
    <w:rsid w:val="00B51049"/>
    <w:rsid w:val="00B51267"/>
    <w:rsid w:val="00B514AF"/>
    <w:rsid w:val="00B51A71"/>
    <w:rsid w:val="00B51ACB"/>
    <w:rsid w:val="00B51E9B"/>
    <w:rsid w:val="00B51FF2"/>
    <w:rsid w:val="00B52112"/>
    <w:rsid w:val="00B5271A"/>
    <w:rsid w:val="00B527B7"/>
    <w:rsid w:val="00B52AB5"/>
    <w:rsid w:val="00B53C2C"/>
    <w:rsid w:val="00B53D49"/>
    <w:rsid w:val="00B54050"/>
    <w:rsid w:val="00B540B9"/>
    <w:rsid w:val="00B5468E"/>
    <w:rsid w:val="00B54C45"/>
    <w:rsid w:val="00B5510B"/>
    <w:rsid w:val="00B55202"/>
    <w:rsid w:val="00B55352"/>
    <w:rsid w:val="00B55ABB"/>
    <w:rsid w:val="00B560C1"/>
    <w:rsid w:val="00B561DA"/>
    <w:rsid w:val="00B563B4"/>
    <w:rsid w:val="00B564D2"/>
    <w:rsid w:val="00B567C9"/>
    <w:rsid w:val="00B569D3"/>
    <w:rsid w:val="00B56D19"/>
    <w:rsid w:val="00B577B5"/>
    <w:rsid w:val="00B57B07"/>
    <w:rsid w:val="00B60084"/>
    <w:rsid w:val="00B604BF"/>
    <w:rsid w:val="00B60ECE"/>
    <w:rsid w:val="00B61268"/>
    <w:rsid w:val="00B615FC"/>
    <w:rsid w:val="00B61899"/>
    <w:rsid w:val="00B61A41"/>
    <w:rsid w:val="00B61F26"/>
    <w:rsid w:val="00B62262"/>
    <w:rsid w:val="00B62501"/>
    <w:rsid w:val="00B628B2"/>
    <w:rsid w:val="00B629BA"/>
    <w:rsid w:val="00B62FC1"/>
    <w:rsid w:val="00B637B4"/>
    <w:rsid w:val="00B63B57"/>
    <w:rsid w:val="00B64A63"/>
    <w:rsid w:val="00B6566A"/>
    <w:rsid w:val="00B65E5C"/>
    <w:rsid w:val="00B66EAE"/>
    <w:rsid w:val="00B6757B"/>
    <w:rsid w:val="00B67712"/>
    <w:rsid w:val="00B67715"/>
    <w:rsid w:val="00B678CF"/>
    <w:rsid w:val="00B70CEB"/>
    <w:rsid w:val="00B71154"/>
    <w:rsid w:val="00B715F9"/>
    <w:rsid w:val="00B71623"/>
    <w:rsid w:val="00B71A59"/>
    <w:rsid w:val="00B71AF5"/>
    <w:rsid w:val="00B71F66"/>
    <w:rsid w:val="00B72192"/>
    <w:rsid w:val="00B7232E"/>
    <w:rsid w:val="00B723A0"/>
    <w:rsid w:val="00B723BE"/>
    <w:rsid w:val="00B725AD"/>
    <w:rsid w:val="00B72EE6"/>
    <w:rsid w:val="00B73425"/>
    <w:rsid w:val="00B736D4"/>
    <w:rsid w:val="00B73829"/>
    <w:rsid w:val="00B738E1"/>
    <w:rsid w:val="00B74152"/>
    <w:rsid w:val="00B7415C"/>
    <w:rsid w:val="00B74408"/>
    <w:rsid w:val="00B747F9"/>
    <w:rsid w:val="00B748A1"/>
    <w:rsid w:val="00B748AC"/>
    <w:rsid w:val="00B74BC4"/>
    <w:rsid w:val="00B74E4B"/>
    <w:rsid w:val="00B755A9"/>
    <w:rsid w:val="00B759D3"/>
    <w:rsid w:val="00B75BA5"/>
    <w:rsid w:val="00B75C1F"/>
    <w:rsid w:val="00B75C40"/>
    <w:rsid w:val="00B75D15"/>
    <w:rsid w:val="00B75DBE"/>
    <w:rsid w:val="00B75E2C"/>
    <w:rsid w:val="00B76765"/>
    <w:rsid w:val="00B769F3"/>
    <w:rsid w:val="00B769FF"/>
    <w:rsid w:val="00B76C41"/>
    <w:rsid w:val="00B7721F"/>
    <w:rsid w:val="00B77500"/>
    <w:rsid w:val="00B7782A"/>
    <w:rsid w:val="00B77899"/>
    <w:rsid w:val="00B77D01"/>
    <w:rsid w:val="00B77D8B"/>
    <w:rsid w:val="00B77EEF"/>
    <w:rsid w:val="00B77FC1"/>
    <w:rsid w:val="00B80213"/>
    <w:rsid w:val="00B804B9"/>
    <w:rsid w:val="00B80693"/>
    <w:rsid w:val="00B818A1"/>
    <w:rsid w:val="00B81E5E"/>
    <w:rsid w:val="00B82512"/>
    <w:rsid w:val="00B82852"/>
    <w:rsid w:val="00B82B9C"/>
    <w:rsid w:val="00B833EC"/>
    <w:rsid w:val="00B837C6"/>
    <w:rsid w:val="00B839B4"/>
    <w:rsid w:val="00B83B13"/>
    <w:rsid w:val="00B83DD3"/>
    <w:rsid w:val="00B841D4"/>
    <w:rsid w:val="00B84387"/>
    <w:rsid w:val="00B84868"/>
    <w:rsid w:val="00B84CB0"/>
    <w:rsid w:val="00B84FEB"/>
    <w:rsid w:val="00B85312"/>
    <w:rsid w:val="00B85A5F"/>
    <w:rsid w:val="00B85B9F"/>
    <w:rsid w:val="00B85BCF"/>
    <w:rsid w:val="00B85CB6"/>
    <w:rsid w:val="00B861DE"/>
    <w:rsid w:val="00B86647"/>
    <w:rsid w:val="00B86B30"/>
    <w:rsid w:val="00B86D8A"/>
    <w:rsid w:val="00B878B6"/>
    <w:rsid w:val="00B878D3"/>
    <w:rsid w:val="00B903ED"/>
    <w:rsid w:val="00B90592"/>
    <w:rsid w:val="00B90CCA"/>
    <w:rsid w:val="00B90DCB"/>
    <w:rsid w:val="00B913FE"/>
    <w:rsid w:val="00B91B15"/>
    <w:rsid w:val="00B91E1D"/>
    <w:rsid w:val="00B9215F"/>
    <w:rsid w:val="00B92F01"/>
    <w:rsid w:val="00B92FB1"/>
    <w:rsid w:val="00B939B8"/>
    <w:rsid w:val="00B939F8"/>
    <w:rsid w:val="00B93CE8"/>
    <w:rsid w:val="00B93EA7"/>
    <w:rsid w:val="00B942E9"/>
    <w:rsid w:val="00B95218"/>
    <w:rsid w:val="00B955B5"/>
    <w:rsid w:val="00B9576E"/>
    <w:rsid w:val="00B959F0"/>
    <w:rsid w:val="00B95BE6"/>
    <w:rsid w:val="00B95C0E"/>
    <w:rsid w:val="00B95DD1"/>
    <w:rsid w:val="00B9667D"/>
    <w:rsid w:val="00B967E8"/>
    <w:rsid w:val="00B96B38"/>
    <w:rsid w:val="00B96C2B"/>
    <w:rsid w:val="00B96C41"/>
    <w:rsid w:val="00B974CF"/>
    <w:rsid w:val="00B9778D"/>
    <w:rsid w:val="00B97C6C"/>
    <w:rsid w:val="00BA045B"/>
    <w:rsid w:val="00BA0CD9"/>
    <w:rsid w:val="00BA0E07"/>
    <w:rsid w:val="00BA0EF2"/>
    <w:rsid w:val="00BA1604"/>
    <w:rsid w:val="00BA1FFE"/>
    <w:rsid w:val="00BA20DD"/>
    <w:rsid w:val="00BA246F"/>
    <w:rsid w:val="00BA258C"/>
    <w:rsid w:val="00BA2BE4"/>
    <w:rsid w:val="00BA2C39"/>
    <w:rsid w:val="00BA2C60"/>
    <w:rsid w:val="00BA2D4D"/>
    <w:rsid w:val="00BA3061"/>
    <w:rsid w:val="00BA32E5"/>
    <w:rsid w:val="00BA39C7"/>
    <w:rsid w:val="00BA3ADE"/>
    <w:rsid w:val="00BA461F"/>
    <w:rsid w:val="00BA4812"/>
    <w:rsid w:val="00BA4ACF"/>
    <w:rsid w:val="00BA4E2C"/>
    <w:rsid w:val="00BA4F12"/>
    <w:rsid w:val="00BA4F1F"/>
    <w:rsid w:val="00BA4FBE"/>
    <w:rsid w:val="00BA5216"/>
    <w:rsid w:val="00BA5499"/>
    <w:rsid w:val="00BA54B2"/>
    <w:rsid w:val="00BA5EEE"/>
    <w:rsid w:val="00BA5EEF"/>
    <w:rsid w:val="00BA64B7"/>
    <w:rsid w:val="00BA6944"/>
    <w:rsid w:val="00BA71F7"/>
    <w:rsid w:val="00BA798F"/>
    <w:rsid w:val="00BB0439"/>
    <w:rsid w:val="00BB073D"/>
    <w:rsid w:val="00BB1069"/>
    <w:rsid w:val="00BB1098"/>
    <w:rsid w:val="00BB1EB5"/>
    <w:rsid w:val="00BB28D2"/>
    <w:rsid w:val="00BB2BDB"/>
    <w:rsid w:val="00BB2C75"/>
    <w:rsid w:val="00BB2D32"/>
    <w:rsid w:val="00BB2DD1"/>
    <w:rsid w:val="00BB34EC"/>
    <w:rsid w:val="00BB36B8"/>
    <w:rsid w:val="00BB3864"/>
    <w:rsid w:val="00BB3B45"/>
    <w:rsid w:val="00BB424F"/>
    <w:rsid w:val="00BB445C"/>
    <w:rsid w:val="00BB46C1"/>
    <w:rsid w:val="00BB5252"/>
    <w:rsid w:val="00BB5720"/>
    <w:rsid w:val="00BB5F13"/>
    <w:rsid w:val="00BB63C2"/>
    <w:rsid w:val="00BB649E"/>
    <w:rsid w:val="00BB65A1"/>
    <w:rsid w:val="00BB6C51"/>
    <w:rsid w:val="00BB71F7"/>
    <w:rsid w:val="00BB74DD"/>
    <w:rsid w:val="00BB76B8"/>
    <w:rsid w:val="00BB7E11"/>
    <w:rsid w:val="00BC01F7"/>
    <w:rsid w:val="00BC03F6"/>
    <w:rsid w:val="00BC049C"/>
    <w:rsid w:val="00BC06B0"/>
    <w:rsid w:val="00BC0B06"/>
    <w:rsid w:val="00BC1534"/>
    <w:rsid w:val="00BC15A6"/>
    <w:rsid w:val="00BC1675"/>
    <w:rsid w:val="00BC2536"/>
    <w:rsid w:val="00BC2718"/>
    <w:rsid w:val="00BC2729"/>
    <w:rsid w:val="00BC2A74"/>
    <w:rsid w:val="00BC2FA1"/>
    <w:rsid w:val="00BC305C"/>
    <w:rsid w:val="00BC368E"/>
    <w:rsid w:val="00BC39F6"/>
    <w:rsid w:val="00BC3D12"/>
    <w:rsid w:val="00BC3FFE"/>
    <w:rsid w:val="00BC4916"/>
    <w:rsid w:val="00BC4947"/>
    <w:rsid w:val="00BC5093"/>
    <w:rsid w:val="00BC57CE"/>
    <w:rsid w:val="00BC5826"/>
    <w:rsid w:val="00BC6388"/>
    <w:rsid w:val="00BC6738"/>
    <w:rsid w:val="00BC6AA4"/>
    <w:rsid w:val="00BC6BB9"/>
    <w:rsid w:val="00BC6E63"/>
    <w:rsid w:val="00BC7158"/>
    <w:rsid w:val="00BC71EA"/>
    <w:rsid w:val="00BC7588"/>
    <w:rsid w:val="00BC75CD"/>
    <w:rsid w:val="00BC7612"/>
    <w:rsid w:val="00BC7652"/>
    <w:rsid w:val="00BC7880"/>
    <w:rsid w:val="00BC7BE0"/>
    <w:rsid w:val="00BC7DE5"/>
    <w:rsid w:val="00BC7E26"/>
    <w:rsid w:val="00BD0CF0"/>
    <w:rsid w:val="00BD10A3"/>
    <w:rsid w:val="00BD14E1"/>
    <w:rsid w:val="00BD1855"/>
    <w:rsid w:val="00BD1A7A"/>
    <w:rsid w:val="00BD2260"/>
    <w:rsid w:val="00BD28E6"/>
    <w:rsid w:val="00BD29AC"/>
    <w:rsid w:val="00BD2D31"/>
    <w:rsid w:val="00BD2D62"/>
    <w:rsid w:val="00BD398D"/>
    <w:rsid w:val="00BD4100"/>
    <w:rsid w:val="00BD459D"/>
    <w:rsid w:val="00BD460F"/>
    <w:rsid w:val="00BD4787"/>
    <w:rsid w:val="00BD5BC5"/>
    <w:rsid w:val="00BD5DF1"/>
    <w:rsid w:val="00BD64D0"/>
    <w:rsid w:val="00BD6793"/>
    <w:rsid w:val="00BD6AF3"/>
    <w:rsid w:val="00BD6BAD"/>
    <w:rsid w:val="00BD6BB3"/>
    <w:rsid w:val="00BD6CE7"/>
    <w:rsid w:val="00BD7104"/>
    <w:rsid w:val="00BD7791"/>
    <w:rsid w:val="00BD7A7D"/>
    <w:rsid w:val="00BE0069"/>
    <w:rsid w:val="00BE0206"/>
    <w:rsid w:val="00BE09C4"/>
    <w:rsid w:val="00BE0A57"/>
    <w:rsid w:val="00BE0E05"/>
    <w:rsid w:val="00BE0FEB"/>
    <w:rsid w:val="00BE1495"/>
    <w:rsid w:val="00BE16F0"/>
    <w:rsid w:val="00BE19FC"/>
    <w:rsid w:val="00BE1A19"/>
    <w:rsid w:val="00BE207E"/>
    <w:rsid w:val="00BE2211"/>
    <w:rsid w:val="00BE228A"/>
    <w:rsid w:val="00BE235E"/>
    <w:rsid w:val="00BE249B"/>
    <w:rsid w:val="00BE2B44"/>
    <w:rsid w:val="00BE2D42"/>
    <w:rsid w:val="00BE3773"/>
    <w:rsid w:val="00BE3A40"/>
    <w:rsid w:val="00BE3B11"/>
    <w:rsid w:val="00BE47B1"/>
    <w:rsid w:val="00BE5736"/>
    <w:rsid w:val="00BE5807"/>
    <w:rsid w:val="00BE5C62"/>
    <w:rsid w:val="00BE5CAE"/>
    <w:rsid w:val="00BE5E13"/>
    <w:rsid w:val="00BE668C"/>
    <w:rsid w:val="00BE66AE"/>
    <w:rsid w:val="00BE67B9"/>
    <w:rsid w:val="00BE6A58"/>
    <w:rsid w:val="00BE6F38"/>
    <w:rsid w:val="00BE7480"/>
    <w:rsid w:val="00BE750A"/>
    <w:rsid w:val="00BE7903"/>
    <w:rsid w:val="00BE7B33"/>
    <w:rsid w:val="00BE7D77"/>
    <w:rsid w:val="00BE7EAC"/>
    <w:rsid w:val="00BE7ECC"/>
    <w:rsid w:val="00BF0108"/>
    <w:rsid w:val="00BF04C4"/>
    <w:rsid w:val="00BF07E3"/>
    <w:rsid w:val="00BF0827"/>
    <w:rsid w:val="00BF0C50"/>
    <w:rsid w:val="00BF152B"/>
    <w:rsid w:val="00BF1970"/>
    <w:rsid w:val="00BF1D2D"/>
    <w:rsid w:val="00BF1EC5"/>
    <w:rsid w:val="00BF2831"/>
    <w:rsid w:val="00BF2BAB"/>
    <w:rsid w:val="00BF2D7C"/>
    <w:rsid w:val="00BF2E8D"/>
    <w:rsid w:val="00BF3065"/>
    <w:rsid w:val="00BF3193"/>
    <w:rsid w:val="00BF33F0"/>
    <w:rsid w:val="00BF3D6A"/>
    <w:rsid w:val="00BF4253"/>
    <w:rsid w:val="00BF4400"/>
    <w:rsid w:val="00BF47C0"/>
    <w:rsid w:val="00BF4817"/>
    <w:rsid w:val="00BF4954"/>
    <w:rsid w:val="00BF4C68"/>
    <w:rsid w:val="00BF4FC8"/>
    <w:rsid w:val="00BF52A7"/>
    <w:rsid w:val="00BF5AFC"/>
    <w:rsid w:val="00BF5B64"/>
    <w:rsid w:val="00BF5C83"/>
    <w:rsid w:val="00BF5E8B"/>
    <w:rsid w:val="00BF5F34"/>
    <w:rsid w:val="00BF71E5"/>
    <w:rsid w:val="00BF72B4"/>
    <w:rsid w:val="00BF7BBE"/>
    <w:rsid w:val="00C00EBC"/>
    <w:rsid w:val="00C00F95"/>
    <w:rsid w:val="00C01B6B"/>
    <w:rsid w:val="00C02673"/>
    <w:rsid w:val="00C02AC6"/>
    <w:rsid w:val="00C02FA4"/>
    <w:rsid w:val="00C03663"/>
    <w:rsid w:val="00C03967"/>
    <w:rsid w:val="00C03990"/>
    <w:rsid w:val="00C03BCF"/>
    <w:rsid w:val="00C045B5"/>
    <w:rsid w:val="00C04B6A"/>
    <w:rsid w:val="00C04D91"/>
    <w:rsid w:val="00C05514"/>
    <w:rsid w:val="00C05768"/>
    <w:rsid w:val="00C0580E"/>
    <w:rsid w:val="00C05968"/>
    <w:rsid w:val="00C05E8B"/>
    <w:rsid w:val="00C062D2"/>
    <w:rsid w:val="00C06474"/>
    <w:rsid w:val="00C06555"/>
    <w:rsid w:val="00C06583"/>
    <w:rsid w:val="00C06E79"/>
    <w:rsid w:val="00C06E8D"/>
    <w:rsid w:val="00C06FDE"/>
    <w:rsid w:val="00C074A2"/>
    <w:rsid w:val="00C100D8"/>
    <w:rsid w:val="00C10570"/>
    <w:rsid w:val="00C10586"/>
    <w:rsid w:val="00C10BC4"/>
    <w:rsid w:val="00C10C03"/>
    <w:rsid w:val="00C10C93"/>
    <w:rsid w:val="00C10F15"/>
    <w:rsid w:val="00C1117E"/>
    <w:rsid w:val="00C1162F"/>
    <w:rsid w:val="00C1205D"/>
    <w:rsid w:val="00C121EE"/>
    <w:rsid w:val="00C12223"/>
    <w:rsid w:val="00C126DA"/>
    <w:rsid w:val="00C12CED"/>
    <w:rsid w:val="00C133E4"/>
    <w:rsid w:val="00C135EA"/>
    <w:rsid w:val="00C13756"/>
    <w:rsid w:val="00C13ED4"/>
    <w:rsid w:val="00C13F9E"/>
    <w:rsid w:val="00C142BA"/>
    <w:rsid w:val="00C14D1C"/>
    <w:rsid w:val="00C14E32"/>
    <w:rsid w:val="00C14F0E"/>
    <w:rsid w:val="00C14F34"/>
    <w:rsid w:val="00C150CB"/>
    <w:rsid w:val="00C151A6"/>
    <w:rsid w:val="00C151E6"/>
    <w:rsid w:val="00C15275"/>
    <w:rsid w:val="00C15529"/>
    <w:rsid w:val="00C1643D"/>
    <w:rsid w:val="00C167E6"/>
    <w:rsid w:val="00C169FA"/>
    <w:rsid w:val="00C16D4C"/>
    <w:rsid w:val="00C16DCC"/>
    <w:rsid w:val="00C173B6"/>
    <w:rsid w:val="00C17BD2"/>
    <w:rsid w:val="00C17C9B"/>
    <w:rsid w:val="00C202A2"/>
    <w:rsid w:val="00C203D8"/>
    <w:rsid w:val="00C20940"/>
    <w:rsid w:val="00C20C4D"/>
    <w:rsid w:val="00C2119B"/>
    <w:rsid w:val="00C213D9"/>
    <w:rsid w:val="00C21A22"/>
    <w:rsid w:val="00C21A57"/>
    <w:rsid w:val="00C223DB"/>
    <w:rsid w:val="00C22963"/>
    <w:rsid w:val="00C22ADB"/>
    <w:rsid w:val="00C2333B"/>
    <w:rsid w:val="00C234C4"/>
    <w:rsid w:val="00C2404B"/>
    <w:rsid w:val="00C241C6"/>
    <w:rsid w:val="00C24329"/>
    <w:rsid w:val="00C24863"/>
    <w:rsid w:val="00C24EA2"/>
    <w:rsid w:val="00C24EC6"/>
    <w:rsid w:val="00C24EE5"/>
    <w:rsid w:val="00C253E4"/>
    <w:rsid w:val="00C25A7F"/>
    <w:rsid w:val="00C26609"/>
    <w:rsid w:val="00C266D4"/>
    <w:rsid w:val="00C2691F"/>
    <w:rsid w:val="00C26D56"/>
    <w:rsid w:val="00C2705D"/>
    <w:rsid w:val="00C2724B"/>
    <w:rsid w:val="00C2728D"/>
    <w:rsid w:val="00C27F23"/>
    <w:rsid w:val="00C3018F"/>
    <w:rsid w:val="00C30D72"/>
    <w:rsid w:val="00C31818"/>
    <w:rsid w:val="00C31E73"/>
    <w:rsid w:val="00C32B65"/>
    <w:rsid w:val="00C32B9B"/>
    <w:rsid w:val="00C32DF5"/>
    <w:rsid w:val="00C33259"/>
    <w:rsid w:val="00C338E4"/>
    <w:rsid w:val="00C33D1E"/>
    <w:rsid w:val="00C3417C"/>
    <w:rsid w:val="00C34AC5"/>
    <w:rsid w:val="00C34C21"/>
    <w:rsid w:val="00C3551C"/>
    <w:rsid w:val="00C35B16"/>
    <w:rsid w:val="00C35B6E"/>
    <w:rsid w:val="00C35C28"/>
    <w:rsid w:val="00C36695"/>
    <w:rsid w:val="00C3698E"/>
    <w:rsid w:val="00C36C19"/>
    <w:rsid w:val="00C3745A"/>
    <w:rsid w:val="00C3757E"/>
    <w:rsid w:val="00C376BB"/>
    <w:rsid w:val="00C378ED"/>
    <w:rsid w:val="00C37E04"/>
    <w:rsid w:val="00C40241"/>
    <w:rsid w:val="00C40556"/>
    <w:rsid w:val="00C40971"/>
    <w:rsid w:val="00C411F1"/>
    <w:rsid w:val="00C4137E"/>
    <w:rsid w:val="00C41669"/>
    <w:rsid w:val="00C421F3"/>
    <w:rsid w:val="00C425D2"/>
    <w:rsid w:val="00C4297F"/>
    <w:rsid w:val="00C42B52"/>
    <w:rsid w:val="00C42C1F"/>
    <w:rsid w:val="00C42D1E"/>
    <w:rsid w:val="00C43122"/>
    <w:rsid w:val="00C43764"/>
    <w:rsid w:val="00C43BAA"/>
    <w:rsid w:val="00C43EFF"/>
    <w:rsid w:val="00C44ACA"/>
    <w:rsid w:val="00C44CBA"/>
    <w:rsid w:val="00C44D30"/>
    <w:rsid w:val="00C44D50"/>
    <w:rsid w:val="00C456AE"/>
    <w:rsid w:val="00C45881"/>
    <w:rsid w:val="00C459AF"/>
    <w:rsid w:val="00C45A93"/>
    <w:rsid w:val="00C45C83"/>
    <w:rsid w:val="00C45D93"/>
    <w:rsid w:val="00C45F7B"/>
    <w:rsid w:val="00C46D27"/>
    <w:rsid w:val="00C46D6B"/>
    <w:rsid w:val="00C46E95"/>
    <w:rsid w:val="00C470A3"/>
    <w:rsid w:val="00C47254"/>
    <w:rsid w:val="00C475A8"/>
    <w:rsid w:val="00C475E3"/>
    <w:rsid w:val="00C50483"/>
    <w:rsid w:val="00C50A39"/>
    <w:rsid w:val="00C50E56"/>
    <w:rsid w:val="00C50EB7"/>
    <w:rsid w:val="00C51470"/>
    <w:rsid w:val="00C51B36"/>
    <w:rsid w:val="00C51D38"/>
    <w:rsid w:val="00C51EAF"/>
    <w:rsid w:val="00C51FB7"/>
    <w:rsid w:val="00C5305F"/>
    <w:rsid w:val="00C53095"/>
    <w:rsid w:val="00C533D0"/>
    <w:rsid w:val="00C53A77"/>
    <w:rsid w:val="00C53A95"/>
    <w:rsid w:val="00C54818"/>
    <w:rsid w:val="00C54C1D"/>
    <w:rsid w:val="00C54E79"/>
    <w:rsid w:val="00C5581E"/>
    <w:rsid w:val="00C561E8"/>
    <w:rsid w:val="00C56A63"/>
    <w:rsid w:val="00C57105"/>
    <w:rsid w:val="00C5741C"/>
    <w:rsid w:val="00C575CB"/>
    <w:rsid w:val="00C57F53"/>
    <w:rsid w:val="00C57FE1"/>
    <w:rsid w:val="00C6002E"/>
    <w:rsid w:val="00C60D42"/>
    <w:rsid w:val="00C61123"/>
    <w:rsid w:val="00C61494"/>
    <w:rsid w:val="00C61A5A"/>
    <w:rsid w:val="00C61C33"/>
    <w:rsid w:val="00C620EB"/>
    <w:rsid w:val="00C62189"/>
    <w:rsid w:val="00C6302E"/>
    <w:rsid w:val="00C6324B"/>
    <w:rsid w:val="00C63A27"/>
    <w:rsid w:val="00C63F92"/>
    <w:rsid w:val="00C657CE"/>
    <w:rsid w:val="00C65F08"/>
    <w:rsid w:val="00C66D47"/>
    <w:rsid w:val="00C66DEB"/>
    <w:rsid w:val="00C674BE"/>
    <w:rsid w:val="00C70811"/>
    <w:rsid w:val="00C70BAF"/>
    <w:rsid w:val="00C70E65"/>
    <w:rsid w:val="00C71C8B"/>
    <w:rsid w:val="00C72BBC"/>
    <w:rsid w:val="00C72BE9"/>
    <w:rsid w:val="00C735E7"/>
    <w:rsid w:val="00C73CDB"/>
    <w:rsid w:val="00C74357"/>
    <w:rsid w:val="00C74AA2"/>
    <w:rsid w:val="00C74AFA"/>
    <w:rsid w:val="00C750DB"/>
    <w:rsid w:val="00C756C6"/>
    <w:rsid w:val="00C75C4A"/>
    <w:rsid w:val="00C75CBB"/>
    <w:rsid w:val="00C760DA"/>
    <w:rsid w:val="00C760F2"/>
    <w:rsid w:val="00C763FC"/>
    <w:rsid w:val="00C766F9"/>
    <w:rsid w:val="00C76BC5"/>
    <w:rsid w:val="00C76D70"/>
    <w:rsid w:val="00C76F35"/>
    <w:rsid w:val="00C77905"/>
    <w:rsid w:val="00C77D55"/>
    <w:rsid w:val="00C80B7A"/>
    <w:rsid w:val="00C80C66"/>
    <w:rsid w:val="00C80DF1"/>
    <w:rsid w:val="00C80FD5"/>
    <w:rsid w:val="00C80FE6"/>
    <w:rsid w:val="00C8125F"/>
    <w:rsid w:val="00C81293"/>
    <w:rsid w:val="00C812CB"/>
    <w:rsid w:val="00C81376"/>
    <w:rsid w:val="00C816F1"/>
    <w:rsid w:val="00C816F2"/>
    <w:rsid w:val="00C81993"/>
    <w:rsid w:val="00C819A4"/>
    <w:rsid w:val="00C81C32"/>
    <w:rsid w:val="00C82329"/>
    <w:rsid w:val="00C82427"/>
    <w:rsid w:val="00C82818"/>
    <w:rsid w:val="00C82DDC"/>
    <w:rsid w:val="00C83249"/>
    <w:rsid w:val="00C833A9"/>
    <w:rsid w:val="00C834BA"/>
    <w:rsid w:val="00C83636"/>
    <w:rsid w:val="00C838FF"/>
    <w:rsid w:val="00C83B70"/>
    <w:rsid w:val="00C83E80"/>
    <w:rsid w:val="00C8410A"/>
    <w:rsid w:val="00C84147"/>
    <w:rsid w:val="00C841E8"/>
    <w:rsid w:val="00C84A2A"/>
    <w:rsid w:val="00C84DD8"/>
    <w:rsid w:val="00C84EDC"/>
    <w:rsid w:val="00C85C27"/>
    <w:rsid w:val="00C85DD5"/>
    <w:rsid w:val="00C85E9E"/>
    <w:rsid w:val="00C86435"/>
    <w:rsid w:val="00C86491"/>
    <w:rsid w:val="00C866BE"/>
    <w:rsid w:val="00C86DA9"/>
    <w:rsid w:val="00C86EE3"/>
    <w:rsid w:val="00C874DD"/>
    <w:rsid w:val="00C875B8"/>
    <w:rsid w:val="00C87608"/>
    <w:rsid w:val="00C87ED3"/>
    <w:rsid w:val="00C902C8"/>
    <w:rsid w:val="00C90DE2"/>
    <w:rsid w:val="00C91114"/>
    <w:rsid w:val="00C91A27"/>
    <w:rsid w:val="00C91BFA"/>
    <w:rsid w:val="00C91FE8"/>
    <w:rsid w:val="00C92741"/>
    <w:rsid w:val="00C92B03"/>
    <w:rsid w:val="00C92D82"/>
    <w:rsid w:val="00C938B7"/>
    <w:rsid w:val="00C93BA4"/>
    <w:rsid w:val="00C93E3F"/>
    <w:rsid w:val="00C93EAD"/>
    <w:rsid w:val="00C943E2"/>
    <w:rsid w:val="00C94493"/>
    <w:rsid w:val="00C94A0A"/>
    <w:rsid w:val="00C94AAA"/>
    <w:rsid w:val="00C94B48"/>
    <w:rsid w:val="00C94C32"/>
    <w:rsid w:val="00C95B6F"/>
    <w:rsid w:val="00C95EA4"/>
    <w:rsid w:val="00C96405"/>
    <w:rsid w:val="00C964B7"/>
    <w:rsid w:val="00C96780"/>
    <w:rsid w:val="00C96924"/>
    <w:rsid w:val="00C96A46"/>
    <w:rsid w:val="00C96E50"/>
    <w:rsid w:val="00C97211"/>
    <w:rsid w:val="00C97798"/>
    <w:rsid w:val="00C97A95"/>
    <w:rsid w:val="00C97AC7"/>
    <w:rsid w:val="00CA0182"/>
    <w:rsid w:val="00CA021A"/>
    <w:rsid w:val="00CA04D9"/>
    <w:rsid w:val="00CA0A8D"/>
    <w:rsid w:val="00CA0D86"/>
    <w:rsid w:val="00CA0F2E"/>
    <w:rsid w:val="00CA11E5"/>
    <w:rsid w:val="00CA1C83"/>
    <w:rsid w:val="00CA243D"/>
    <w:rsid w:val="00CA254B"/>
    <w:rsid w:val="00CA259B"/>
    <w:rsid w:val="00CA264F"/>
    <w:rsid w:val="00CA2C77"/>
    <w:rsid w:val="00CA2DAB"/>
    <w:rsid w:val="00CA2FB1"/>
    <w:rsid w:val="00CA326C"/>
    <w:rsid w:val="00CA3500"/>
    <w:rsid w:val="00CA3D53"/>
    <w:rsid w:val="00CA3DA3"/>
    <w:rsid w:val="00CA42E5"/>
    <w:rsid w:val="00CA46A7"/>
    <w:rsid w:val="00CA4780"/>
    <w:rsid w:val="00CA4BD3"/>
    <w:rsid w:val="00CA6590"/>
    <w:rsid w:val="00CA65BE"/>
    <w:rsid w:val="00CA6639"/>
    <w:rsid w:val="00CA671F"/>
    <w:rsid w:val="00CA6974"/>
    <w:rsid w:val="00CA6A71"/>
    <w:rsid w:val="00CA705E"/>
    <w:rsid w:val="00CA740F"/>
    <w:rsid w:val="00CA744D"/>
    <w:rsid w:val="00CA7585"/>
    <w:rsid w:val="00CA77AC"/>
    <w:rsid w:val="00CA7963"/>
    <w:rsid w:val="00CB001C"/>
    <w:rsid w:val="00CB011E"/>
    <w:rsid w:val="00CB0304"/>
    <w:rsid w:val="00CB0585"/>
    <w:rsid w:val="00CB05A7"/>
    <w:rsid w:val="00CB07BF"/>
    <w:rsid w:val="00CB1197"/>
    <w:rsid w:val="00CB1916"/>
    <w:rsid w:val="00CB231E"/>
    <w:rsid w:val="00CB29D9"/>
    <w:rsid w:val="00CB3379"/>
    <w:rsid w:val="00CB3446"/>
    <w:rsid w:val="00CB3492"/>
    <w:rsid w:val="00CB3E51"/>
    <w:rsid w:val="00CB3F6C"/>
    <w:rsid w:val="00CB478C"/>
    <w:rsid w:val="00CB492E"/>
    <w:rsid w:val="00CB4C66"/>
    <w:rsid w:val="00CB51DB"/>
    <w:rsid w:val="00CB523E"/>
    <w:rsid w:val="00CB5372"/>
    <w:rsid w:val="00CB589C"/>
    <w:rsid w:val="00CB6716"/>
    <w:rsid w:val="00CB6F3C"/>
    <w:rsid w:val="00CB7314"/>
    <w:rsid w:val="00CB7A66"/>
    <w:rsid w:val="00CC027A"/>
    <w:rsid w:val="00CC0CEC"/>
    <w:rsid w:val="00CC1044"/>
    <w:rsid w:val="00CC138F"/>
    <w:rsid w:val="00CC1791"/>
    <w:rsid w:val="00CC191A"/>
    <w:rsid w:val="00CC1964"/>
    <w:rsid w:val="00CC1A2C"/>
    <w:rsid w:val="00CC1B60"/>
    <w:rsid w:val="00CC1C2E"/>
    <w:rsid w:val="00CC1CFE"/>
    <w:rsid w:val="00CC36E3"/>
    <w:rsid w:val="00CC3CA4"/>
    <w:rsid w:val="00CC44FB"/>
    <w:rsid w:val="00CC4579"/>
    <w:rsid w:val="00CC4653"/>
    <w:rsid w:val="00CC49B7"/>
    <w:rsid w:val="00CC4B94"/>
    <w:rsid w:val="00CC4BA2"/>
    <w:rsid w:val="00CC4C7E"/>
    <w:rsid w:val="00CC4D19"/>
    <w:rsid w:val="00CC625D"/>
    <w:rsid w:val="00CC635E"/>
    <w:rsid w:val="00CC660C"/>
    <w:rsid w:val="00CC6C63"/>
    <w:rsid w:val="00CC6E42"/>
    <w:rsid w:val="00CC75F3"/>
    <w:rsid w:val="00CC76C2"/>
    <w:rsid w:val="00CD01B3"/>
    <w:rsid w:val="00CD0C02"/>
    <w:rsid w:val="00CD1305"/>
    <w:rsid w:val="00CD1486"/>
    <w:rsid w:val="00CD1D0D"/>
    <w:rsid w:val="00CD1D5D"/>
    <w:rsid w:val="00CD2A1E"/>
    <w:rsid w:val="00CD3233"/>
    <w:rsid w:val="00CD3A55"/>
    <w:rsid w:val="00CD4489"/>
    <w:rsid w:val="00CD46E5"/>
    <w:rsid w:val="00CD4B58"/>
    <w:rsid w:val="00CD543B"/>
    <w:rsid w:val="00CD5A85"/>
    <w:rsid w:val="00CD60B8"/>
    <w:rsid w:val="00CD671C"/>
    <w:rsid w:val="00CD6737"/>
    <w:rsid w:val="00CD6D9D"/>
    <w:rsid w:val="00CD75CA"/>
    <w:rsid w:val="00CD7632"/>
    <w:rsid w:val="00CD767D"/>
    <w:rsid w:val="00CD7832"/>
    <w:rsid w:val="00CD7D42"/>
    <w:rsid w:val="00CE06B4"/>
    <w:rsid w:val="00CE08E6"/>
    <w:rsid w:val="00CE0C86"/>
    <w:rsid w:val="00CE13FB"/>
    <w:rsid w:val="00CE1D10"/>
    <w:rsid w:val="00CE2081"/>
    <w:rsid w:val="00CE215A"/>
    <w:rsid w:val="00CE21CB"/>
    <w:rsid w:val="00CE290E"/>
    <w:rsid w:val="00CE2E2C"/>
    <w:rsid w:val="00CE33E9"/>
    <w:rsid w:val="00CE3890"/>
    <w:rsid w:val="00CE3C58"/>
    <w:rsid w:val="00CE4334"/>
    <w:rsid w:val="00CE43B0"/>
    <w:rsid w:val="00CE468A"/>
    <w:rsid w:val="00CE47FF"/>
    <w:rsid w:val="00CE49CB"/>
    <w:rsid w:val="00CE5018"/>
    <w:rsid w:val="00CE588F"/>
    <w:rsid w:val="00CE5BC4"/>
    <w:rsid w:val="00CE5FE7"/>
    <w:rsid w:val="00CE611D"/>
    <w:rsid w:val="00CE71D1"/>
    <w:rsid w:val="00CE78E5"/>
    <w:rsid w:val="00CE7A09"/>
    <w:rsid w:val="00CF02B0"/>
    <w:rsid w:val="00CF0883"/>
    <w:rsid w:val="00CF09AA"/>
    <w:rsid w:val="00CF0FE4"/>
    <w:rsid w:val="00CF1164"/>
    <w:rsid w:val="00CF16F3"/>
    <w:rsid w:val="00CF18B5"/>
    <w:rsid w:val="00CF1B74"/>
    <w:rsid w:val="00CF1BA3"/>
    <w:rsid w:val="00CF1D2D"/>
    <w:rsid w:val="00CF1EAF"/>
    <w:rsid w:val="00CF25CB"/>
    <w:rsid w:val="00CF2911"/>
    <w:rsid w:val="00CF2F29"/>
    <w:rsid w:val="00CF3548"/>
    <w:rsid w:val="00CF3CDC"/>
    <w:rsid w:val="00CF3DC4"/>
    <w:rsid w:val="00CF3F4C"/>
    <w:rsid w:val="00CF4AC2"/>
    <w:rsid w:val="00CF4E5B"/>
    <w:rsid w:val="00CF5262"/>
    <w:rsid w:val="00CF5779"/>
    <w:rsid w:val="00CF59BC"/>
    <w:rsid w:val="00CF5CB6"/>
    <w:rsid w:val="00CF620C"/>
    <w:rsid w:val="00CF62AE"/>
    <w:rsid w:val="00CF673C"/>
    <w:rsid w:val="00CF6C85"/>
    <w:rsid w:val="00CF73B7"/>
    <w:rsid w:val="00CF75C8"/>
    <w:rsid w:val="00CF7CD5"/>
    <w:rsid w:val="00D001E8"/>
    <w:rsid w:val="00D00E5E"/>
    <w:rsid w:val="00D00ED8"/>
    <w:rsid w:val="00D0104A"/>
    <w:rsid w:val="00D010C1"/>
    <w:rsid w:val="00D01157"/>
    <w:rsid w:val="00D0168C"/>
    <w:rsid w:val="00D01737"/>
    <w:rsid w:val="00D02032"/>
    <w:rsid w:val="00D02335"/>
    <w:rsid w:val="00D02546"/>
    <w:rsid w:val="00D0275B"/>
    <w:rsid w:val="00D02ADA"/>
    <w:rsid w:val="00D02D3F"/>
    <w:rsid w:val="00D02D7E"/>
    <w:rsid w:val="00D0426A"/>
    <w:rsid w:val="00D044DA"/>
    <w:rsid w:val="00D04789"/>
    <w:rsid w:val="00D04AC2"/>
    <w:rsid w:val="00D04B08"/>
    <w:rsid w:val="00D0566C"/>
    <w:rsid w:val="00D05AEA"/>
    <w:rsid w:val="00D05BC5"/>
    <w:rsid w:val="00D067B4"/>
    <w:rsid w:val="00D06938"/>
    <w:rsid w:val="00D06956"/>
    <w:rsid w:val="00D06A5B"/>
    <w:rsid w:val="00D06B48"/>
    <w:rsid w:val="00D06F41"/>
    <w:rsid w:val="00D0702B"/>
    <w:rsid w:val="00D073EC"/>
    <w:rsid w:val="00D07933"/>
    <w:rsid w:val="00D07F8C"/>
    <w:rsid w:val="00D100B6"/>
    <w:rsid w:val="00D100DC"/>
    <w:rsid w:val="00D1014C"/>
    <w:rsid w:val="00D109DA"/>
    <w:rsid w:val="00D10F58"/>
    <w:rsid w:val="00D10FB7"/>
    <w:rsid w:val="00D11312"/>
    <w:rsid w:val="00D113DF"/>
    <w:rsid w:val="00D11708"/>
    <w:rsid w:val="00D11D2F"/>
    <w:rsid w:val="00D12092"/>
    <w:rsid w:val="00D12484"/>
    <w:rsid w:val="00D12566"/>
    <w:rsid w:val="00D12B82"/>
    <w:rsid w:val="00D134EF"/>
    <w:rsid w:val="00D135FB"/>
    <w:rsid w:val="00D147D0"/>
    <w:rsid w:val="00D15440"/>
    <w:rsid w:val="00D154B4"/>
    <w:rsid w:val="00D15E3D"/>
    <w:rsid w:val="00D15E4F"/>
    <w:rsid w:val="00D15FFC"/>
    <w:rsid w:val="00D16611"/>
    <w:rsid w:val="00D16875"/>
    <w:rsid w:val="00D16A10"/>
    <w:rsid w:val="00D16A94"/>
    <w:rsid w:val="00D16F50"/>
    <w:rsid w:val="00D16F84"/>
    <w:rsid w:val="00D17031"/>
    <w:rsid w:val="00D20F07"/>
    <w:rsid w:val="00D21139"/>
    <w:rsid w:val="00D215CC"/>
    <w:rsid w:val="00D21C54"/>
    <w:rsid w:val="00D21E0B"/>
    <w:rsid w:val="00D22017"/>
    <w:rsid w:val="00D22393"/>
    <w:rsid w:val="00D2259B"/>
    <w:rsid w:val="00D23724"/>
    <w:rsid w:val="00D23D30"/>
    <w:rsid w:val="00D23D90"/>
    <w:rsid w:val="00D240AA"/>
    <w:rsid w:val="00D24675"/>
    <w:rsid w:val="00D24CF5"/>
    <w:rsid w:val="00D256E6"/>
    <w:rsid w:val="00D257A1"/>
    <w:rsid w:val="00D25C76"/>
    <w:rsid w:val="00D25FCF"/>
    <w:rsid w:val="00D2617D"/>
    <w:rsid w:val="00D2662C"/>
    <w:rsid w:val="00D27096"/>
    <w:rsid w:val="00D27203"/>
    <w:rsid w:val="00D27C4D"/>
    <w:rsid w:val="00D27CB0"/>
    <w:rsid w:val="00D27D10"/>
    <w:rsid w:val="00D30C76"/>
    <w:rsid w:val="00D30D47"/>
    <w:rsid w:val="00D31612"/>
    <w:rsid w:val="00D31C5F"/>
    <w:rsid w:val="00D31DBB"/>
    <w:rsid w:val="00D32647"/>
    <w:rsid w:val="00D326D3"/>
    <w:rsid w:val="00D32938"/>
    <w:rsid w:val="00D329FC"/>
    <w:rsid w:val="00D32AA8"/>
    <w:rsid w:val="00D33981"/>
    <w:rsid w:val="00D33A43"/>
    <w:rsid w:val="00D33EBF"/>
    <w:rsid w:val="00D3458E"/>
    <w:rsid w:val="00D34C1F"/>
    <w:rsid w:val="00D35116"/>
    <w:rsid w:val="00D351B0"/>
    <w:rsid w:val="00D352E2"/>
    <w:rsid w:val="00D35A35"/>
    <w:rsid w:val="00D35B09"/>
    <w:rsid w:val="00D35CFE"/>
    <w:rsid w:val="00D374E2"/>
    <w:rsid w:val="00D37698"/>
    <w:rsid w:val="00D37DA8"/>
    <w:rsid w:val="00D40265"/>
    <w:rsid w:val="00D405FA"/>
    <w:rsid w:val="00D40674"/>
    <w:rsid w:val="00D4094C"/>
    <w:rsid w:val="00D419EE"/>
    <w:rsid w:val="00D41C6E"/>
    <w:rsid w:val="00D42513"/>
    <w:rsid w:val="00D42558"/>
    <w:rsid w:val="00D4271E"/>
    <w:rsid w:val="00D43345"/>
    <w:rsid w:val="00D4349F"/>
    <w:rsid w:val="00D4366D"/>
    <w:rsid w:val="00D436D6"/>
    <w:rsid w:val="00D43BB6"/>
    <w:rsid w:val="00D43C4B"/>
    <w:rsid w:val="00D43EFF"/>
    <w:rsid w:val="00D44533"/>
    <w:rsid w:val="00D446EB"/>
    <w:rsid w:val="00D44DA9"/>
    <w:rsid w:val="00D44DE9"/>
    <w:rsid w:val="00D44E91"/>
    <w:rsid w:val="00D44ED4"/>
    <w:rsid w:val="00D45A15"/>
    <w:rsid w:val="00D45F74"/>
    <w:rsid w:val="00D4606A"/>
    <w:rsid w:val="00D465BA"/>
    <w:rsid w:val="00D4664B"/>
    <w:rsid w:val="00D475C4"/>
    <w:rsid w:val="00D4787F"/>
    <w:rsid w:val="00D47A53"/>
    <w:rsid w:val="00D47FD7"/>
    <w:rsid w:val="00D506A0"/>
    <w:rsid w:val="00D50BD8"/>
    <w:rsid w:val="00D51131"/>
    <w:rsid w:val="00D51143"/>
    <w:rsid w:val="00D51882"/>
    <w:rsid w:val="00D5284A"/>
    <w:rsid w:val="00D52979"/>
    <w:rsid w:val="00D52E44"/>
    <w:rsid w:val="00D53208"/>
    <w:rsid w:val="00D532F6"/>
    <w:rsid w:val="00D53471"/>
    <w:rsid w:val="00D53479"/>
    <w:rsid w:val="00D53E9A"/>
    <w:rsid w:val="00D54312"/>
    <w:rsid w:val="00D54777"/>
    <w:rsid w:val="00D5544E"/>
    <w:rsid w:val="00D5575F"/>
    <w:rsid w:val="00D55813"/>
    <w:rsid w:val="00D55B7C"/>
    <w:rsid w:val="00D55CAA"/>
    <w:rsid w:val="00D55D78"/>
    <w:rsid w:val="00D56080"/>
    <w:rsid w:val="00D5612F"/>
    <w:rsid w:val="00D563BD"/>
    <w:rsid w:val="00D570E2"/>
    <w:rsid w:val="00D57185"/>
    <w:rsid w:val="00D579E7"/>
    <w:rsid w:val="00D60451"/>
    <w:rsid w:val="00D60479"/>
    <w:rsid w:val="00D6056A"/>
    <w:rsid w:val="00D60CEC"/>
    <w:rsid w:val="00D610F8"/>
    <w:rsid w:val="00D6113A"/>
    <w:rsid w:val="00D61154"/>
    <w:rsid w:val="00D61385"/>
    <w:rsid w:val="00D613B2"/>
    <w:rsid w:val="00D6145B"/>
    <w:rsid w:val="00D61884"/>
    <w:rsid w:val="00D61FA1"/>
    <w:rsid w:val="00D62B20"/>
    <w:rsid w:val="00D6309B"/>
    <w:rsid w:val="00D631BB"/>
    <w:rsid w:val="00D63239"/>
    <w:rsid w:val="00D6457A"/>
    <w:rsid w:val="00D647A7"/>
    <w:rsid w:val="00D64911"/>
    <w:rsid w:val="00D64F9C"/>
    <w:rsid w:val="00D650AE"/>
    <w:rsid w:val="00D65378"/>
    <w:rsid w:val="00D6578B"/>
    <w:rsid w:val="00D65CC3"/>
    <w:rsid w:val="00D65EFF"/>
    <w:rsid w:val="00D660BA"/>
    <w:rsid w:val="00D662A9"/>
    <w:rsid w:val="00D66615"/>
    <w:rsid w:val="00D667BE"/>
    <w:rsid w:val="00D667EE"/>
    <w:rsid w:val="00D672BD"/>
    <w:rsid w:val="00D67D25"/>
    <w:rsid w:val="00D67DB8"/>
    <w:rsid w:val="00D67E69"/>
    <w:rsid w:val="00D67EAC"/>
    <w:rsid w:val="00D7039F"/>
    <w:rsid w:val="00D70CEB"/>
    <w:rsid w:val="00D70E92"/>
    <w:rsid w:val="00D710C1"/>
    <w:rsid w:val="00D71AFF"/>
    <w:rsid w:val="00D71D36"/>
    <w:rsid w:val="00D71E6A"/>
    <w:rsid w:val="00D72301"/>
    <w:rsid w:val="00D72458"/>
    <w:rsid w:val="00D729A8"/>
    <w:rsid w:val="00D72BDE"/>
    <w:rsid w:val="00D72D99"/>
    <w:rsid w:val="00D72E6B"/>
    <w:rsid w:val="00D73306"/>
    <w:rsid w:val="00D733FD"/>
    <w:rsid w:val="00D74404"/>
    <w:rsid w:val="00D7541D"/>
    <w:rsid w:val="00D756AE"/>
    <w:rsid w:val="00D757E1"/>
    <w:rsid w:val="00D75B21"/>
    <w:rsid w:val="00D763C7"/>
    <w:rsid w:val="00D76719"/>
    <w:rsid w:val="00D76B33"/>
    <w:rsid w:val="00D76BEE"/>
    <w:rsid w:val="00D777A2"/>
    <w:rsid w:val="00D77B57"/>
    <w:rsid w:val="00D77FA2"/>
    <w:rsid w:val="00D80972"/>
    <w:rsid w:val="00D80B19"/>
    <w:rsid w:val="00D818F9"/>
    <w:rsid w:val="00D81DFF"/>
    <w:rsid w:val="00D821B4"/>
    <w:rsid w:val="00D82721"/>
    <w:rsid w:val="00D82ED9"/>
    <w:rsid w:val="00D83595"/>
    <w:rsid w:val="00D83C32"/>
    <w:rsid w:val="00D83F8D"/>
    <w:rsid w:val="00D84133"/>
    <w:rsid w:val="00D84567"/>
    <w:rsid w:val="00D84727"/>
    <w:rsid w:val="00D849D3"/>
    <w:rsid w:val="00D856B3"/>
    <w:rsid w:val="00D85B2E"/>
    <w:rsid w:val="00D85D28"/>
    <w:rsid w:val="00D86C1C"/>
    <w:rsid w:val="00D86C51"/>
    <w:rsid w:val="00D8764C"/>
    <w:rsid w:val="00D87A24"/>
    <w:rsid w:val="00D9089C"/>
    <w:rsid w:val="00D908C8"/>
    <w:rsid w:val="00D90BF8"/>
    <w:rsid w:val="00D90E8B"/>
    <w:rsid w:val="00D9130C"/>
    <w:rsid w:val="00D91627"/>
    <w:rsid w:val="00D91672"/>
    <w:rsid w:val="00D91A48"/>
    <w:rsid w:val="00D91AC4"/>
    <w:rsid w:val="00D91DF2"/>
    <w:rsid w:val="00D91F98"/>
    <w:rsid w:val="00D93405"/>
    <w:rsid w:val="00D93964"/>
    <w:rsid w:val="00D93A34"/>
    <w:rsid w:val="00D93C7E"/>
    <w:rsid w:val="00D93EBA"/>
    <w:rsid w:val="00D949C9"/>
    <w:rsid w:val="00D94AAC"/>
    <w:rsid w:val="00D94B09"/>
    <w:rsid w:val="00D94B6B"/>
    <w:rsid w:val="00D94FDF"/>
    <w:rsid w:val="00D9513C"/>
    <w:rsid w:val="00D955C6"/>
    <w:rsid w:val="00D96A3B"/>
    <w:rsid w:val="00D96DC4"/>
    <w:rsid w:val="00D97495"/>
    <w:rsid w:val="00D97D7C"/>
    <w:rsid w:val="00D97E66"/>
    <w:rsid w:val="00DA018F"/>
    <w:rsid w:val="00DA050B"/>
    <w:rsid w:val="00DA05AD"/>
    <w:rsid w:val="00DA08F4"/>
    <w:rsid w:val="00DA0B47"/>
    <w:rsid w:val="00DA0C2B"/>
    <w:rsid w:val="00DA0DC6"/>
    <w:rsid w:val="00DA0F16"/>
    <w:rsid w:val="00DA0FA3"/>
    <w:rsid w:val="00DA1375"/>
    <w:rsid w:val="00DA1AC3"/>
    <w:rsid w:val="00DA1B18"/>
    <w:rsid w:val="00DA2114"/>
    <w:rsid w:val="00DA2286"/>
    <w:rsid w:val="00DA2502"/>
    <w:rsid w:val="00DA2C22"/>
    <w:rsid w:val="00DA2C7F"/>
    <w:rsid w:val="00DA2D88"/>
    <w:rsid w:val="00DA31A7"/>
    <w:rsid w:val="00DA3880"/>
    <w:rsid w:val="00DA3D9F"/>
    <w:rsid w:val="00DA3DBA"/>
    <w:rsid w:val="00DA3DDC"/>
    <w:rsid w:val="00DA4045"/>
    <w:rsid w:val="00DA43DC"/>
    <w:rsid w:val="00DA4B15"/>
    <w:rsid w:val="00DA4B81"/>
    <w:rsid w:val="00DA4D55"/>
    <w:rsid w:val="00DA4DDC"/>
    <w:rsid w:val="00DA5322"/>
    <w:rsid w:val="00DA5A6D"/>
    <w:rsid w:val="00DA5B48"/>
    <w:rsid w:val="00DA5BE9"/>
    <w:rsid w:val="00DA6047"/>
    <w:rsid w:val="00DA60A3"/>
    <w:rsid w:val="00DA659D"/>
    <w:rsid w:val="00DA65A6"/>
    <w:rsid w:val="00DA6785"/>
    <w:rsid w:val="00DA6D1E"/>
    <w:rsid w:val="00DA6D66"/>
    <w:rsid w:val="00DA705A"/>
    <w:rsid w:val="00DA72C0"/>
    <w:rsid w:val="00DA73A9"/>
    <w:rsid w:val="00DA76EC"/>
    <w:rsid w:val="00DA7D7E"/>
    <w:rsid w:val="00DB00B4"/>
    <w:rsid w:val="00DB0BCD"/>
    <w:rsid w:val="00DB0E0F"/>
    <w:rsid w:val="00DB10B1"/>
    <w:rsid w:val="00DB1140"/>
    <w:rsid w:val="00DB1167"/>
    <w:rsid w:val="00DB1A21"/>
    <w:rsid w:val="00DB1C23"/>
    <w:rsid w:val="00DB1D4B"/>
    <w:rsid w:val="00DB1E83"/>
    <w:rsid w:val="00DB2413"/>
    <w:rsid w:val="00DB2E01"/>
    <w:rsid w:val="00DB2E4A"/>
    <w:rsid w:val="00DB2F41"/>
    <w:rsid w:val="00DB36D0"/>
    <w:rsid w:val="00DB38F4"/>
    <w:rsid w:val="00DB3954"/>
    <w:rsid w:val="00DB4548"/>
    <w:rsid w:val="00DB4819"/>
    <w:rsid w:val="00DB4FC4"/>
    <w:rsid w:val="00DB57E5"/>
    <w:rsid w:val="00DB5C35"/>
    <w:rsid w:val="00DB6035"/>
    <w:rsid w:val="00DB6765"/>
    <w:rsid w:val="00DB68FD"/>
    <w:rsid w:val="00DB6D3E"/>
    <w:rsid w:val="00DB734B"/>
    <w:rsid w:val="00DB73EF"/>
    <w:rsid w:val="00DB77E5"/>
    <w:rsid w:val="00DB7A81"/>
    <w:rsid w:val="00DB7ADD"/>
    <w:rsid w:val="00DB7BF4"/>
    <w:rsid w:val="00DB7D01"/>
    <w:rsid w:val="00DB7F64"/>
    <w:rsid w:val="00DC0159"/>
    <w:rsid w:val="00DC0C3D"/>
    <w:rsid w:val="00DC172F"/>
    <w:rsid w:val="00DC1F27"/>
    <w:rsid w:val="00DC2B8F"/>
    <w:rsid w:val="00DC2E6F"/>
    <w:rsid w:val="00DC2F83"/>
    <w:rsid w:val="00DC358E"/>
    <w:rsid w:val="00DC35EC"/>
    <w:rsid w:val="00DC3BB3"/>
    <w:rsid w:val="00DC3FB4"/>
    <w:rsid w:val="00DC40EE"/>
    <w:rsid w:val="00DC45B6"/>
    <w:rsid w:val="00DC4809"/>
    <w:rsid w:val="00DC4B4D"/>
    <w:rsid w:val="00DC4FAA"/>
    <w:rsid w:val="00DC5250"/>
    <w:rsid w:val="00DC5E43"/>
    <w:rsid w:val="00DC5ECA"/>
    <w:rsid w:val="00DC6086"/>
    <w:rsid w:val="00DC62B1"/>
    <w:rsid w:val="00DC6773"/>
    <w:rsid w:val="00DC6E98"/>
    <w:rsid w:val="00DC705D"/>
    <w:rsid w:val="00DC7300"/>
    <w:rsid w:val="00DC748B"/>
    <w:rsid w:val="00DC7836"/>
    <w:rsid w:val="00DC7CE7"/>
    <w:rsid w:val="00DD01B7"/>
    <w:rsid w:val="00DD01D8"/>
    <w:rsid w:val="00DD0992"/>
    <w:rsid w:val="00DD0A33"/>
    <w:rsid w:val="00DD0AB6"/>
    <w:rsid w:val="00DD0D80"/>
    <w:rsid w:val="00DD163D"/>
    <w:rsid w:val="00DD1BD5"/>
    <w:rsid w:val="00DD1C54"/>
    <w:rsid w:val="00DD2110"/>
    <w:rsid w:val="00DD221A"/>
    <w:rsid w:val="00DD2222"/>
    <w:rsid w:val="00DD22EF"/>
    <w:rsid w:val="00DD255A"/>
    <w:rsid w:val="00DD2602"/>
    <w:rsid w:val="00DD2B2C"/>
    <w:rsid w:val="00DD2E6B"/>
    <w:rsid w:val="00DD303B"/>
    <w:rsid w:val="00DD3564"/>
    <w:rsid w:val="00DD359B"/>
    <w:rsid w:val="00DD3F41"/>
    <w:rsid w:val="00DD47D7"/>
    <w:rsid w:val="00DD4B06"/>
    <w:rsid w:val="00DD4DC9"/>
    <w:rsid w:val="00DD5134"/>
    <w:rsid w:val="00DD5686"/>
    <w:rsid w:val="00DD66C1"/>
    <w:rsid w:val="00DD6FF5"/>
    <w:rsid w:val="00DD7806"/>
    <w:rsid w:val="00DD7A89"/>
    <w:rsid w:val="00DE0730"/>
    <w:rsid w:val="00DE0799"/>
    <w:rsid w:val="00DE0D9B"/>
    <w:rsid w:val="00DE1390"/>
    <w:rsid w:val="00DE14FA"/>
    <w:rsid w:val="00DE1E39"/>
    <w:rsid w:val="00DE1E69"/>
    <w:rsid w:val="00DE2A5A"/>
    <w:rsid w:val="00DE2C04"/>
    <w:rsid w:val="00DE2FC5"/>
    <w:rsid w:val="00DE3641"/>
    <w:rsid w:val="00DE41F4"/>
    <w:rsid w:val="00DE43B0"/>
    <w:rsid w:val="00DE44A3"/>
    <w:rsid w:val="00DE4568"/>
    <w:rsid w:val="00DE479C"/>
    <w:rsid w:val="00DE4DD1"/>
    <w:rsid w:val="00DE5320"/>
    <w:rsid w:val="00DE5F10"/>
    <w:rsid w:val="00DE67FF"/>
    <w:rsid w:val="00DE6A92"/>
    <w:rsid w:val="00DE7318"/>
    <w:rsid w:val="00DE7668"/>
    <w:rsid w:val="00DF0B38"/>
    <w:rsid w:val="00DF0BE8"/>
    <w:rsid w:val="00DF129D"/>
    <w:rsid w:val="00DF1D40"/>
    <w:rsid w:val="00DF2205"/>
    <w:rsid w:val="00DF2396"/>
    <w:rsid w:val="00DF26A8"/>
    <w:rsid w:val="00DF2FEE"/>
    <w:rsid w:val="00DF31D4"/>
    <w:rsid w:val="00DF3360"/>
    <w:rsid w:val="00DF350A"/>
    <w:rsid w:val="00DF3543"/>
    <w:rsid w:val="00DF3633"/>
    <w:rsid w:val="00DF36D1"/>
    <w:rsid w:val="00DF38DC"/>
    <w:rsid w:val="00DF3FAA"/>
    <w:rsid w:val="00DF4295"/>
    <w:rsid w:val="00DF45F8"/>
    <w:rsid w:val="00DF493C"/>
    <w:rsid w:val="00DF4AA4"/>
    <w:rsid w:val="00DF4BF0"/>
    <w:rsid w:val="00DF5332"/>
    <w:rsid w:val="00DF5AC2"/>
    <w:rsid w:val="00DF5CF1"/>
    <w:rsid w:val="00DF5F94"/>
    <w:rsid w:val="00DF6BB9"/>
    <w:rsid w:val="00DF7291"/>
    <w:rsid w:val="00DF7417"/>
    <w:rsid w:val="00DF744C"/>
    <w:rsid w:val="00DF781D"/>
    <w:rsid w:val="00E005A1"/>
    <w:rsid w:val="00E00724"/>
    <w:rsid w:val="00E00A9C"/>
    <w:rsid w:val="00E00F14"/>
    <w:rsid w:val="00E010D9"/>
    <w:rsid w:val="00E0113C"/>
    <w:rsid w:val="00E01255"/>
    <w:rsid w:val="00E015D0"/>
    <w:rsid w:val="00E01E83"/>
    <w:rsid w:val="00E0233D"/>
    <w:rsid w:val="00E02C0E"/>
    <w:rsid w:val="00E03318"/>
    <w:rsid w:val="00E03627"/>
    <w:rsid w:val="00E03920"/>
    <w:rsid w:val="00E03B75"/>
    <w:rsid w:val="00E03E7C"/>
    <w:rsid w:val="00E03FA8"/>
    <w:rsid w:val="00E04E48"/>
    <w:rsid w:val="00E04FDA"/>
    <w:rsid w:val="00E0559D"/>
    <w:rsid w:val="00E0588A"/>
    <w:rsid w:val="00E058A6"/>
    <w:rsid w:val="00E058CA"/>
    <w:rsid w:val="00E0630D"/>
    <w:rsid w:val="00E067B0"/>
    <w:rsid w:val="00E06AC9"/>
    <w:rsid w:val="00E074B6"/>
    <w:rsid w:val="00E07A43"/>
    <w:rsid w:val="00E07BF9"/>
    <w:rsid w:val="00E07F7E"/>
    <w:rsid w:val="00E10338"/>
    <w:rsid w:val="00E10F75"/>
    <w:rsid w:val="00E11006"/>
    <w:rsid w:val="00E112B2"/>
    <w:rsid w:val="00E11375"/>
    <w:rsid w:val="00E113EC"/>
    <w:rsid w:val="00E11BFA"/>
    <w:rsid w:val="00E11DDA"/>
    <w:rsid w:val="00E12373"/>
    <w:rsid w:val="00E12515"/>
    <w:rsid w:val="00E12F2F"/>
    <w:rsid w:val="00E1345E"/>
    <w:rsid w:val="00E135B2"/>
    <w:rsid w:val="00E13A33"/>
    <w:rsid w:val="00E14560"/>
    <w:rsid w:val="00E14799"/>
    <w:rsid w:val="00E148B7"/>
    <w:rsid w:val="00E148FE"/>
    <w:rsid w:val="00E14F9A"/>
    <w:rsid w:val="00E1561B"/>
    <w:rsid w:val="00E15A68"/>
    <w:rsid w:val="00E15AF7"/>
    <w:rsid w:val="00E15BAC"/>
    <w:rsid w:val="00E15DDF"/>
    <w:rsid w:val="00E169A8"/>
    <w:rsid w:val="00E16AA6"/>
    <w:rsid w:val="00E16C04"/>
    <w:rsid w:val="00E1766D"/>
    <w:rsid w:val="00E17AEC"/>
    <w:rsid w:val="00E20093"/>
    <w:rsid w:val="00E2065D"/>
    <w:rsid w:val="00E20D7E"/>
    <w:rsid w:val="00E21553"/>
    <w:rsid w:val="00E215A9"/>
    <w:rsid w:val="00E21A92"/>
    <w:rsid w:val="00E21DFA"/>
    <w:rsid w:val="00E2220F"/>
    <w:rsid w:val="00E2225A"/>
    <w:rsid w:val="00E2236D"/>
    <w:rsid w:val="00E22920"/>
    <w:rsid w:val="00E22C00"/>
    <w:rsid w:val="00E22FD0"/>
    <w:rsid w:val="00E2349D"/>
    <w:rsid w:val="00E23DEC"/>
    <w:rsid w:val="00E240AF"/>
    <w:rsid w:val="00E243CD"/>
    <w:rsid w:val="00E2442A"/>
    <w:rsid w:val="00E2546A"/>
    <w:rsid w:val="00E2552E"/>
    <w:rsid w:val="00E256FD"/>
    <w:rsid w:val="00E25B76"/>
    <w:rsid w:val="00E25B9E"/>
    <w:rsid w:val="00E25C4B"/>
    <w:rsid w:val="00E26359"/>
    <w:rsid w:val="00E2663D"/>
    <w:rsid w:val="00E2665B"/>
    <w:rsid w:val="00E26DFF"/>
    <w:rsid w:val="00E2735D"/>
    <w:rsid w:val="00E2735E"/>
    <w:rsid w:val="00E27593"/>
    <w:rsid w:val="00E278BC"/>
    <w:rsid w:val="00E27937"/>
    <w:rsid w:val="00E27B74"/>
    <w:rsid w:val="00E32735"/>
    <w:rsid w:val="00E330F7"/>
    <w:rsid w:val="00E33522"/>
    <w:rsid w:val="00E337B2"/>
    <w:rsid w:val="00E33A81"/>
    <w:rsid w:val="00E33AF7"/>
    <w:rsid w:val="00E33DAC"/>
    <w:rsid w:val="00E33EB8"/>
    <w:rsid w:val="00E33F56"/>
    <w:rsid w:val="00E33F59"/>
    <w:rsid w:val="00E341A3"/>
    <w:rsid w:val="00E349DE"/>
    <w:rsid w:val="00E34BBF"/>
    <w:rsid w:val="00E35315"/>
    <w:rsid w:val="00E35B16"/>
    <w:rsid w:val="00E35F48"/>
    <w:rsid w:val="00E364DE"/>
    <w:rsid w:val="00E3677E"/>
    <w:rsid w:val="00E36995"/>
    <w:rsid w:val="00E36D18"/>
    <w:rsid w:val="00E36E8C"/>
    <w:rsid w:val="00E37448"/>
    <w:rsid w:val="00E375E1"/>
    <w:rsid w:val="00E37621"/>
    <w:rsid w:val="00E4000B"/>
    <w:rsid w:val="00E4035B"/>
    <w:rsid w:val="00E40844"/>
    <w:rsid w:val="00E40AD0"/>
    <w:rsid w:val="00E4113F"/>
    <w:rsid w:val="00E4137E"/>
    <w:rsid w:val="00E41F6D"/>
    <w:rsid w:val="00E420BB"/>
    <w:rsid w:val="00E4221B"/>
    <w:rsid w:val="00E4254B"/>
    <w:rsid w:val="00E428F9"/>
    <w:rsid w:val="00E43AAB"/>
    <w:rsid w:val="00E44E97"/>
    <w:rsid w:val="00E4580B"/>
    <w:rsid w:val="00E458F3"/>
    <w:rsid w:val="00E46AF9"/>
    <w:rsid w:val="00E46BC6"/>
    <w:rsid w:val="00E475B1"/>
    <w:rsid w:val="00E476E3"/>
    <w:rsid w:val="00E478CF"/>
    <w:rsid w:val="00E47D99"/>
    <w:rsid w:val="00E47DBA"/>
    <w:rsid w:val="00E5016D"/>
    <w:rsid w:val="00E5020B"/>
    <w:rsid w:val="00E504CA"/>
    <w:rsid w:val="00E508FE"/>
    <w:rsid w:val="00E50BB4"/>
    <w:rsid w:val="00E50D18"/>
    <w:rsid w:val="00E50D67"/>
    <w:rsid w:val="00E50FAB"/>
    <w:rsid w:val="00E5203C"/>
    <w:rsid w:val="00E5251C"/>
    <w:rsid w:val="00E528C8"/>
    <w:rsid w:val="00E52F8E"/>
    <w:rsid w:val="00E5327B"/>
    <w:rsid w:val="00E53580"/>
    <w:rsid w:val="00E53C60"/>
    <w:rsid w:val="00E54038"/>
    <w:rsid w:val="00E542C2"/>
    <w:rsid w:val="00E54907"/>
    <w:rsid w:val="00E54B9C"/>
    <w:rsid w:val="00E54FC1"/>
    <w:rsid w:val="00E55E77"/>
    <w:rsid w:val="00E55EF9"/>
    <w:rsid w:val="00E564CE"/>
    <w:rsid w:val="00E56DA6"/>
    <w:rsid w:val="00E572C8"/>
    <w:rsid w:val="00E57524"/>
    <w:rsid w:val="00E60323"/>
    <w:rsid w:val="00E603A3"/>
    <w:rsid w:val="00E60809"/>
    <w:rsid w:val="00E60828"/>
    <w:rsid w:val="00E60DC8"/>
    <w:rsid w:val="00E613E6"/>
    <w:rsid w:val="00E616F9"/>
    <w:rsid w:val="00E61B11"/>
    <w:rsid w:val="00E61CC3"/>
    <w:rsid w:val="00E62734"/>
    <w:rsid w:val="00E62FA4"/>
    <w:rsid w:val="00E63052"/>
    <w:rsid w:val="00E632B3"/>
    <w:rsid w:val="00E6348E"/>
    <w:rsid w:val="00E640DC"/>
    <w:rsid w:val="00E641FD"/>
    <w:rsid w:val="00E6443F"/>
    <w:rsid w:val="00E64B8E"/>
    <w:rsid w:val="00E6556A"/>
    <w:rsid w:val="00E655C6"/>
    <w:rsid w:val="00E659EC"/>
    <w:rsid w:val="00E6602D"/>
    <w:rsid w:val="00E6610C"/>
    <w:rsid w:val="00E66152"/>
    <w:rsid w:val="00E66866"/>
    <w:rsid w:val="00E669F4"/>
    <w:rsid w:val="00E66D76"/>
    <w:rsid w:val="00E66FC2"/>
    <w:rsid w:val="00E672A2"/>
    <w:rsid w:val="00E67334"/>
    <w:rsid w:val="00E675D4"/>
    <w:rsid w:val="00E67775"/>
    <w:rsid w:val="00E67A52"/>
    <w:rsid w:val="00E70382"/>
    <w:rsid w:val="00E71421"/>
    <w:rsid w:val="00E71611"/>
    <w:rsid w:val="00E71AA7"/>
    <w:rsid w:val="00E71AE9"/>
    <w:rsid w:val="00E71C5F"/>
    <w:rsid w:val="00E725A7"/>
    <w:rsid w:val="00E72EE3"/>
    <w:rsid w:val="00E72EEB"/>
    <w:rsid w:val="00E72FCC"/>
    <w:rsid w:val="00E7321D"/>
    <w:rsid w:val="00E7346E"/>
    <w:rsid w:val="00E73580"/>
    <w:rsid w:val="00E73603"/>
    <w:rsid w:val="00E7371F"/>
    <w:rsid w:val="00E73785"/>
    <w:rsid w:val="00E738BF"/>
    <w:rsid w:val="00E739A6"/>
    <w:rsid w:val="00E74180"/>
    <w:rsid w:val="00E74264"/>
    <w:rsid w:val="00E7492F"/>
    <w:rsid w:val="00E756FB"/>
    <w:rsid w:val="00E75942"/>
    <w:rsid w:val="00E75DF4"/>
    <w:rsid w:val="00E77356"/>
    <w:rsid w:val="00E773E2"/>
    <w:rsid w:val="00E77DDB"/>
    <w:rsid w:val="00E80330"/>
    <w:rsid w:val="00E806A0"/>
    <w:rsid w:val="00E80DF7"/>
    <w:rsid w:val="00E80E21"/>
    <w:rsid w:val="00E813E8"/>
    <w:rsid w:val="00E81712"/>
    <w:rsid w:val="00E81796"/>
    <w:rsid w:val="00E8196E"/>
    <w:rsid w:val="00E81D47"/>
    <w:rsid w:val="00E81E99"/>
    <w:rsid w:val="00E82530"/>
    <w:rsid w:val="00E82676"/>
    <w:rsid w:val="00E828F6"/>
    <w:rsid w:val="00E82DC0"/>
    <w:rsid w:val="00E83014"/>
    <w:rsid w:val="00E83103"/>
    <w:rsid w:val="00E834FA"/>
    <w:rsid w:val="00E83B49"/>
    <w:rsid w:val="00E83E12"/>
    <w:rsid w:val="00E8436F"/>
    <w:rsid w:val="00E84722"/>
    <w:rsid w:val="00E84A9F"/>
    <w:rsid w:val="00E84F20"/>
    <w:rsid w:val="00E854F7"/>
    <w:rsid w:val="00E85577"/>
    <w:rsid w:val="00E855C4"/>
    <w:rsid w:val="00E85F4A"/>
    <w:rsid w:val="00E85F59"/>
    <w:rsid w:val="00E86047"/>
    <w:rsid w:val="00E860B8"/>
    <w:rsid w:val="00E866F6"/>
    <w:rsid w:val="00E867E1"/>
    <w:rsid w:val="00E8693D"/>
    <w:rsid w:val="00E86D1C"/>
    <w:rsid w:val="00E86DAB"/>
    <w:rsid w:val="00E86DDE"/>
    <w:rsid w:val="00E86EEA"/>
    <w:rsid w:val="00E870BB"/>
    <w:rsid w:val="00E87151"/>
    <w:rsid w:val="00E9025F"/>
    <w:rsid w:val="00E90353"/>
    <w:rsid w:val="00E905F1"/>
    <w:rsid w:val="00E90CF8"/>
    <w:rsid w:val="00E91A5B"/>
    <w:rsid w:val="00E91C16"/>
    <w:rsid w:val="00E91C5F"/>
    <w:rsid w:val="00E91DEE"/>
    <w:rsid w:val="00E920CB"/>
    <w:rsid w:val="00E924C7"/>
    <w:rsid w:val="00E92714"/>
    <w:rsid w:val="00E92E1A"/>
    <w:rsid w:val="00E92ED7"/>
    <w:rsid w:val="00E932BE"/>
    <w:rsid w:val="00E93790"/>
    <w:rsid w:val="00E93807"/>
    <w:rsid w:val="00E93A26"/>
    <w:rsid w:val="00E93A4D"/>
    <w:rsid w:val="00E93A75"/>
    <w:rsid w:val="00E93DD6"/>
    <w:rsid w:val="00E94368"/>
    <w:rsid w:val="00E948E2"/>
    <w:rsid w:val="00E94D71"/>
    <w:rsid w:val="00E953F1"/>
    <w:rsid w:val="00E95900"/>
    <w:rsid w:val="00E95B85"/>
    <w:rsid w:val="00E95E8A"/>
    <w:rsid w:val="00E96940"/>
    <w:rsid w:val="00E96D58"/>
    <w:rsid w:val="00E96EDF"/>
    <w:rsid w:val="00E97517"/>
    <w:rsid w:val="00E9755F"/>
    <w:rsid w:val="00E9774B"/>
    <w:rsid w:val="00E97A2B"/>
    <w:rsid w:val="00E97B5D"/>
    <w:rsid w:val="00E97E21"/>
    <w:rsid w:val="00EA0002"/>
    <w:rsid w:val="00EA1496"/>
    <w:rsid w:val="00EA1650"/>
    <w:rsid w:val="00EA1B1F"/>
    <w:rsid w:val="00EA1BF7"/>
    <w:rsid w:val="00EA21DA"/>
    <w:rsid w:val="00EA2678"/>
    <w:rsid w:val="00EA2D2D"/>
    <w:rsid w:val="00EA32C7"/>
    <w:rsid w:val="00EA3B33"/>
    <w:rsid w:val="00EA3F0E"/>
    <w:rsid w:val="00EA3FB2"/>
    <w:rsid w:val="00EA444F"/>
    <w:rsid w:val="00EA4DB1"/>
    <w:rsid w:val="00EA52AA"/>
    <w:rsid w:val="00EA5689"/>
    <w:rsid w:val="00EA577B"/>
    <w:rsid w:val="00EA5C0A"/>
    <w:rsid w:val="00EA62BD"/>
    <w:rsid w:val="00EA686C"/>
    <w:rsid w:val="00EA6F82"/>
    <w:rsid w:val="00EA6F8E"/>
    <w:rsid w:val="00EA72E2"/>
    <w:rsid w:val="00EB020A"/>
    <w:rsid w:val="00EB0BBF"/>
    <w:rsid w:val="00EB133A"/>
    <w:rsid w:val="00EB1405"/>
    <w:rsid w:val="00EB1C9B"/>
    <w:rsid w:val="00EB1E71"/>
    <w:rsid w:val="00EB1FCA"/>
    <w:rsid w:val="00EB2567"/>
    <w:rsid w:val="00EB26A0"/>
    <w:rsid w:val="00EB26C2"/>
    <w:rsid w:val="00EB28B3"/>
    <w:rsid w:val="00EB2BFD"/>
    <w:rsid w:val="00EB34A0"/>
    <w:rsid w:val="00EB3542"/>
    <w:rsid w:val="00EB399E"/>
    <w:rsid w:val="00EB3F6C"/>
    <w:rsid w:val="00EB4000"/>
    <w:rsid w:val="00EB4145"/>
    <w:rsid w:val="00EB4B2F"/>
    <w:rsid w:val="00EB4E5F"/>
    <w:rsid w:val="00EB4EA1"/>
    <w:rsid w:val="00EB4ED3"/>
    <w:rsid w:val="00EB4FCE"/>
    <w:rsid w:val="00EB5122"/>
    <w:rsid w:val="00EB54D1"/>
    <w:rsid w:val="00EB54E7"/>
    <w:rsid w:val="00EB55DB"/>
    <w:rsid w:val="00EB55FB"/>
    <w:rsid w:val="00EB599C"/>
    <w:rsid w:val="00EB615E"/>
    <w:rsid w:val="00EB6ACE"/>
    <w:rsid w:val="00EB6C7E"/>
    <w:rsid w:val="00EB6D4D"/>
    <w:rsid w:val="00EB6DA4"/>
    <w:rsid w:val="00EB7365"/>
    <w:rsid w:val="00EB7803"/>
    <w:rsid w:val="00EB7986"/>
    <w:rsid w:val="00EC017C"/>
    <w:rsid w:val="00EC0361"/>
    <w:rsid w:val="00EC0E97"/>
    <w:rsid w:val="00EC1219"/>
    <w:rsid w:val="00EC127C"/>
    <w:rsid w:val="00EC1880"/>
    <w:rsid w:val="00EC191D"/>
    <w:rsid w:val="00EC1DD1"/>
    <w:rsid w:val="00EC1DE0"/>
    <w:rsid w:val="00EC1EEF"/>
    <w:rsid w:val="00EC2539"/>
    <w:rsid w:val="00EC2625"/>
    <w:rsid w:val="00EC2738"/>
    <w:rsid w:val="00EC2996"/>
    <w:rsid w:val="00EC2A1A"/>
    <w:rsid w:val="00EC2FF7"/>
    <w:rsid w:val="00EC319D"/>
    <w:rsid w:val="00EC33D7"/>
    <w:rsid w:val="00EC3AB1"/>
    <w:rsid w:val="00EC420F"/>
    <w:rsid w:val="00EC47EA"/>
    <w:rsid w:val="00EC5091"/>
    <w:rsid w:val="00EC50C5"/>
    <w:rsid w:val="00EC529D"/>
    <w:rsid w:val="00EC5B11"/>
    <w:rsid w:val="00EC6445"/>
    <w:rsid w:val="00EC6A3A"/>
    <w:rsid w:val="00EC6E58"/>
    <w:rsid w:val="00EC7813"/>
    <w:rsid w:val="00EC7990"/>
    <w:rsid w:val="00EC7E3A"/>
    <w:rsid w:val="00EC7E6A"/>
    <w:rsid w:val="00EC7FC8"/>
    <w:rsid w:val="00ED0338"/>
    <w:rsid w:val="00ED0866"/>
    <w:rsid w:val="00ED17CC"/>
    <w:rsid w:val="00ED25E8"/>
    <w:rsid w:val="00ED2915"/>
    <w:rsid w:val="00ED2932"/>
    <w:rsid w:val="00ED2963"/>
    <w:rsid w:val="00ED2F3B"/>
    <w:rsid w:val="00ED31CC"/>
    <w:rsid w:val="00ED32DA"/>
    <w:rsid w:val="00ED36BD"/>
    <w:rsid w:val="00ED36D0"/>
    <w:rsid w:val="00ED38C1"/>
    <w:rsid w:val="00ED3C3A"/>
    <w:rsid w:val="00ED3C65"/>
    <w:rsid w:val="00ED3D61"/>
    <w:rsid w:val="00ED42ED"/>
    <w:rsid w:val="00ED43EC"/>
    <w:rsid w:val="00ED4D31"/>
    <w:rsid w:val="00ED53BF"/>
    <w:rsid w:val="00ED594D"/>
    <w:rsid w:val="00ED5B2C"/>
    <w:rsid w:val="00ED5C1B"/>
    <w:rsid w:val="00ED6378"/>
    <w:rsid w:val="00ED67CF"/>
    <w:rsid w:val="00ED67DB"/>
    <w:rsid w:val="00ED6B9E"/>
    <w:rsid w:val="00ED703D"/>
    <w:rsid w:val="00ED70FD"/>
    <w:rsid w:val="00ED77B2"/>
    <w:rsid w:val="00ED7A26"/>
    <w:rsid w:val="00ED7A76"/>
    <w:rsid w:val="00ED7B1A"/>
    <w:rsid w:val="00ED7BDA"/>
    <w:rsid w:val="00EE0974"/>
    <w:rsid w:val="00EE0AEA"/>
    <w:rsid w:val="00EE0B61"/>
    <w:rsid w:val="00EE0E27"/>
    <w:rsid w:val="00EE1976"/>
    <w:rsid w:val="00EE1BC7"/>
    <w:rsid w:val="00EE2E03"/>
    <w:rsid w:val="00EE2F52"/>
    <w:rsid w:val="00EE3CFB"/>
    <w:rsid w:val="00EE3E9F"/>
    <w:rsid w:val="00EE3F07"/>
    <w:rsid w:val="00EE40CF"/>
    <w:rsid w:val="00EE41DE"/>
    <w:rsid w:val="00EE4753"/>
    <w:rsid w:val="00EE4ADF"/>
    <w:rsid w:val="00EE4E24"/>
    <w:rsid w:val="00EE506A"/>
    <w:rsid w:val="00EE5552"/>
    <w:rsid w:val="00EE5F6D"/>
    <w:rsid w:val="00EE630D"/>
    <w:rsid w:val="00EE7350"/>
    <w:rsid w:val="00EE7395"/>
    <w:rsid w:val="00EE78C0"/>
    <w:rsid w:val="00EE79D0"/>
    <w:rsid w:val="00EE7D66"/>
    <w:rsid w:val="00EE7D74"/>
    <w:rsid w:val="00EE7FE7"/>
    <w:rsid w:val="00EF01E6"/>
    <w:rsid w:val="00EF0374"/>
    <w:rsid w:val="00EF03E6"/>
    <w:rsid w:val="00EF0577"/>
    <w:rsid w:val="00EF08B8"/>
    <w:rsid w:val="00EF0AAB"/>
    <w:rsid w:val="00EF1353"/>
    <w:rsid w:val="00EF13B5"/>
    <w:rsid w:val="00EF1453"/>
    <w:rsid w:val="00EF18BA"/>
    <w:rsid w:val="00EF1D9C"/>
    <w:rsid w:val="00EF2720"/>
    <w:rsid w:val="00EF2C24"/>
    <w:rsid w:val="00EF3306"/>
    <w:rsid w:val="00EF3623"/>
    <w:rsid w:val="00EF39D0"/>
    <w:rsid w:val="00EF4493"/>
    <w:rsid w:val="00EF4A5C"/>
    <w:rsid w:val="00EF53BD"/>
    <w:rsid w:val="00EF5C73"/>
    <w:rsid w:val="00EF5FF0"/>
    <w:rsid w:val="00EF67E9"/>
    <w:rsid w:val="00EF6AFC"/>
    <w:rsid w:val="00EF7454"/>
    <w:rsid w:val="00EF7AD9"/>
    <w:rsid w:val="00EF7DD0"/>
    <w:rsid w:val="00F000FA"/>
    <w:rsid w:val="00F00379"/>
    <w:rsid w:val="00F00549"/>
    <w:rsid w:val="00F00EFB"/>
    <w:rsid w:val="00F01AB1"/>
    <w:rsid w:val="00F0252F"/>
    <w:rsid w:val="00F02A9B"/>
    <w:rsid w:val="00F02ED2"/>
    <w:rsid w:val="00F0300D"/>
    <w:rsid w:val="00F033A0"/>
    <w:rsid w:val="00F03D8A"/>
    <w:rsid w:val="00F0406F"/>
    <w:rsid w:val="00F04828"/>
    <w:rsid w:val="00F048AD"/>
    <w:rsid w:val="00F049D0"/>
    <w:rsid w:val="00F04FF6"/>
    <w:rsid w:val="00F05257"/>
    <w:rsid w:val="00F053B1"/>
    <w:rsid w:val="00F05404"/>
    <w:rsid w:val="00F05476"/>
    <w:rsid w:val="00F057AB"/>
    <w:rsid w:val="00F067D5"/>
    <w:rsid w:val="00F06D0B"/>
    <w:rsid w:val="00F0734F"/>
    <w:rsid w:val="00F07E70"/>
    <w:rsid w:val="00F07EAC"/>
    <w:rsid w:val="00F07F9A"/>
    <w:rsid w:val="00F101A9"/>
    <w:rsid w:val="00F10585"/>
    <w:rsid w:val="00F11081"/>
    <w:rsid w:val="00F111D8"/>
    <w:rsid w:val="00F11334"/>
    <w:rsid w:val="00F11392"/>
    <w:rsid w:val="00F11852"/>
    <w:rsid w:val="00F11C1C"/>
    <w:rsid w:val="00F11CF4"/>
    <w:rsid w:val="00F11E65"/>
    <w:rsid w:val="00F128C0"/>
    <w:rsid w:val="00F12DF1"/>
    <w:rsid w:val="00F12E59"/>
    <w:rsid w:val="00F135C6"/>
    <w:rsid w:val="00F136DB"/>
    <w:rsid w:val="00F13735"/>
    <w:rsid w:val="00F13AC4"/>
    <w:rsid w:val="00F1479A"/>
    <w:rsid w:val="00F1483A"/>
    <w:rsid w:val="00F14BCF"/>
    <w:rsid w:val="00F1566D"/>
    <w:rsid w:val="00F1590A"/>
    <w:rsid w:val="00F15AE9"/>
    <w:rsid w:val="00F1688B"/>
    <w:rsid w:val="00F16D12"/>
    <w:rsid w:val="00F16E91"/>
    <w:rsid w:val="00F170B8"/>
    <w:rsid w:val="00F172B3"/>
    <w:rsid w:val="00F17782"/>
    <w:rsid w:val="00F17B0C"/>
    <w:rsid w:val="00F20111"/>
    <w:rsid w:val="00F201F9"/>
    <w:rsid w:val="00F205B2"/>
    <w:rsid w:val="00F2061E"/>
    <w:rsid w:val="00F20C21"/>
    <w:rsid w:val="00F20C96"/>
    <w:rsid w:val="00F21488"/>
    <w:rsid w:val="00F215FB"/>
    <w:rsid w:val="00F21803"/>
    <w:rsid w:val="00F21870"/>
    <w:rsid w:val="00F21E28"/>
    <w:rsid w:val="00F21F70"/>
    <w:rsid w:val="00F22028"/>
    <w:rsid w:val="00F223F9"/>
    <w:rsid w:val="00F22646"/>
    <w:rsid w:val="00F22AA9"/>
    <w:rsid w:val="00F22F7F"/>
    <w:rsid w:val="00F2308E"/>
    <w:rsid w:val="00F238ED"/>
    <w:rsid w:val="00F23ACB"/>
    <w:rsid w:val="00F2407C"/>
    <w:rsid w:val="00F244B6"/>
    <w:rsid w:val="00F24C1B"/>
    <w:rsid w:val="00F2510A"/>
    <w:rsid w:val="00F25258"/>
    <w:rsid w:val="00F254A0"/>
    <w:rsid w:val="00F2550E"/>
    <w:rsid w:val="00F256B9"/>
    <w:rsid w:val="00F25775"/>
    <w:rsid w:val="00F261F0"/>
    <w:rsid w:val="00F2632C"/>
    <w:rsid w:val="00F2690B"/>
    <w:rsid w:val="00F2691C"/>
    <w:rsid w:val="00F27678"/>
    <w:rsid w:val="00F278D7"/>
    <w:rsid w:val="00F27B67"/>
    <w:rsid w:val="00F30219"/>
    <w:rsid w:val="00F3024C"/>
    <w:rsid w:val="00F30718"/>
    <w:rsid w:val="00F3079B"/>
    <w:rsid w:val="00F309E5"/>
    <w:rsid w:val="00F30DB2"/>
    <w:rsid w:val="00F30DDB"/>
    <w:rsid w:val="00F30E64"/>
    <w:rsid w:val="00F3173B"/>
    <w:rsid w:val="00F319A6"/>
    <w:rsid w:val="00F31E5B"/>
    <w:rsid w:val="00F320D7"/>
    <w:rsid w:val="00F326D7"/>
    <w:rsid w:val="00F33902"/>
    <w:rsid w:val="00F33BC5"/>
    <w:rsid w:val="00F33D0B"/>
    <w:rsid w:val="00F342A6"/>
    <w:rsid w:val="00F3451D"/>
    <w:rsid w:val="00F3477D"/>
    <w:rsid w:val="00F34C70"/>
    <w:rsid w:val="00F35646"/>
    <w:rsid w:val="00F3570C"/>
    <w:rsid w:val="00F36227"/>
    <w:rsid w:val="00F3774F"/>
    <w:rsid w:val="00F37864"/>
    <w:rsid w:val="00F37931"/>
    <w:rsid w:val="00F37E26"/>
    <w:rsid w:val="00F40081"/>
    <w:rsid w:val="00F40178"/>
    <w:rsid w:val="00F4093A"/>
    <w:rsid w:val="00F40DAC"/>
    <w:rsid w:val="00F41302"/>
    <w:rsid w:val="00F41519"/>
    <w:rsid w:val="00F418F8"/>
    <w:rsid w:val="00F41AA3"/>
    <w:rsid w:val="00F41CC2"/>
    <w:rsid w:val="00F41EA1"/>
    <w:rsid w:val="00F4218F"/>
    <w:rsid w:val="00F42716"/>
    <w:rsid w:val="00F42956"/>
    <w:rsid w:val="00F42B16"/>
    <w:rsid w:val="00F42B37"/>
    <w:rsid w:val="00F42B4A"/>
    <w:rsid w:val="00F42B6E"/>
    <w:rsid w:val="00F42C38"/>
    <w:rsid w:val="00F42DD9"/>
    <w:rsid w:val="00F42E26"/>
    <w:rsid w:val="00F433ED"/>
    <w:rsid w:val="00F43430"/>
    <w:rsid w:val="00F43CC8"/>
    <w:rsid w:val="00F4403A"/>
    <w:rsid w:val="00F441AC"/>
    <w:rsid w:val="00F4439F"/>
    <w:rsid w:val="00F44638"/>
    <w:rsid w:val="00F451FC"/>
    <w:rsid w:val="00F4570F"/>
    <w:rsid w:val="00F45719"/>
    <w:rsid w:val="00F459D3"/>
    <w:rsid w:val="00F45BB8"/>
    <w:rsid w:val="00F46806"/>
    <w:rsid w:val="00F46A9A"/>
    <w:rsid w:val="00F46AF9"/>
    <w:rsid w:val="00F46BE9"/>
    <w:rsid w:val="00F46C75"/>
    <w:rsid w:val="00F46FA2"/>
    <w:rsid w:val="00F46FE1"/>
    <w:rsid w:val="00F47700"/>
    <w:rsid w:val="00F477E3"/>
    <w:rsid w:val="00F47B49"/>
    <w:rsid w:val="00F47C6B"/>
    <w:rsid w:val="00F47EA5"/>
    <w:rsid w:val="00F502F3"/>
    <w:rsid w:val="00F5034D"/>
    <w:rsid w:val="00F505D1"/>
    <w:rsid w:val="00F5082B"/>
    <w:rsid w:val="00F50D06"/>
    <w:rsid w:val="00F50D1F"/>
    <w:rsid w:val="00F50D29"/>
    <w:rsid w:val="00F50E6A"/>
    <w:rsid w:val="00F50F98"/>
    <w:rsid w:val="00F5137D"/>
    <w:rsid w:val="00F5161D"/>
    <w:rsid w:val="00F51D3D"/>
    <w:rsid w:val="00F52A06"/>
    <w:rsid w:val="00F53037"/>
    <w:rsid w:val="00F53A1B"/>
    <w:rsid w:val="00F53C50"/>
    <w:rsid w:val="00F53F3F"/>
    <w:rsid w:val="00F5400C"/>
    <w:rsid w:val="00F54860"/>
    <w:rsid w:val="00F54B4B"/>
    <w:rsid w:val="00F54FA6"/>
    <w:rsid w:val="00F54FC5"/>
    <w:rsid w:val="00F552C9"/>
    <w:rsid w:val="00F5610E"/>
    <w:rsid w:val="00F56142"/>
    <w:rsid w:val="00F5669E"/>
    <w:rsid w:val="00F566E6"/>
    <w:rsid w:val="00F57018"/>
    <w:rsid w:val="00F574B4"/>
    <w:rsid w:val="00F57569"/>
    <w:rsid w:val="00F57854"/>
    <w:rsid w:val="00F57D51"/>
    <w:rsid w:val="00F602CA"/>
    <w:rsid w:val="00F60348"/>
    <w:rsid w:val="00F603CF"/>
    <w:rsid w:val="00F60AE7"/>
    <w:rsid w:val="00F60C85"/>
    <w:rsid w:val="00F60D04"/>
    <w:rsid w:val="00F612BD"/>
    <w:rsid w:val="00F6143A"/>
    <w:rsid w:val="00F615EE"/>
    <w:rsid w:val="00F616F0"/>
    <w:rsid w:val="00F6181B"/>
    <w:rsid w:val="00F61919"/>
    <w:rsid w:val="00F61A7E"/>
    <w:rsid w:val="00F61BB6"/>
    <w:rsid w:val="00F61CFF"/>
    <w:rsid w:val="00F61DC7"/>
    <w:rsid w:val="00F620C5"/>
    <w:rsid w:val="00F6215F"/>
    <w:rsid w:val="00F62336"/>
    <w:rsid w:val="00F62640"/>
    <w:rsid w:val="00F626AB"/>
    <w:rsid w:val="00F62949"/>
    <w:rsid w:val="00F629F4"/>
    <w:rsid w:val="00F62B6A"/>
    <w:rsid w:val="00F642FB"/>
    <w:rsid w:val="00F645C4"/>
    <w:rsid w:val="00F64BDE"/>
    <w:rsid w:val="00F64DA6"/>
    <w:rsid w:val="00F653A4"/>
    <w:rsid w:val="00F656A4"/>
    <w:rsid w:val="00F65ABE"/>
    <w:rsid w:val="00F65B6E"/>
    <w:rsid w:val="00F66048"/>
    <w:rsid w:val="00F66811"/>
    <w:rsid w:val="00F66A4B"/>
    <w:rsid w:val="00F6728A"/>
    <w:rsid w:val="00F6769A"/>
    <w:rsid w:val="00F7055E"/>
    <w:rsid w:val="00F70BAD"/>
    <w:rsid w:val="00F70CFC"/>
    <w:rsid w:val="00F70D40"/>
    <w:rsid w:val="00F710D1"/>
    <w:rsid w:val="00F711E0"/>
    <w:rsid w:val="00F712A8"/>
    <w:rsid w:val="00F7141E"/>
    <w:rsid w:val="00F71451"/>
    <w:rsid w:val="00F727AD"/>
    <w:rsid w:val="00F729AB"/>
    <w:rsid w:val="00F731A2"/>
    <w:rsid w:val="00F7344B"/>
    <w:rsid w:val="00F7358B"/>
    <w:rsid w:val="00F73D8A"/>
    <w:rsid w:val="00F73EA4"/>
    <w:rsid w:val="00F747B6"/>
    <w:rsid w:val="00F7484C"/>
    <w:rsid w:val="00F74D37"/>
    <w:rsid w:val="00F75037"/>
    <w:rsid w:val="00F75288"/>
    <w:rsid w:val="00F759D4"/>
    <w:rsid w:val="00F75E30"/>
    <w:rsid w:val="00F75FB5"/>
    <w:rsid w:val="00F76690"/>
    <w:rsid w:val="00F76A64"/>
    <w:rsid w:val="00F76BE6"/>
    <w:rsid w:val="00F76CD6"/>
    <w:rsid w:val="00F76CED"/>
    <w:rsid w:val="00F76E6D"/>
    <w:rsid w:val="00F7736D"/>
    <w:rsid w:val="00F775E1"/>
    <w:rsid w:val="00F77B6D"/>
    <w:rsid w:val="00F77BCA"/>
    <w:rsid w:val="00F77C3E"/>
    <w:rsid w:val="00F77CA8"/>
    <w:rsid w:val="00F80595"/>
    <w:rsid w:val="00F8097A"/>
    <w:rsid w:val="00F80D97"/>
    <w:rsid w:val="00F810DB"/>
    <w:rsid w:val="00F81476"/>
    <w:rsid w:val="00F818BE"/>
    <w:rsid w:val="00F82406"/>
    <w:rsid w:val="00F82473"/>
    <w:rsid w:val="00F826C8"/>
    <w:rsid w:val="00F827F4"/>
    <w:rsid w:val="00F82EC9"/>
    <w:rsid w:val="00F83C0C"/>
    <w:rsid w:val="00F83CED"/>
    <w:rsid w:val="00F83DCC"/>
    <w:rsid w:val="00F84036"/>
    <w:rsid w:val="00F844E3"/>
    <w:rsid w:val="00F84AC5"/>
    <w:rsid w:val="00F84C26"/>
    <w:rsid w:val="00F85480"/>
    <w:rsid w:val="00F856BC"/>
    <w:rsid w:val="00F858F1"/>
    <w:rsid w:val="00F858F4"/>
    <w:rsid w:val="00F8608D"/>
    <w:rsid w:val="00F86105"/>
    <w:rsid w:val="00F863A0"/>
    <w:rsid w:val="00F8682B"/>
    <w:rsid w:val="00F869F4"/>
    <w:rsid w:val="00F86D6D"/>
    <w:rsid w:val="00F86D7D"/>
    <w:rsid w:val="00F86E3E"/>
    <w:rsid w:val="00F87597"/>
    <w:rsid w:val="00F875DD"/>
    <w:rsid w:val="00F876C8"/>
    <w:rsid w:val="00F877AD"/>
    <w:rsid w:val="00F879A1"/>
    <w:rsid w:val="00F87DA4"/>
    <w:rsid w:val="00F900EB"/>
    <w:rsid w:val="00F90689"/>
    <w:rsid w:val="00F90839"/>
    <w:rsid w:val="00F90CA8"/>
    <w:rsid w:val="00F90D34"/>
    <w:rsid w:val="00F915D4"/>
    <w:rsid w:val="00F9167F"/>
    <w:rsid w:val="00F91B05"/>
    <w:rsid w:val="00F91C0D"/>
    <w:rsid w:val="00F91F39"/>
    <w:rsid w:val="00F9216D"/>
    <w:rsid w:val="00F921A4"/>
    <w:rsid w:val="00F92677"/>
    <w:rsid w:val="00F926B1"/>
    <w:rsid w:val="00F92ABA"/>
    <w:rsid w:val="00F92B35"/>
    <w:rsid w:val="00F930B9"/>
    <w:rsid w:val="00F93944"/>
    <w:rsid w:val="00F93982"/>
    <w:rsid w:val="00F93E8F"/>
    <w:rsid w:val="00F94CC8"/>
    <w:rsid w:val="00F96025"/>
    <w:rsid w:val="00F9688C"/>
    <w:rsid w:val="00F96AB7"/>
    <w:rsid w:val="00F96CBD"/>
    <w:rsid w:val="00F96E3E"/>
    <w:rsid w:val="00F97017"/>
    <w:rsid w:val="00F97B51"/>
    <w:rsid w:val="00F97BB4"/>
    <w:rsid w:val="00F97C1B"/>
    <w:rsid w:val="00FA0A76"/>
    <w:rsid w:val="00FA1044"/>
    <w:rsid w:val="00FA175F"/>
    <w:rsid w:val="00FA1BF3"/>
    <w:rsid w:val="00FA1D8C"/>
    <w:rsid w:val="00FA2086"/>
    <w:rsid w:val="00FA23E8"/>
    <w:rsid w:val="00FA2694"/>
    <w:rsid w:val="00FA2B35"/>
    <w:rsid w:val="00FA310C"/>
    <w:rsid w:val="00FA3C68"/>
    <w:rsid w:val="00FA3DB4"/>
    <w:rsid w:val="00FA428B"/>
    <w:rsid w:val="00FA49D9"/>
    <w:rsid w:val="00FA4D4F"/>
    <w:rsid w:val="00FA4F5C"/>
    <w:rsid w:val="00FA7F00"/>
    <w:rsid w:val="00FB00EF"/>
    <w:rsid w:val="00FB02D2"/>
    <w:rsid w:val="00FB033B"/>
    <w:rsid w:val="00FB0543"/>
    <w:rsid w:val="00FB0792"/>
    <w:rsid w:val="00FB1340"/>
    <w:rsid w:val="00FB17CB"/>
    <w:rsid w:val="00FB1A25"/>
    <w:rsid w:val="00FB1C3C"/>
    <w:rsid w:val="00FB1CBD"/>
    <w:rsid w:val="00FB1D2E"/>
    <w:rsid w:val="00FB2389"/>
    <w:rsid w:val="00FB28A8"/>
    <w:rsid w:val="00FB33F7"/>
    <w:rsid w:val="00FB3420"/>
    <w:rsid w:val="00FB3C06"/>
    <w:rsid w:val="00FB3F55"/>
    <w:rsid w:val="00FB4869"/>
    <w:rsid w:val="00FB4D80"/>
    <w:rsid w:val="00FB4F48"/>
    <w:rsid w:val="00FB5515"/>
    <w:rsid w:val="00FB5BEC"/>
    <w:rsid w:val="00FB5C9D"/>
    <w:rsid w:val="00FB5CF4"/>
    <w:rsid w:val="00FB698D"/>
    <w:rsid w:val="00FB7547"/>
    <w:rsid w:val="00FB754F"/>
    <w:rsid w:val="00FB7556"/>
    <w:rsid w:val="00FB79B6"/>
    <w:rsid w:val="00FC00C0"/>
    <w:rsid w:val="00FC0234"/>
    <w:rsid w:val="00FC043E"/>
    <w:rsid w:val="00FC0A48"/>
    <w:rsid w:val="00FC0F3A"/>
    <w:rsid w:val="00FC0F47"/>
    <w:rsid w:val="00FC151F"/>
    <w:rsid w:val="00FC165F"/>
    <w:rsid w:val="00FC16B3"/>
    <w:rsid w:val="00FC18AF"/>
    <w:rsid w:val="00FC206E"/>
    <w:rsid w:val="00FC27BF"/>
    <w:rsid w:val="00FC312E"/>
    <w:rsid w:val="00FC3457"/>
    <w:rsid w:val="00FC38FE"/>
    <w:rsid w:val="00FC3A74"/>
    <w:rsid w:val="00FC3BF4"/>
    <w:rsid w:val="00FC4030"/>
    <w:rsid w:val="00FC437A"/>
    <w:rsid w:val="00FC4616"/>
    <w:rsid w:val="00FC490F"/>
    <w:rsid w:val="00FC4EE9"/>
    <w:rsid w:val="00FC54C6"/>
    <w:rsid w:val="00FC5693"/>
    <w:rsid w:val="00FC5806"/>
    <w:rsid w:val="00FC5932"/>
    <w:rsid w:val="00FC5CB7"/>
    <w:rsid w:val="00FC5CE0"/>
    <w:rsid w:val="00FC62D9"/>
    <w:rsid w:val="00FC63F8"/>
    <w:rsid w:val="00FC6602"/>
    <w:rsid w:val="00FC6A63"/>
    <w:rsid w:val="00FC6C36"/>
    <w:rsid w:val="00FC7272"/>
    <w:rsid w:val="00FC739A"/>
    <w:rsid w:val="00FC7480"/>
    <w:rsid w:val="00FC76A5"/>
    <w:rsid w:val="00FD09BA"/>
    <w:rsid w:val="00FD0F04"/>
    <w:rsid w:val="00FD1219"/>
    <w:rsid w:val="00FD159C"/>
    <w:rsid w:val="00FD239D"/>
    <w:rsid w:val="00FD25FB"/>
    <w:rsid w:val="00FD2A49"/>
    <w:rsid w:val="00FD2B14"/>
    <w:rsid w:val="00FD2C75"/>
    <w:rsid w:val="00FD2D40"/>
    <w:rsid w:val="00FD3563"/>
    <w:rsid w:val="00FD3A33"/>
    <w:rsid w:val="00FD45D8"/>
    <w:rsid w:val="00FD4A44"/>
    <w:rsid w:val="00FD500E"/>
    <w:rsid w:val="00FD50F1"/>
    <w:rsid w:val="00FD54F3"/>
    <w:rsid w:val="00FD5580"/>
    <w:rsid w:val="00FD57F2"/>
    <w:rsid w:val="00FD5996"/>
    <w:rsid w:val="00FD6123"/>
    <w:rsid w:val="00FD653A"/>
    <w:rsid w:val="00FD6860"/>
    <w:rsid w:val="00FD6B62"/>
    <w:rsid w:val="00FD73B3"/>
    <w:rsid w:val="00FD7F05"/>
    <w:rsid w:val="00FE03BB"/>
    <w:rsid w:val="00FE0C58"/>
    <w:rsid w:val="00FE0D1B"/>
    <w:rsid w:val="00FE1B2D"/>
    <w:rsid w:val="00FE1DDB"/>
    <w:rsid w:val="00FE205A"/>
    <w:rsid w:val="00FE3A29"/>
    <w:rsid w:val="00FE3BCF"/>
    <w:rsid w:val="00FE4279"/>
    <w:rsid w:val="00FE4501"/>
    <w:rsid w:val="00FE477C"/>
    <w:rsid w:val="00FE556E"/>
    <w:rsid w:val="00FE55CD"/>
    <w:rsid w:val="00FE5613"/>
    <w:rsid w:val="00FE5A46"/>
    <w:rsid w:val="00FE5F50"/>
    <w:rsid w:val="00FE62BF"/>
    <w:rsid w:val="00FE62C2"/>
    <w:rsid w:val="00FE651A"/>
    <w:rsid w:val="00FE65C2"/>
    <w:rsid w:val="00FE73BF"/>
    <w:rsid w:val="00FE75B7"/>
    <w:rsid w:val="00FE779A"/>
    <w:rsid w:val="00FE7B48"/>
    <w:rsid w:val="00FE7DDF"/>
    <w:rsid w:val="00FE7EB4"/>
    <w:rsid w:val="00FE7FCE"/>
    <w:rsid w:val="00FF056F"/>
    <w:rsid w:val="00FF06EE"/>
    <w:rsid w:val="00FF0DBD"/>
    <w:rsid w:val="00FF186B"/>
    <w:rsid w:val="00FF21C7"/>
    <w:rsid w:val="00FF22F2"/>
    <w:rsid w:val="00FF2831"/>
    <w:rsid w:val="00FF2B37"/>
    <w:rsid w:val="00FF2BA7"/>
    <w:rsid w:val="00FF34A7"/>
    <w:rsid w:val="00FF378F"/>
    <w:rsid w:val="00FF3C3E"/>
    <w:rsid w:val="00FF425D"/>
    <w:rsid w:val="00FF46F1"/>
    <w:rsid w:val="00FF495A"/>
    <w:rsid w:val="00FF498C"/>
    <w:rsid w:val="00FF4ADD"/>
    <w:rsid w:val="00FF4C7E"/>
    <w:rsid w:val="00FF51F0"/>
    <w:rsid w:val="00FF5202"/>
    <w:rsid w:val="00FF53F4"/>
    <w:rsid w:val="00FF5664"/>
    <w:rsid w:val="00FF6149"/>
    <w:rsid w:val="00FF7242"/>
    <w:rsid w:val="00FF7781"/>
    <w:rsid w:val="00FF7878"/>
    <w:rsid w:val="0125380E"/>
    <w:rsid w:val="013765A5"/>
    <w:rsid w:val="01584378"/>
    <w:rsid w:val="01946310"/>
    <w:rsid w:val="01FBA58C"/>
    <w:rsid w:val="02049906"/>
    <w:rsid w:val="02145F40"/>
    <w:rsid w:val="0244A520"/>
    <w:rsid w:val="02AB4E54"/>
    <w:rsid w:val="02B23FF1"/>
    <w:rsid w:val="02B5E4EF"/>
    <w:rsid w:val="02BE8364"/>
    <w:rsid w:val="02E8FDEF"/>
    <w:rsid w:val="03042AF6"/>
    <w:rsid w:val="03489F7A"/>
    <w:rsid w:val="0352D1F3"/>
    <w:rsid w:val="0386157A"/>
    <w:rsid w:val="03AFFFF2"/>
    <w:rsid w:val="03B2B21F"/>
    <w:rsid w:val="03D177D8"/>
    <w:rsid w:val="03E10EA9"/>
    <w:rsid w:val="0415F469"/>
    <w:rsid w:val="041E248C"/>
    <w:rsid w:val="04216331"/>
    <w:rsid w:val="0429D794"/>
    <w:rsid w:val="0442110C"/>
    <w:rsid w:val="044EC3B2"/>
    <w:rsid w:val="04509317"/>
    <w:rsid w:val="0478647E"/>
    <w:rsid w:val="04BA67CD"/>
    <w:rsid w:val="05334ECE"/>
    <w:rsid w:val="054FB2D6"/>
    <w:rsid w:val="05658FC5"/>
    <w:rsid w:val="056B69D3"/>
    <w:rsid w:val="05A6CECB"/>
    <w:rsid w:val="05D3FB7E"/>
    <w:rsid w:val="05E045EE"/>
    <w:rsid w:val="0627FA08"/>
    <w:rsid w:val="06372C03"/>
    <w:rsid w:val="06413A79"/>
    <w:rsid w:val="06432C3B"/>
    <w:rsid w:val="064ED1EB"/>
    <w:rsid w:val="065B8C24"/>
    <w:rsid w:val="0661181B"/>
    <w:rsid w:val="0662FCAF"/>
    <w:rsid w:val="06633932"/>
    <w:rsid w:val="06B48BF3"/>
    <w:rsid w:val="06BB7284"/>
    <w:rsid w:val="06CC993B"/>
    <w:rsid w:val="06F197A8"/>
    <w:rsid w:val="07041643"/>
    <w:rsid w:val="070B757C"/>
    <w:rsid w:val="070F77DF"/>
    <w:rsid w:val="07284312"/>
    <w:rsid w:val="072D05C3"/>
    <w:rsid w:val="07980BAD"/>
    <w:rsid w:val="07A7DBE1"/>
    <w:rsid w:val="07D4E8B7"/>
    <w:rsid w:val="07DA080A"/>
    <w:rsid w:val="0802E1F6"/>
    <w:rsid w:val="0839A4C3"/>
    <w:rsid w:val="083F56EF"/>
    <w:rsid w:val="086FF449"/>
    <w:rsid w:val="087DC896"/>
    <w:rsid w:val="089911C9"/>
    <w:rsid w:val="0929E4A3"/>
    <w:rsid w:val="09CFC1DB"/>
    <w:rsid w:val="0A26D44C"/>
    <w:rsid w:val="0A5614E7"/>
    <w:rsid w:val="0A75CC87"/>
    <w:rsid w:val="0A91BC66"/>
    <w:rsid w:val="0AAA50F8"/>
    <w:rsid w:val="0AD9F398"/>
    <w:rsid w:val="0AE8F63A"/>
    <w:rsid w:val="0B0C1EF8"/>
    <w:rsid w:val="0B24B741"/>
    <w:rsid w:val="0B39708C"/>
    <w:rsid w:val="0B4A6C0E"/>
    <w:rsid w:val="0BAD34C6"/>
    <w:rsid w:val="0BD51A14"/>
    <w:rsid w:val="0BE25923"/>
    <w:rsid w:val="0BF36E01"/>
    <w:rsid w:val="0C007ABE"/>
    <w:rsid w:val="0C1A3599"/>
    <w:rsid w:val="0C84C804"/>
    <w:rsid w:val="0C9C858E"/>
    <w:rsid w:val="0CB1A44A"/>
    <w:rsid w:val="0CFAA7E1"/>
    <w:rsid w:val="0CFB0B65"/>
    <w:rsid w:val="0D2B2BF0"/>
    <w:rsid w:val="0D44877F"/>
    <w:rsid w:val="0D69D9AB"/>
    <w:rsid w:val="0DA3F742"/>
    <w:rsid w:val="0DA51DCA"/>
    <w:rsid w:val="0DAEC1B3"/>
    <w:rsid w:val="0DC22975"/>
    <w:rsid w:val="0DD64A65"/>
    <w:rsid w:val="0E023564"/>
    <w:rsid w:val="0E23AEC4"/>
    <w:rsid w:val="0E4F0287"/>
    <w:rsid w:val="0E7F3282"/>
    <w:rsid w:val="0E909D53"/>
    <w:rsid w:val="0EE44DBE"/>
    <w:rsid w:val="0F269299"/>
    <w:rsid w:val="0F326210"/>
    <w:rsid w:val="0F372C23"/>
    <w:rsid w:val="0F545A19"/>
    <w:rsid w:val="0F852566"/>
    <w:rsid w:val="100184F4"/>
    <w:rsid w:val="109248F2"/>
    <w:rsid w:val="10C53471"/>
    <w:rsid w:val="10DBB024"/>
    <w:rsid w:val="10DCD42D"/>
    <w:rsid w:val="10E158CD"/>
    <w:rsid w:val="10EE0E26"/>
    <w:rsid w:val="112DCED0"/>
    <w:rsid w:val="1135E490"/>
    <w:rsid w:val="114B6749"/>
    <w:rsid w:val="119748BA"/>
    <w:rsid w:val="119F85DE"/>
    <w:rsid w:val="11B081F8"/>
    <w:rsid w:val="12279BAC"/>
    <w:rsid w:val="1238ACD7"/>
    <w:rsid w:val="12A08AF8"/>
    <w:rsid w:val="12FCBE0A"/>
    <w:rsid w:val="13075187"/>
    <w:rsid w:val="1315A585"/>
    <w:rsid w:val="13243DA1"/>
    <w:rsid w:val="13301621"/>
    <w:rsid w:val="13574EED"/>
    <w:rsid w:val="136537D7"/>
    <w:rsid w:val="1373F312"/>
    <w:rsid w:val="13CE1859"/>
    <w:rsid w:val="13CFF988"/>
    <w:rsid w:val="13FD508E"/>
    <w:rsid w:val="14383961"/>
    <w:rsid w:val="1456287F"/>
    <w:rsid w:val="1474B529"/>
    <w:rsid w:val="14E06376"/>
    <w:rsid w:val="150F328C"/>
    <w:rsid w:val="1512BC85"/>
    <w:rsid w:val="151334B0"/>
    <w:rsid w:val="151B4940"/>
    <w:rsid w:val="155DFF3F"/>
    <w:rsid w:val="156A1A04"/>
    <w:rsid w:val="157C108B"/>
    <w:rsid w:val="15ABA2A4"/>
    <w:rsid w:val="16242B5F"/>
    <w:rsid w:val="162D72AB"/>
    <w:rsid w:val="16300180"/>
    <w:rsid w:val="164AFB09"/>
    <w:rsid w:val="165D4EAE"/>
    <w:rsid w:val="16732546"/>
    <w:rsid w:val="16D245F5"/>
    <w:rsid w:val="17153AA8"/>
    <w:rsid w:val="17AA930D"/>
    <w:rsid w:val="17BB2663"/>
    <w:rsid w:val="1803C03F"/>
    <w:rsid w:val="182C6472"/>
    <w:rsid w:val="184CACA0"/>
    <w:rsid w:val="185807D3"/>
    <w:rsid w:val="185DA3F5"/>
    <w:rsid w:val="18A2679B"/>
    <w:rsid w:val="18D75CB1"/>
    <w:rsid w:val="18E62664"/>
    <w:rsid w:val="18E6CCCF"/>
    <w:rsid w:val="18EC3385"/>
    <w:rsid w:val="19186EAB"/>
    <w:rsid w:val="1919B909"/>
    <w:rsid w:val="1928AF5D"/>
    <w:rsid w:val="193C641E"/>
    <w:rsid w:val="19CBC657"/>
    <w:rsid w:val="19DE96D6"/>
    <w:rsid w:val="19E68C61"/>
    <w:rsid w:val="19EB6F72"/>
    <w:rsid w:val="19EFC183"/>
    <w:rsid w:val="19FB04D3"/>
    <w:rsid w:val="1A2E542C"/>
    <w:rsid w:val="1A5F41C6"/>
    <w:rsid w:val="1A7D980F"/>
    <w:rsid w:val="1AC8FD2F"/>
    <w:rsid w:val="1AED1C0E"/>
    <w:rsid w:val="1B615BCF"/>
    <w:rsid w:val="1BACFD75"/>
    <w:rsid w:val="1BE999F5"/>
    <w:rsid w:val="1C161AFF"/>
    <w:rsid w:val="1C402E23"/>
    <w:rsid w:val="1C4CDC64"/>
    <w:rsid w:val="1C532041"/>
    <w:rsid w:val="1C613771"/>
    <w:rsid w:val="1C61A330"/>
    <w:rsid w:val="1C675A5E"/>
    <w:rsid w:val="1C753009"/>
    <w:rsid w:val="1CA0D92B"/>
    <w:rsid w:val="1CC1A140"/>
    <w:rsid w:val="1CDC7826"/>
    <w:rsid w:val="1CF549DA"/>
    <w:rsid w:val="1D02F166"/>
    <w:rsid w:val="1D287870"/>
    <w:rsid w:val="1D5071A4"/>
    <w:rsid w:val="1D626DD9"/>
    <w:rsid w:val="1D975148"/>
    <w:rsid w:val="1DA43361"/>
    <w:rsid w:val="1E1ECE32"/>
    <w:rsid w:val="1E352951"/>
    <w:rsid w:val="1E5DEE86"/>
    <w:rsid w:val="1E7B54C4"/>
    <w:rsid w:val="1E8F5D68"/>
    <w:rsid w:val="1EA92E83"/>
    <w:rsid w:val="1EAFC368"/>
    <w:rsid w:val="1EB968CB"/>
    <w:rsid w:val="1EDC64E2"/>
    <w:rsid w:val="1F0EC64A"/>
    <w:rsid w:val="1F280301"/>
    <w:rsid w:val="1F38B1EC"/>
    <w:rsid w:val="1F467BF2"/>
    <w:rsid w:val="1F4D27ED"/>
    <w:rsid w:val="1F58DE73"/>
    <w:rsid w:val="1F6E878F"/>
    <w:rsid w:val="1F6F13CF"/>
    <w:rsid w:val="1F715844"/>
    <w:rsid w:val="1F720E4B"/>
    <w:rsid w:val="1F9C0443"/>
    <w:rsid w:val="1FAD7C94"/>
    <w:rsid w:val="2005843B"/>
    <w:rsid w:val="20400515"/>
    <w:rsid w:val="20C3B7CD"/>
    <w:rsid w:val="20C5BB8A"/>
    <w:rsid w:val="20D98D36"/>
    <w:rsid w:val="20E25E7C"/>
    <w:rsid w:val="20FA5ECD"/>
    <w:rsid w:val="210F5118"/>
    <w:rsid w:val="211B194A"/>
    <w:rsid w:val="21DF8C0A"/>
    <w:rsid w:val="22484505"/>
    <w:rsid w:val="227643BD"/>
    <w:rsid w:val="228314CF"/>
    <w:rsid w:val="22D87770"/>
    <w:rsid w:val="22F365EC"/>
    <w:rsid w:val="22F9E6FE"/>
    <w:rsid w:val="230D602D"/>
    <w:rsid w:val="2342E163"/>
    <w:rsid w:val="23474961"/>
    <w:rsid w:val="238B4184"/>
    <w:rsid w:val="23A1B02B"/>
    <w:rsid w:val="23BAE4A0"/>
    <w:rsid w:val="23FE67F7"/>
    <w:rsid w:val="2459B3D4"/>
    <w:rsid w:val="24B3A544"/>
    <w:rsid w:val="24B798F0"/>
    <w:rsid w:val="24B94424"/>
    <w:rsid w:val="25030FE8"/>
    <w:rsid w:val="251AA85D"/>
    <w:rsid w:val="2527E542"/>
    <w:rsid w:val="2559283C"/>
    <w:rsid w:val="256B5C9C"/>
    <w:rsid w:val="2581A569"/>
    <w:rsid w:val="25AFC2C1"/>
    <w:rsid w:val="25C1AE96"/>
    <w:rsid w:val="25C23BA3"/>
    <w:rsid w:val="261D6F5E"/>
    <w:rsid w:val="263520FF"/>
    <w:rsid w:val="26439C60"/>
    <w:rsid w:val="26523A34"/>
    <w:rsid w:val="2655C23C"/>
    <w:rsid w:val="26AC6A2F"/>
    <w:rsid w:val="26E0F084"/>
    <w:rsid w:val="275E92CF"/>
    <w:rsid w:val="2784878B"/>
    <w:rsid w:val="27B142A3"/>
    <w:rsid w:val="280DF18F"/>
    <w:rsid w:val="28361442"/>
    <w:rsid w:val="2871F32E"/>
    <w:rsid w:val="28819AC9"/>
    <w:rsid w:val="2888065A"/>
    <w:rsid w:val="28B433E3"/>
    <w:rsid w:val="28BC104F"/>
    <w:rsid w:val="28D0B396"/>
    <w:rsid w:val="28D9D4DF"/>
    <w:rsid w:val="28DB9696"/>
    <w:rsid w:val="28DC7A1F"/>
    <w:rsid w:val="28E8C7FE"/>
    <w:rsid w:val="28EB9EEA"/>
    <w:rsid w:val="292E42EA"/>
    <w:rsid w:val="293A753E"/>
    <w:rsid w:val="293CD216"/>
    <w:rsid w:val="294CE660"/>
    <w:rsid w:val="29759274"/>
    <w:rsid w:val="2997C9A4"/>
    <w:rsid w:val="29A1C38D"/>
    <w:rsid w:val="29B0E17A"/>
    <w:rsid w:val="29E024C0"/>
    <w:rsid w:val="29E3BAC2"/>
    <w:rsid w:val="2A03C256"/>
    <w:rsid w:val="2A03F26C"/>
    <w:rsid w:val="2A11C60B"/>
    <w:rsid w:val="2A196BBB"/>
    <w:rsid w:val="2A1C49F9"/>
    <w:rsid w:val="2A55331A"/>
    <w:rsid w:val="2A85D8D0"/>
    <w:rsid w:val="2A86AE87"/>
    <w:rsid w:val="2AF501B4"/>
    <w:rsid w:val="2B34E577"/>
    <w:rsid w:val="2B453268"/>
    <w:rsid w:val="2B59BC78"/>
    <w:rsid w:val="2BA4E862"/>
    <w:rsid w:val="2BAE7B19"/>
    <w:rsid w:val="2BC51371"/>
    <w:rsid w:val="2BCF5863"/>
    <w:rsid w:val="2C55DD50"/>
    <w:rsid w:val="2C611592"/>
    <w:rsid w:val="2C65F209"/>
    <w:rsid w:val="2C731117"/>
    <w:rsid w:val="2C7CF98D"/>
    <w:rsid w:val="2C93C993"/>
    <w:rsid w:val="2CB58D42"/>
    <w:rsid w:val="2CD9439A"/>
    <w:rsid w:val="2CFDF5A2"/>
    <w:rsid w:val="2D149706"/>
    <w:rsid w:val="2D350EE5"/>
    <w:rsid w:val="2D358A46"/>
    <w:rsid w:val="2D444462"/>
    <w:rsid w:val="2DA4347B"/>
    <w:rsid w:val="2DA8A026"/>
    <w:rsid w:val="2DA8CD0E"/>
    <w:rsid w:val="2E00CF1D"/>
    <w:rsid w:val="2E1DD2E3"/>
    <w:rsid w:val="2E2D31EB"/>
    <w:rsid w:val="2E6DBD96"/>
    <w:rsid w:val="2E78F8A5"/>
    <w:rsid w:val="2EA2E53D"/>
    <w:rsid w:val="2EE3012F"/>
    <w:rsid w:val="2F247731"/>
    <w:rsid w:val="2F40DED4"/>
    <w:rsid w:val="2F4A752C"/>
    <w:rsid w:val="2F5F2E9C"/>
    <w:rsid w:val="2F7B3815"/>
    <w:rsid w:val="2FB5D266"/>
    <w:rsid w:val="2FC83EB2"/>
    <w:rsid w:val="2FCD999C"/>
    <w:rsid w:val="2FDC8B5A"/>
    <w:rsid w:val="2FE8E799"/>
    <w:rsid w:val="301FBCB3"/>
    <w:rsid w:val="3030C74A"/>
    <w:rsid w:val="3045EA88"/>
    <w:rsid w:val="306F86A9"/>
    <w:rsid w:val="307DD753"/>
    <w:rsid w:val="30C382FD"/>
    <w:rsid w:val="31092C31"/>
    <w:rsid w:val="3122AD5B"/>
    <w:rsid w:val="3141C703"/>
    <w:rsid w:val="314DF0D5"/>
    <w:rsid w:val="315C67CE"/>
    <w:rsid w:val="315F978D"/>
    <w:rsid w:val="31A771E2"/>
    <w:rsid w:val="31ABB16B"/>
    <w:rsid w:val="31B7394A"/>
    <w:rsid w:val="31C12274"/>
    <w:rsid w:val="31DDCB0F"/>
    <w:rsid w:val="31F502ED"/>
    <w:rsid w:val="321A0963"/>
    <w:rsid w:val="3224D462"/>
    <w:rsid w:val="323C7403"/>
    <w:rsid w:val="32459580"/>
    <w:rsid w:val="325B35AF"/>
    <w:rsid w:val="32621CEB"/>
    <w:rsid w:val="32A32404"/>
    <w:rsid w:val="32B8333F"/>
    <w:rsid w:val="32C09DA5"/>
    <w:rsid w:val="32D30E34"/>
    <w:rsid w:val="32D7690D"/>
    <w:rsid w:val="32E0C686"/>
    <w:rsid w:val="32E79D45"/>
    <w:rsid w:val="32EDD3F0"/>
    <w:rsid w:val="32F03EB1"/>
    <w:rsid w:val="32F7BFEF"/>
    <w:rsid w:val="33397C4F"/>
    <w:rsid w:val="3342E315"/>
    <w:rsid w:val="33E6DCF8"/>
    <w:rsid w:val="33EE86D7"/>
    <w:rsid w:val="340FC1CF"/>
    <w:rsid w:val="343A7D66"/>
    <w:rsid w:val="3457F16D"/>
    <w:rsid w:val="3496E26E"/>
    <w:rsid w:val="34A43A63"/>
    <w:rsid w:val="34CDC011"/>
    <w:rsid w:val="34E6B86D"/>
    <w:rsid w:val="34F63F65"/>
    <w:rsid w:val="3511EE70"/>
    <w:rsid w:val="353EFB56"/>
    <w:rsid w:val="36511BBE"/>
    <w:rsid w:val="365A52FA"/>
    <w:rsid w:val="36DCA64D"/>
    <w:rsid w:val="36EBA4A5"/>
    <w:rsid w:val="36F131C7"/>
    <w:rsid w:val="371CEA2C"/>
    <w:rsid w:val="378F06F5"/>
    <w:rsid w:val="378F3725"/>
    <w:rsid w:val="379D0857"/>
    <w:rsid w:val="37A3D61C"/>
    <w:rsid w:val="37A86933"/>
    <w:rsid w:val="37AD09C4"/>
    <w:rsid w:val="37B81AD5"/>
    <w:rsid w:val="37C73355"/>
    <w:rsid w:val="38229380"/>
    <w:rsid w:val="38232E8F"/>
    <w:rsid w:val="382E6434"/>
    <w:rsid w:val="3856EC88"/>
    <w:rsid w:val="385B25BD"/>
    <w:rsid w:val="3864978C"/>
    <w:rsid w:val="3874E599"/>
    <w:rsid w:val="3898BEC1"/>
    <w:rsid w:val="38B3F742"/>
    <w:rsid w:val="38E4515A"/>
    <w:rsid w:val="39081A4C"/>
    <w:rsid w:val="391AD459"/>
    <w:rsid w:val="392CF1F1"/>
    <w:rsid w:val="39A05F2A"/>
    <w:rsid w:val="39A085AC"/>
    <w:rsid w:val="39BBDABB"/>
    <w:rsid w:val="39C23950"/>
    <w:rsid w:val="39C62EB7"/>
    <w:rsid w:val="3A6799B4"/>
    <w:rsid w:val="3A8D522C"/>
    <w:rsid w:val="3A8F2AC2"/>
    <w:rsid w:val="3AA709D2"/>
    <w:rsid w:val="3AC89A87"/>
    <w:rsid w:val="3AEFB3C8"/>
    <w:rsid w:val="3AF1BEEF"/>
    <w:rsid w:val="3AF39E85"/>
    <w:rsid w:val="3B25BEBD"/>
    <w:rsid w:val="3B421168"/>
    <w:rsid w:val="3B4CEBE3"/>
    <w:rsid w:val="3B57AABE"/>
    <w:rsid w:val="3B668772"/>
    <w:rsid w:val="3BB7C175"/>
    <w:rsid w:val="3BD2B0A3"/>
    <w:rsid w:val="3BDE29C9"/>
    <w:rsid w:val="3C170489"/>
    <w:rsid w:val="3C2E2216"/>
    <w:rsid w:val="3C34DA0A"/>
    <w:rsid w:val="3C3F78E6"/>
    <w:rsid w:val="3C70FAD0"/>
    <w:rsid w:val="3C856CE2"/>
    <w:rsid w:val="3C98476A"/>
    <w:rsid w:val="3C995496"/>
    <w:rsid w:val="3CBD517A"/>
    <w:rsid w:val="3CCE06FC"/>
    <w:rsid w:val="3CE07E5D"/>
    <w:rsid w:val="3CE4D161"/>
    <w:rsid w:val="3CFEC37A"/>
    <w:rsid w:val="3D11F0BB"/>
    <w:rsid w:val="3D6D4832"/>
    <w:rsid w:val="3E0EE20D"/>
    <w:rsid w:val="3E17A980"/>
    <w:rsid w:val="3E378EF0"/>
    <w:rsid w:val="3E467952"/>
    <w:rsid w:val="3E5278CB"/>
    <w:rsid w:val="3E61B97D"/>
    <w:rsid w:val="3E9C8FBF"/>
    <w:rsid w:val="3EA0488A"/>
    <w:rsid w:val="3EE1D21D"/>
    <w:rsid w:val="3F83DF29"/>
    <w:rsid w:val="3F84970A"/>
    <w:rsid w:val="3FBAD111"/>
    <w:rsid w:val="400C6FA4"/>
    <w:rsid w:val="407D40E2"/>
    <w:rsid w:val="409845BC"/>
    <w:rsid w:val="40A0C11F"/>
    <w:rsid w:val="40BF813B"/>
    <w:rsid w:val="40F42BEB"/>
    <w:rsid w:val="413341D1"/>
    <w:rsid w:val="41374FFF"/>
    <w:rsid w:val="413B0B06"/>
    <w:rsid w:val="41681D3A"/>
    <w:rsid w:val="4189E117"/>
    <w:rsid w:val="41BE8DAD"/>
    <w:rsid w:val="41C04518"/>
    <w:rsid w:val="41DB24E0"/>
    <w:rsid w:val="41E6047E"/>
    <w:rsid w:val="420A3E9A"/>
    <w:rsid w:val="4216CC18"/>
    <w:rsid w:val="422A62F8"/>
    <w:rsid w:val="422BDC3B"/>
    <w:rsid w:val="4283D61B"/>
    <w:rsid w:val="42953179"/>
    <w:rsid w:val="42D85755"/>
    <w:rsid w:val="42DB1F9C"/>
    <w:rsid w:val="42DE5BBB"/>
    <w:rsid w:val="42F43B42"/>
    <w:rsid w:val="430C4E0E"/>
    <w:rsid w:val="4346DF67"/>
    <w:rsid w:val="43658A99"/>
    <w:rsid w:val="437947BD"/>
    <w:rsid w:val="437D9CFD"/>
    <w:rsid w:val="43B3A342"/>
    <w:rsid w:val="43D5B2FC"/>
    <w:rsid w:val="43E0F015"/>
    <w:rsid w:val="43FB9AE9"/>
    <w:rsid w:val="44029540"/>
    <w:rsid w:val="440D4871"/>
    <w:rsid w:val="4426BF5D"/>
    <w:rsid w:val="442E36AF"/>
    <w:rsid w:val="4513047B"/>
    <w:rsid w:val="45177DA9"/>
    <w:rsid w:val="45265A62"/>
    <w:rsid w:val="45A394A0"/>
    <w:rsid w:val="45AAD7AB"/>
    <w:rsid w:val="46021DAA"/>
    <w:rsid w:val="461B3340"/>
    <w:rsid w:val="461DE9E6"/>
    <w:rsid w:val="4636A2BA"/>
    <w:rsid w:val="466C4DD3"/>
    <w:rsid w:val="46709AED"/>
    <w:rsid w:val="467E772B"/>
    <w:rsid w:val="46815FBF"/>
    <w:rsid w:val="4692AABC"/>
    <w:rsid w:val="4694AE7A"/>
    <w:rsid w:val="46B69835"/>
    <w:rsid w:val="476F2833"/>
    <w:rsid w:val="4789DFCA"/>
    <w:rsid w:val="47C25F1D"/>
    <w:rsid w:val="47D0F0F4"/>
    <w:rsid w:val="47E90F2E"/>
    <w:rsid w:val="482E2C8F"/>
    <w:rsid w:val="48493F88"/>
    <w:rsid w:val="485E6A7E"/>
    <w:rsid w:val="4869D1E0"/>
    <w:rsid w:val="4899B1BB"/>
    <w:rsid w:val="48B86830"/>
    <w:rsid w:val="490AC96D"/>
    <w:rsid w:val="493C0C1B"/>
    <w:rsid w:val="49631C0B"/>
    <w:rsid w:val="4975D4D9"/>
    <w:rsid w:val="49849B4D"/>
    <w:rsid w:val="49877B79"/>
    <w:rsid w:val="499161B8"/>
    <w:rsid w:val="49FCAAE0"/>
    <w:rsid w:val="4A0C78D9"/>
    <w:rsid w:val="4A4C8912"/>
    <w:rsid w:val="4A4DDC9E"/>
    <w:rsid w:val="4A52D21C"/>
    <w:rsid w:val="4A63FE98"/>
    <w:rsid w:val="4A83725F"/>
    <w:rsid w:val="4A8CA6E9"/>
    <w:rsid w:val="4AA336FD"/>
    <w:rsid w:val="4AE55441"/>
    <w:rsid w:val="4AEF0B64"/>
    <w:rsid w:val="4AF45E1D"/>
    <w:rsid w:val="4B0FADB1"/>
    <w:rsid w:val="4B126D44"/>
    <w:rsid w:val="4B2ED216"/>
    <w:rsid w:val="4B2F0164"/>
    <w:rsid w:val="4BA17A81"/>
    <w:rsid w:val="4BBAC8C6"/>
    <w:rsid w:val="4BE2B992"/>
    <w:rsid w:val="4C158409"/>
    <w:rsid w:val="4C225E18"/>
    <w:rsid w:val="4C74E581"/>
    <w:rsid w:val="4C82D916"/>
    <w:rsid w:val="4C8B6B0E"/>
    <w:rsid w:val="4CAF2FC1"/>
    <w:rsid w:val="4CBBFCCF"/>
    <w:rsid w:val="4CF5E505"/>
    <w:rsid w:val="4CF8F06A"/>
    <w:rsid w:val="4D3E36BC"/>
    <w:rsid w:val="4D57FFD6"/>
    <w:rsid w:val="4DB49381"/>
    <w:rsid w:val="4DD6C7B5"/>
    <w:rsid w:val="4DDBE3BC"/>
    <w:rsid w:val="4E13019C"/>
    <w:rsid w:val="4E1FD398"/>
    <w:rsid w:val="4E565CD5"/>
    <w:rsid w:val="4EA00FDF"/>
    <w:rsid w:val="4F2E037C"/>
    <w:rsid w:val="4F2F2CB9"/>
    <w:rsid w:val="4F697D53"/>
    <w:rsid w:val="4FD6086E"/>
    <w:rsid w:val="4FD8F458"/>
    <w:rsid w:val="4FF85FFD"/>
    <w:rsid w:val="4FFCABCA"/>
    <w:rsid w:val="50260DDF"/>
    <w:rsid w:val="505CEF1D"/>
    <w:rsid w:val="506FBC76"/>
    <w:rsid w:val="5070EA67"/>
    <w:rsid w:val="50793BC3"/>
    <w:rsid w:val="50AC8986"/>
    <w:rsid w:val="50B0A8B5"/>
    <w:rsid w:val="50B8B52D"/>
    <w:rsid w:val="50BCA1CD"/>
    <w:rsid w:val="50CD34E4"/>
    <w:rsid w:val="50DBFF23"/>
    <w:rsid w:val="50EAE2AD"/>
    <w:rsid w:val="50EF0B9B"/>
    <w:rsid w:val="514890E3"/>
    <w:rsid w:val="516E829A"/>
    <w:rsid w:val="517B9740"/>
    <w:rsid w:val="51ACEDB2"/>
    <w:rsid w:val="51D8096B"/>
    <w:rsid w:val="51DC8B85"/>
    <w:rsid w:val="52106B2B"/>
    <w:rsid w:val="524570BD"/>
    <w:rsid w:val="527DCCE8"/>
    <w:rsid w:val="52A7FCB7"/>
    <w:rsid w:val="52BCE016"/>
    <w:rsid w:val="531F6037"/>
    <w:rsid w:val="532645DB"/>
    <w:rsid w:val="5327F9C8"/>
    <w:rsid w:val="537AF66A"/>
    <w:rsid w:val="539958D7"/>
    <w:rsid w:val="53B17789"/>
    <w:rsid w:val="53E15BBE"/>
    <w:rsid w:val="5411115D"/>
    <w:rsid w:val="54120079"/>
    <w:rsid w:val="541EC783"/>
    <w:rsid w:val="5425BDFB"/>
    <w:rsid w:val="546E0B80"/>
    <w:rsid w:val="548CE614"/>
    <w:rsid w:val="548F93A1"/>
    <w:rsid w:val="5497CA1B"/>
    <w:rsid w:val="54AA2085"/>
    <w:rsid w:val="54B5C291"/>
    <w:rsid w:val="54E7CDD6"/>
    <w:rsid w:val="54EE6DFF"/>
    <w:rsid w:val="550FB5F1"/>
    <w:rsid w:val="551247E0"/>
    <w:rsid w:val="553730DC"/>
    <w:rsid w:val="553B789D"/>
    <w:rsid w:val="55570036"/>
    <w:rsid w:val="555E13B5"/>
    <w:rsid w:val="557AA782"/>
    <w:rsid w:val="559AEFC7"/>
    <w:rsid w:val="559CD26A"/>
    <w:rsid w:val="55AEDC10"/>
    <w:rsid w:val="55AF6B83"/>
    <w:rsid w:val="55D00CD7"/>
    <w:rsid w:val="55D86DA0"/>
    <w:rsid w:val="55DAC37A"/>
    <w:rsid w:val="55EF8EC0"/>
    <w:rsid w:val="560C63BE"/>
    <w:rsid w:val="561DDED6"/>
    <w:rsid w:val="56395635"/>
    <w:rsid w:val="566024F0"/>
    <w:rsid w:val="566093D8"/>
    <w:rsid w:val="56BC6C25"/>
    <w:rsid w:val="56E9A39B"/>
    <w:rsid w:val="56FC74FA"/>
    <w:rsid w:val="5706B0BA"/>
    <w:rsid w:val="572A89D9"/>
    <w:rsid w:val="57352598"/>
    <w:rsid w:val="576B03CA"/>
    <w:rsid w:val="57705CB9"/>
    <w:rsid w:val="57A956D4"/>
    <w:rsid w:val="57DDFD0D"/>
    <w:rsid w:val="57DF2E2B"/>
    <w:rsid w:val="57E7B895"/>
    <w:rsid w:val="57EE6771"/>
    <w:rsid w:val="582D9A98"/>
    <w:rsid w:val="585AF2EB"/>
    <w:rsid w:val="587C2E69"/>
    <w:rsid w:val="588E9A1A"/>
    <w:rsid w:val="58C0C4A9"/>
    <w:rsid w:val="58E9C270"/>
    <w:rsid w:val="591356AA"/>
    <w:rsid w:val="591A1DC9"/>
    <w:rsid w:val="59426600"/>
    <w:rsid w:val="59565A9B"/>
    <w:rsid w:val="595F5EF4"/>
    <w:rsid w:val="59956359"/>
    <w:rsid w:val="59BF747B"/>
    <w:rsid w:val="59FAA8D7"/>
    <w:rsid w:val="5A3D531A"/>
    <w:rsid w:val="5A42DC8B"/>
    <w:rsid w:val="5A518DCF"/>
    <w:rsid w:val="5A57136E"/>
    <w:rsid w:val="5AAB14D6"/>
    <w:rsid w:val="5AF0124A"/>
    <w:rsid w:val="5AFCA7F9"/>
    <w:rsid w:val="5B03AF80"/>
    <w:rsid w:val="5B8CA380"/>
    <w:rsid w:val="5BA664D4"/>
    <w:rsid w:val="5BAA29E5"/>
    <w:rsid w:val="5BC97F21"/>
    <w:rsid w:val="5BE4F59F"/>
    <w:rsid w:val="5C260656"/>
    <w:rsid w:val="5C75C05C"/>
    <w:rsid w:val="5CBA92DF"/>
    <w:rsid w:val="5CBBA595"/>
    <w:rsid w:val="5CCB583C"/>
    <w:rsid w:val="5CE1BC22"/>
    <w:rsid w:val="5CFF6E28"/>
    <w:rsid w:val="5D27CF58"/>
    <w:rsid w:val="5D5F5EE3"/>
    <w:rsid w:val="5D786422"/>
    <w:rsid w:val="5D848EDD"/>
    <w:rsid w:val="5D8F1DF7"/>
    <w:rsid w:val="5DABE544"/>
    <w:rsid w:val="5DB20507"/>
    <w:rsid w:val="5DBB7D3A"/>
    <w:rsid w:val="5DBB8E19"/>
    <w:rsid w:val="5DBD1658"/>
    <w:rsid w:val="5DE4CF08"/>
    <w:rsid w:val="5DFA56FD"/>
    <w:rsid w:val="5E1C4D5F"/>
    <w:rsid w:val="5E8EE763"/>
    <w:rsid w:val="5E922876"/>
    <w:rsid w:val="5EA94D90"/>
    <w:rsid w:val="5EB067D1"/>
    <w:rsid w:val="5EB19FDE"/>
    <w:rsid w:val="5EB3314B"/>
    <w:rsid w:val="5EC0F1D9"/>
    <w:rsid w:val="5ED696E9"/>
    <w:rsid w:val="5ED6AAF4"/>
    <w:rsid w:val="5EEAE00D"/>
    <w:rsid w:val="5EEF1538"/>
    <w:rsid w:val="5F97AB0B"/>
    <w:rsid w:val="5FAC9423"/>
    <w:rsid w:val="5FBCB2F0"/>
    <w:rsid w:val="5FCD2D32"/>
    <w:rsid w:val="5FCF5F77"/>
    <w:rsid w:val="600353B3"/>
    <w:rsid w:val="601A1714"/>
    <w:rsid w:val="6038CF3E"/>
    <w:rsid w:val="605F69DD"/>
    <w:rsid w:val="608EDB50"/>
    <w:rsid w:val="60A6061E"/>
    <w:rsid w:val="60E5D90A"/>
    <w:rsid w:val="60FFCA87"/>
    <w:rsid w:val="6103C6BB"/>
    <w:rsid w:val="61285004"/>
    <w:rsid w:val="613ED066"/>
    <w:rsid w:val="61473A2D"/>
    <w:rsid w:val="614EFF90"/>
    <w:rsid w:val="616477BC"/>
    <w:rsid w:val="6170CB78"/>
    <w:rsid w:val="61966C93"/>
    <w:rsid w:val="61A2D596"/>
    <w:rsid w:val="61D1D0A6"/>
    <w:rsid w:val="61E45702"/>
    <w:rsid w:val="62108A85"/>
    <w:rsid w:val="62128359"/>
    <w:rsid w:val="626EEB30"/>
    <w:rsid w:val="6278DC8A"/>
    <w:rsid w:val="62880F5B"/>
    <w:rsid w:val="62928CFA"/>
    <w:rsid w:val="6293F00C"/>
    <w:rsid w:val="629DE60D"/>
    <w:rsid w:val="62C5F98E"/>
    <w:rsid w:val="62E93AEE"/>
    <w:rsid w:val="62ECCDA5"/>
    <w:rsid w:val="630FA4AC"/>
    <w:rsid w:val="63395FEC"/>
    <w:rsid w:val="633DCAB7"/>
    <w:rsid w:val="636ECF5E"/>
    <w:rsid w:val="63814EB4"/>
    <w:rsid w:val="6382DF27"/>
    <w:rsid w:val="63CB87A3"/>
    <w:rsid w:val="63F19AF7"/>
    <w:rsid w:val="6409453F"/>
    <w:rsid w:val="6428F143"/>
    <w:rsid w:val="6441A981"/>
    <w:rsid w:val="649A69FA"/>
    <w:rsid w:val="64A7E441"/>
    <w:rsid w:val="64BFBA88"/>
    <w:rsid w:val="64C21995"/>
    <w:rsid w:val="64DAA63D"/>
    <w:rsid w:val="6519BDA2"/>
    <w:rsid w:val="65221076"/>
    <w:rsid w:val="6570A71C"/>
    <w:rsid w:val="658D2694"/>
    <w:rsid w:val="65A6FA55"/>
    <w:rsid w:val="65A719BF"/>
    <w:rsid w:val="65CBE213"/>
    <w:rsid w:val="65D0E824"/>
    <w:rsid w:val="65D81DA5"/>
    <w:rsid w:val="65E0C63D"/>
    <w:rsid w:val="660F1E45"/>
    <w:rsid w:val="662664AD"/>
    <w:rsid w:val="666AE795"/>
    <w:rsid w:val="66A808E5"/>
    <w:rsid w:val="675427CD"/>
    <w:rsid w:val="679B98EE"/>
    <w:rsid w:val="67C96329"/>
    <w:rsid w:val="684FEC59"/>
    <w:rsid w:val="68687556"/>
    <w:rsid w:val="6871B234"/>
    <w:rsid w:val="6880D08C"/>
    <w:rsid w:val="689A9B85"/>
    <w:rsid w:val="68A30303"/>
    <w:rsid w:val="68A88C51"/>
    <w:rsid w:val="68D7E4E6"/>
    <w:rsid w:val="68E001BF"/>
    <w:rsid w:val="68FC8E5F"/>
    <w:rsid w:val="693E625D"/>
    <w:rsid w:val="6955D97D"/>
    <w:rsid w:val="695903FB"/>
    <w:rsid w:val="69ADDA4C"/>
    <w:rsid w:val="69E79839"/>
    <w:rsid w:val="69EB71C0"/>
    <w:rsid w:val="69F2491A"/>
    <w:rsid w:val="6A1DB858"/>
    <w:rsid w:val="6A38A2D1"/>
    <w:rsid w:val="6A3EA19A"/>
    <w:rsid w:val="6A4AE4B7"/>
    <w:rsid w:val="6A53ACA8"/>
    <w:rsid w:val="6A601FFB"/>
    <w:rsid w:val="6AA3262C"/>
    <w:rsid w:val="6AB920A2"/>
    <w:rsid w:val="6AEAE913"/>
    <w:rsid w:val="6AEDEA17"/>
    <w:rsid w:val="6B13BC09"/>
    <w:rsid w:val="6B267B38"/>
    <w:rsid w:val="6B7E1E0A"/>
    <w:rsid w:val="6B8A4534"/>
    <w:rsid w:val="6B8BC7E5"/>
    <w:rsid w:val="6BC234D7"/>
    <w:rsid w:val="6BCC34AB"/>
    <w:rsid w:val="6BD69ADC"/>
    <w:rsid w:val="6BE565A5"/>
    <w:rsid w:val="6C1D2F34"/>
    <w:rsid w:val="6C1DECBF"/>
    <w:rsid w:val="6C22E0BC"/>
    <w:rsid w:val="6C379CD0"/>
    <w:rsid w:val="6C385DE0"/>
    <w:rsid w:val="6C4BC26F"/>
    <w:rsid w:val="6C5C196D"/>
    <w:rsid w:val="6C79D609"/>
    <w:rsid w:val="6CA2E492"/>
    <w:rsid w:val="6CA412EE"/>
    <w:rsid w:val="6CE26B7D"/>
    <w:rsid w:val="6D7F7397"/>
    <w:rsid w:val="6D978718"/>
    <w:rsid w:val="6DEAEF96"/>
    <w:rsid w:val="6DED919E"/>
    <w:rsid w:val="6E34EEB6"/>
    <w:rsid w:val="6E3BC8F6"/>
    <w:rsid w:val="6E4EB45C"/>
    <w:rsid w:val="6E9922E5"/>
    <w:rsid w:val="6E9BD875"/>
    <w:rsid w:val="6EA5343F"/>
    <w:rsid w:val="6EA552F8"/>
    <w:rsid w:val="6EB9D50A"/>
    <w:rsid w:val="6F115A91"/>
    <w:rsid w:val="6F164C22"/>
    <w:rsid w:val="6F4DBB13"/>
    <w:rsid w:val="6F5F0028"/>
    <w:rsid w:val="6F69316E"/>
    <w:rsid w:val="6F74C15C"/>
    <w:rsid w:val="6F7D7F7A"/>
    <w:rsid w:val="6F8E9D82"/>
    <w:rsid w:val="6FC0B0A8"/>
    <w:rsid w:val="6FF15777"/>
    <w:rsid w:val="700A3505"/>
    <w:rsid w:val="700AEB5F"/>
    <w:rsid w:val="702495C3"/>
    <w:rsid w:val="7045E839"/>
    <w:rsid w:val="7046A3F2"/>
    <w:rsid w:val="7063A3F0"/>
    <w:rsid w:val="70876FBD"/>
    <w:rsid w:val="70D384CD"/>
    <w:rsid w:val="7158E143"/>
    <w:rsid w:val="71741513"/>
    <w:rsid w:val="7197ACE9"/>
    <w:rsid w:val="71B9AF7F"/>
    <w:rsid w:val="72113485"/>
    <w:rsid w:val="7216498D"/>
    <w:rsid w:val="722E7AB5"/>
    <w:rsid w:val="7238F77B"/>
    <w:rsid w:val="726CAEAC"/>
    <w:rsid w:val="7274635C"/>
    <w:rsid w:val="72885B10"/>
    <w:rsid w:val="7293FEFB"/>
    <w:rsid w:val="72A3EB8D"/>
    <w:rsid w:val="72A676AE"/>
    <w:rsid w:val="72C4CA0D"/>
    <w:rsid w:val="7309A6C7"/>
    <w:rsid w:val="731854B5"/>
    <w:rsid w:val="736713B9"/>
    <w:rsid w:val="738C173A"/>
    <w:rsid w:val="7395B887"/>
    <w:rsid w:val="73AAD8FC"/>
    <w:rsid w:val="73BAA310"/>
    <w:rsid w:val="73C67CC1"/>
    <w:rsid w:val="73F7ECE0"/>
    <w:rsid w:val="74300A34"/>
    <w:rsid w:val="743059CE"/>
    <w:rsid w:val="748816F6"/>
    <w:rsid w:val="74A230C7"/>
    <w:rsid w:val="74E1E1CA"/>
    <w:rsid w:val="75079BE3"/>
    <w:rsid w:val="751E457B"/>
    <w:rsid w:val="752456E1"/>
    <w:rsid w:val="7531996C"/>
    <w:rsid w:val="753CDC1D"/>
    <w:rsid w:val="75697725"/>
    <w:rsid w:val="75CBF807"/>
    <w:rsid w:val="75E19809"/>
    <w:rsid w:val="75E50044"/>
    <w:rsid w:val="75E82E6D"/>
    <w:rsid w:val="75EACDFB"/>
    <w:rsid w:val="762F1255"/>
    <w:rsid w:val="762FCBFA"/>
    <w:rsid w:val="764AEA86"/>
    <w:rsid w:val="7661B68E"/>
    <w:rsid w:val="768F6102"/>
    <w:rsid w:val="774067EB"/>
    <w:rsid w:val="774D1C4F"/>
    <w:rsid w:val="774F3B97"/>
    <w:rsid w:val="776BB1D0"/>
    <w:rsid w:val="7773ED7F"/>
    <w:rsid w:val="77AF2AB6"/>
    <w:rsid w:val="77D8CA74"/>
    <w:rsid w:val="77DAEAF8"/>
    <w:rsid w:val="784823F6"/>
    <w:rsid w:val="78655A20"/>
    <w:rsid w:val="78799C7B"/>
    <w:rsid w:val="78B9C40B"/>
    <w:rsid w:val="78B9FFE0"/>
    <w:rsid w:val="78C05B57"/>
    <w:rsid w:val="79013813"/>
    <w:rsid w:val="7908E322"/>
    <w:rsid w:val="79201FAB"/>
    <w:rsid w:val="792F30C4"/>
    <w:rsid w:val="793A6076"/>
    <w:rsid w:val="793AB6D8"/>
    <w:rsid w:val="793CAB72"/>
    <w:rsid w:val="794AE354"/>
    <w:rsid w:val="7970A944"/>
    <w:rsid w:val="799555ED"/>
    <w:rsid w:val="79A7D397"/>
    <w:rsid w:val="79B8ABA6"/>
    <w:rsid w:val="79C5DA1D"/>
    <w:rsid w:val="79D48D73"/>
    <w:rsid w:val="7A0CEDA5"/>
    <w:rsid w:val="7A3FE582"/>
    <w:rsid w:val="7A59CB55"/>
    <w:rsid w:val="7AB8C4D2"/>
    <w:rsid w:val="7AC64805"/>
    <w:rsid w:val="7AE13E96"/>
    <w:rsid w:val="7B10AE34"/>
    <w:rsid w:val="7B2990DB"/>
    <w:rsid w:val="7B5767A8"/>
    <w:rsid w:val="7B5F3EFE"/>
    <w:rsid w:val="7B65DF29"/>
    <w:rsid w:val="7B7C551B"/>
    <w:rsid w:val="7BB595A9"/>
    <w:rsid w:val="7BC665CB"/>
    <w:rsid w:val="7BCC5F56"/>
    <w:rsid w:val="7BCD704F"/>
    <w:rsid w:val="7BD85B5D"/>
    <w:rsid w:val="7C0479D9"/>
    <w:rsid w:val="7C0D78CB"/>
    <w:rsid w:val="7C7349D9"/>
    <w:rsid w:val="7C792375"/>
    <w:rsid w:val="7CDCE445"/>
    <w:rsid w:val="7CDE0399"/>
    <w:rsid w:val="7D67E6AC"/>
    <w:rsid w:val="7D69E060"/>
    <w:rsid w:val="7D76245D"/>
    <w:rsid w:val="7D850928"/>
    <w:rsid w:val="7DC6F473"/>
    <w:rsid w:val="7DEB1115"/>
    <w:rsid w:val="7DF4B63D"/>
    <w:rsid w:val="7E0A4749"/>
    <w:rsid w:val="7E1193B6"/>
    <w:rsid w:val="7E1D6A60"/>
    <w:rsid w:val="7E646489"/>
    <w:rsid w:val="7E6721DA"/>
    <w:rsid w:val="7ED7E7C7"/>
    <w:rsid w:val="7F100170"/>
    <w:rsid w:val="7F150879"/>
    <w:rsid w:val="7F2E944F"/>
    <w:rsid w:val="7F43CC91"/>
    <w:rsid w:val="7F4F438B"/>
    <w:rsid w:val="7F682651"/>
    <w:rsid w:val="7F8D2E45"/>
    <w:rsid w:val="7F937777"/>
    <w:rsid w:val="7F974212"/>
    <w:rsid w:val="7FBF84F1"/>
    <w:rsid w:val="7FC7C5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2D2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TOC Table heading"/>
    <w:next w:val="MainBodyText"/>
    <w:rsid w:val="00DC7836"/>
    <w:pPr>
      <w:spacing w:before="120" w:after="0" w:line="240" w:lineRule="atLeast"/>
    </w:pPr>
    <w:rPr>
      <w:rFonts w:ascii="Verdana" w:hAnsi="Verdana"/>
      <w:sz w:val="18"/>
      <w:szCs w:val="18"/>
    </w:rPr>
  </w:style>
  <w:style w:type="paragraph" w:styleId="Heading1">
    <w:name w:val="heading 1"/>
    <w:basedOn w:val="Normal"/>
    <w:next w:val="Normal"/>
    <w:link w:val="Heading1Char"/>
    <w:uiPriority w:val="9"/>
    <w:qFormat/>
    <w:rsid w:val="00B83DD3"/>
    <w:pPr>
      <w:keepNext/>
      <w:keepLines/>
      <w:numPr>
        <w:numId w:val="12"/>
      </w:numPr>
      <w:spacing w:before="240" w:after="120"/>
      <w:outlineLvl w:val="0"/>
    </w:pPr>
    <w:rPr>
      <w:rFonts w:eastAsiaTheme="majorEastAsia" w:cstheme="majorBidi"/>
      <w:b/>
      <w:bCs/>
      <w:noProof/>
      <w:szCs w:val="28"/>
    </w:rPr>
  </w:style>
  <w:style w:type="paragraph" w:styleId="Heading2">
    <w:name w:val="heading 2"/>
    <w:basedOn w:val="Heading1"/>
    <w:next w:val="MainBodyText"/>
    <w:link w:val="Heading2Char"/>
    <w:uiPriority w:val="13"/>
    <w:qFormat/>
    <w:rsid w:val="00B83DD3"/>
    <w:pPr>
      <w:numPr>
        <w:ilvl w:val="1"/>
      </w:numPr>
      <w:outlineLvl w:val="1"/>
    </w:pPr>
    <w:rPr>
      <w:rFonts w:cs="Arial"/>
      <w:iCs/>
      <w:szCs w:val="20"/>
    </w:rPr>
  </w:style>
  <w:style w:type="paragraph" w:styleId="Heading3">
    <w:name w:val="heading 3"/>
    <w:basedOn w:val="MainBodyText"/>
    <w:next w:val="MainBodyText"/>
    <w:link w:val="Heading3Char"/>
    <w:uiPriority w:val="14"/>
    <w:unhideWhenUsed/>
    <w:qFormat/>
    <w:rsid w:val="00855E9A"/>
    <w:pPr>
      <w:keepNext/>
      <w:keepLines/>
      <w:numPr>
        <w:ilvl w:val="2"/>
        <w:numId w:val="12"/>
      </w:numPr>
      <w:ind w:left="864" w:hanging="864"/>
      <w:outlineLvl w:val="2"/>
    </w:pPr>
    <w:rPr>
      <w:rFonts w:eastAsiaTheme="majorEastAsia" w:cstheme="majorBidi"/>
      <w:b/>
      <w:szCs w:val="24"/>
    </w:rPr>
  </w:style>
  <w:style w:type="paragraph" w:styleId="Heading4">
    <w:name w:val="heading 4"/>
    <w:basedOn w:val="MainBodyText"/>
    <w:next w:val="MainBodyText"/>
    <w:link w:val="Heading4Char"/>
    <w:uiPriority w:val="15"/>
    <w:unhideWhenUsed/>
    <w:qFormat/>
    <w:rsid w:val="00D22017"/>
    <w:pPr>
      <w:keepNext/>
      <w:keepLines/>
      <w:numPr>
        <w:ilvl w:val="3"/>
        <w:numId w:val="12"/>
      </w:numPr>
      <w:ind w:left="1008" w:hanging="1008"/>
      <w:outlineLvl w:val="3"/>
    </w:pPr>
    <w:rPr>
      <w:rFonts w:eastAsiaTheme="majorEastAsia" w:cstheme="majorBidi"/>
      <w:b/>
      <w:iCs/>
      <w:color w:val="000000" w:themeColor="text1"/>
    </w:rPr>
  </w:style>
  <w:style w:type="paragraph" w:styleId="Heading5">
    <w:name w:val="heading 5"/>
    <w:basedOn w:val="Normal"/>
    <w:next w:val="Normal"/>
    <w:link w:val="Heading5Char"/>
    <w:uiPriority w:val="15"/>
    <w:unhideWhenUsed/>
    <w:qFormat/>
    <w:rsid w:val="00B83DD3"/>
    <w:pPr>
      <w:keepNext/>
      <w:keepLines/>
      <w:numPr>
        <w:ilvl w:val="4"/>
        <w:numId w:val="12"/>
      </w:numPr>
      <w:spacing w:after="120"/>
      <w:outlineLvl w:val="4"/>
    </w:pPr>
    <w:rPr>
      <w:rFonts w:eastAsiaTheme="majorEastAsia" w:cstheme="majorBidi"/>
      <w:b/>
      <w:bCs/>
      <w:color w:val="000000" w:themeColor="text1"/>
    </w:rPr>
  </w:style>
  <w:style w:type="paragraph" w:styleId="Heading6">
    <w:name w:val="heading 6"/>
    <w:basedOn w:val="Normal"/>
    <w:next w:val="Normal"/>
    <w:link w:val="Heading6Char"/>
    <w:uiPriority w:val="16"/>
    <w:semiHidden/>
    <w:unhideWhenUsed/>
    <w:locked/>
    <w:rsid w:val="00CD1305"/>
    <w:pPr>
      <w:keepNext/>
      <w:keepLines/>
      <w:numPr>
        <w:ilvl w:val="5"/>
        <w:numId w:val="12"/>
      </w:numPr>
      <w:tabs>
        <w:tab w:val="num" w:pos="360"/>
      </w:tabs>
      <w:spacing w:before="40"/>
      <w:outlineLvl w:val="5"/>
    </w:pPr>
    <w:rPr>
      <w:rFonts w:eastAsiaTheme="majorEastAsia" w:cstheme="majorBidi"/>
      <w:color w:val="000000" w:themeColor="text1"/>
    </w:rPr>
  </w:style>
  <w:style w:type="paragraph" w:styleId="Heading7">
    <w:name w:val="heading 7"/>
    <w:basedOn w:val="Normal"/>
    <w:next w:val="Normal"/>
    <w:link w:val="Heading7Char"/>
    <w:uiPriority w:val="9"/>
    <w:semiHidden/>
    <w:unhideWhenUsed/>
    <w:qFormat/>
    <w:locked/>
    <w:rsid w:val="0070533A"/>
    <w:pPr>
      <w:keepNext/>
      <w:keepLines/>
      <w:numPr>
        <w:ilvl w:val="6"/>
        <w:numId w:val="12"/>
      </w:numPr>
      <w:tabs>
        <w:tab w:val="num" w:pos="360"/>
      </w:tab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70533A"/>
    <w:pPr>
      <w:keepNext/>
      <w:keepLines/>
      <w:numPr>
        <w:ilvl w:val="7"/>
        <w:numId w:val="12"/>
      </w:numPr>
      <w:tabs>
        <w:tab w:val="num" w:pos="360"/>
      </w:tab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0533A"/>
    <w:pPr>
      <w:keepNext/>
      <w:keepLines/>
      <w:numPr>
        <w:ilvl w:val="8"/>
        <w:numId w:val="12"/>
      </w:numPr>
      <w:tabs>
        <w:tab w:val="num" w:pos="360"/>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34D"/>
    <w:rPr>
      <w:rFonts w:ascii="Verdana" w:eastAsiaTheme="majorEastAsia" w:hAnsi="Verdana" w:cstheme="majorBidi"/>
      <w:b/>
      <w:bCs/>
      <w:noProof/>
      <w:sz w:val="18"/>
      <w:szCs w:val="28"/>
    </w:rPr>
  </w:style>
  <w:style w:type="character" w:customStyle="1" w:styleId="Heading2Char">
    <w:name w:val="Heading 2 Char"/>
    <w:basedOn w:val="DefaultParagraphFont"/>
    <w:link w:val="Heading2"/>
    <w:uiPriority w:val="13"/>
    <w:rsid w:val="0037401A"/>
    <w:rPr>
      <w:rFonts w:ascii="Verdana" w:eastAsiaTheme="majorEastAsia" w:hAnsi="Verdana" w:cs="Arial"/>
      <w:b/>
      <w:bCs/>
      <w:iCs/>
      <w:noProof/>
      <w:sz w:val="18"/>
      <w:szCs w:val="20"/>
    </w:rPr>
  </w:style>
  <w:style w:type="table" w:styleId="TableGrid">
    <w:name w:val="Table Grid"/>
    <w:basedOn w:val="TableNormal"/>
    <w:uiPriority w:val="39"/>
    <w:rsid w:val="00AE6AC3"/>
    <w:pPr>
      <w:spacing w:after="0" w:line="240" w:lineRule="auto"/>
    </w:pPr>
    <w:rPr>
      <w:sz w:val="18"/>
      <w:szCs w:val="18"/>
      <w:lang w:val="en-GB"/>
    </w:rPr>
    <w:tblPr/>
  </w:style>
  <w:style w:type="paragraph" w:styleId="TOC3">
    <w:name w:val="toc 3"/>
    <w:basedOn w:val="Normal"/>
    <w:next w:val="Normal"/>
    <w:autoRedefine/>
    <w:uiPriority w:val="39"/>
    <w:unhideWhenUsed/>
    <w:rsid w:val="002C1459"/>
    <w:pPr>
      <w:tabs>
        <w:tab w:val="left" w:pos="1080"/>
        <w:tab w:val="right" w:leader="dot" w:pos="9346"/>
      </w:tabs>
      <w:ind w:left="360"/>
    </w:pPr>
  </w:style>
  <w:style w:type="paragraph" w:styleId="TOC4">
    <w:name w:val="toc 4"/>
    <w:basedOn w:val="Normal"/>
    <w:next w:val="Normal"/>
    <w:autoRedefine/>
    <w:uiPriority w:val="39"/>
    <w:unhideWhenUsed/>
    <w:rsid w:val="007216A6"/>
    <w:pPr>
      <w:spacing w:after="100"/>
      <w:ind w:left="600"/>
    </w:pPr>
  </w:style>
  <w:style w:type="paragraph" w:customStyle="1" w:styleId="MainBodyText">
    <w:name w:val="Main Body/Text"/>
    <w:basedOn w:val="Normal"/>
    <w:link w:val="MainBodyTextChar"/>
    <w:uiPriority w:val="6"/>
    <w:qFormat/>
    <w:rsid w:val="00C50A39"/>
    <w:pPr>
      <w:spacing w:after="120"/>
    </w:pPr>
  </w:style>
  <w:style w:type="character" w:customStyle="1" w:styleId="MainBodyTextChar">
    <w:name w:val="Main Body/Text Char"/>
    <w:basedOn w:val="DefaultParagraphFont"/>
    <w:link w:val="MainBodyText"/>
    <w:uiPriority w:val="6"/>
    <w:rsid w:val="00C50A39"/>
    <w:rPr>
      <w:rFonts w:ascii="Verdana" w:hAnsi="Verdana"/>
      <w:sz w:val="18"/>
      <w:szCs w:val="18"/>
      <w:lang w:val="en-GB"/>
    </w:rPr>
  </w:style>
  <w:style w:type="paragraph" w:customStyle="1" w:styleId="BulletList">
    <w:name w:val="Bullet List"/>
    <w:aliases w:val="in body/text,in Main Body Text"/>
    <w:basedOn w:val="MainBodyText"/>
    <w:autoRedefine/>
    <w:rsid w:val="00EF0374"/>
    <w:pPr>
      <w:numPr>
        <w:ilvl w:val="8"/>
        <w:numId w:val="4"/>
      </w:numPr>
      <w:ind w:left="360"/>
    </w:pPr>
  </w:style>
  <w:style w:type="table" w:customStyle="1" w:styleId="TableStyleCustom1">
    <w:name w:val="Table Style Custom 1"/>
    <w:basedOn w:val="TableGrid4"/>
    <w:uiPriority w:val="99"/>
    <w:rsid w:val="00716574"/>
    <w:pPr>
      <w:spacing w:before="60" w:after="60" w:line="240" w:lineRule="auto"/>
    </w:pPr>
    <w:rPr>
      <w:rFonts w:ascii="Verdana" w:hAnsi="Verdana"/>
      <w:sz w:val="18"/>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AE6AC3"/>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locked/>
    <w:rsid w:val="00A911C5"/>
    <w:pPr>
      <w:spacing w:after="0" w:line="240" w:lineRule="auto"/>
    </w:pPr>
    <w:rPr>
      <w:rFonts w:ascii="Verdana" w:hAnsi="Verdana"/>
      <w:sz w:val="18"/>
      <w:szCs w:val="18"/>
      <w:lang w:val="en-GB"/>
    </w:rPr>
    <w:tblPr/>
    <w:tcPr>
      <w:vAlign w:val="center"/>
    </w:tcPr>
  </w:style>
  <w:style w:type="paragraph" w:styleId="TOCHeading">
    <w:name w:val="TOC Heading"/>
    <w:aliases w:val="TOC Tables Heading"/>
    <w:basedOn w:val="Heading1"/>
    <w:next w:val="Normal"/>
    <w:uiPriority w:val="39"/>
    <w:unhideWhenUsed/>
    <w:qFormat/>
    <w:rsid w:val="00CD1305"/>
    <w:pPr>
      <w:spacing w:line="259" w:lineRule="auto"/>
      <w:ind w:left="0" w:firstLine="0"/>
      <w:outlineLvl w:val="9"/>
    </w:pPr>
    <w:rPr>
      <w:bCs w:val="0"/>
      <w:noProof w:val="0"/>
      <w:szCs w:val="32"/>
      <w:u w:val="single"/>
    </w:rPr>
  </w:style>
  <w:style w:type="paragraph" w:styleId="TOC1">
    <w:name w:val="toc 1"/>
    <w:aliases w:val="TOC Body Header"/>
    <w:basedOn w:val="BulletList"/>
    <w:next w:val="MainBodyText"/>
    <w:autoRedefine/>
    <w:uiPriority w:val="39"/>
    <w:unhideWhenUsed/>
    <w:rsid w:val="00174F12"/>
    <w:pPr>
      <w:numPr>
        <w:numId w:val="0"/>
      </w:numPr>
      <w:tabs>
        <w:tab w:val="left" w:pos="360"/>
        <w:tab w:val="right" w:leader="dot" w:pos="9350"/>
      </w:tabs>
      <w:spacing w:after="0"/>
    </w:pPr>
    <w:rPr>
      <w:rFonts w:cs="Arial"/>
      <w:b/>
      <w:bCs/>
      <w:noProof/>
      <w:szCs w:val="32"/>
    </w:rPr>
  </w:style>
  <w:style w:type="paragraph" w:styleId="TOC2">
    <w:name w:val="toc 2"/>
    <w:aliases w:val="TOC,Body Text Subsections"/>
    <w:basedOn w:val="MainBodyText"/>
    <w:next w:val="MainBodyText"/>
    <w:autoRedefine/>
    <w:uiPriority w:val="39"/>
    <w:unhideWhenUsed/>
    <w:rsid w:val="00BC2536"/>
    <w:pPr>
      <w:tabs>
        <w:tab w:val="left" w:pos="720"/>
        <w:tab w:val="right" w:leader="dot" w:pos="9346"/>
      </w:tabs>
      <w:spacing w:after="0"/>
      <w:ind w:left="187"/>
    </w:pPr>
    <w:rPr>
      <w:b/>
    </w:rPr>
  </w:style>
  <w:style w:type="character" w:styleId="Hyperlink">
    <w:name w:val="Hyperlink"/>
    <w:basedOn w:val="DefaultParagraphFont"/>
    <w:uiPriority w:val="99"/>
    <w:unhideWhenUsed/>
    <w:qFormat/>
    <w:rsid w:val="00C51D38"/>
    <w:rPr>
      <w:rFonts w:ascii="Verdana" w:hAnsi="Verdana"/>
      <w:color w:val="0563C1"/>
      <w:sz w:val="18"/>
      <w:u w:val="single"/>
    </w:rPr>
  </w:style>
  <w:style w:type="character" w:styleId="CommentReference">
    <w:name w:val="annotation reference"/>
    <w:basedOn w:val="DefaultParagraphFont"/>
    <w:uiPriority w:val="99"/>
    <w:semiHidden/>
    <w:locked/>
    <w:rsid w:val="00FF186B"/>
    <w:rPr>
      <w:sz w:val="16"/>
      <w:szCs w:val="16"/>
    </w:rPr>
  </w:style>
  <w:style w:type="paragraph" w:styleId="CommentText">
    <w:name w:val="annotation text"/>
    <w:basedOn w:val="Normal"/>
    <w:link w:val="CommentTextChar"/>
    <w:uiPriority w:val="99"/>
    <w:locked/>
    <w:rsid w:val="00FF186B"/>
    <w:pPr>
      <w:spacing w:line="240" w:lineRule="auto"/>
    </w:pPr>
    <w:rPr>
      <w:szCs w:val="20"/>
    </w:rPr>
  </w:style>
  <w:style w:type="character" w:customStyle="1" w:styleId="CommentTextChar">
    <w:name w:val="Comment Text Char"/>
    <w:basedOn w:val="DefaultParagraphFont"/>
    <w:link w:val="CommentText"/>
    <w:uiPriority w:val="99"/>
    <w:rsid w:val="00FF186B"/>
    <w:rPr>
      <w:rFonts w:ascii="Verdana" w:hAnsi="Verdana"/>
      <w:sz w:val="18"/>
      <w:szCs w:val="20"/>
      <w:lang w:val="en-GB"/>
    </w:rPr>
  </w:style>
  <w:style w:type="paragraph" w:styleId="CommentSubject">
    <w:name w:val="annotation subject"/>
    <w:basedOn w:val="CommentText"/>
    <w:next w:val="CommentText"/>
    <w:link w:val="CommentSubjectChar"/>
    <w:uiPriority w:val="99"/>
    <w:semiHidden/>
    <w:unhideWhenUsed/>
    <w:locked/>
    <w:rsid w:val="006A0F67"/>
    <w:rPr>
      <w:b/>
      <w:bCs/>
    </w:rPr>
  </w:style>
  <w:style w:type="character" w:customStyle="1" w:styleId="CommentSubjectChar">
    <w:name w:val="Comment Subject Char"/>
    <w:basedOn w:val="CommentTextChar"/>
    <w:link w:val="CommentSubject"/>
    <w:uiPriority w:val="99"/>
    <w:semiHidden/>
    <w:rsid w:val="006A0F67"/>
    <w:rPr>
      <w:rFonts w:ascii="Verdana" w:hAnsi="Verdana"/>
      <w:b/>
      <w:bCs/>
      <w:sz w:val="18"/>
      <w:szCs w:val="20"/>
      <w:lang w:val="en-GB"/>
    </w:rPr>
  </w:style>
  <w:style w:type="character" w:styleId="PlaceholderText">
    <w:name w:val="Placeholder Text"/>
    <w:basedOn w:val="DefaultParagraphFont"/>
    <w:uiPriority w:val="99"/>
    <w:semiHidden/>
    <w:locked/>
    <w:rsid w:val="00DF38DC"/>
    <w:rPr>
      <w:color w:val="808080"/>
    </w:rPr>
  </w:style>
  <w:style w:type="character" w:customStyle="1" w:styleId="Heading3Char">
    <w:name w:val="Heading 3 Char"/>
    <w:basedOn w:val="DefaultParagraphFont"/>
    <w:link w:val="Heading3"/>
    <w:uiPriority w:val="14"/>
    <w:rsid w:val="002502E7"/>
    <w:rPr>
      <w:rFonts w:ascii="Verdana" w:eastAsiaTheme="majorEastAsia" w:hAnsi="Verdana" w:cstheme="majorBidi"/>
      <w:b/>
      <w:sz w:val="18"/>
      <w:szCs w:val="24"/>
    </w:rPr>
  </w:style>
  <w:style w:type="character" w:customStyle="1" w:styleId="Heading4Char">
    <w:name w:val="Heading 4 Char"/>
    <w:basedOn w:val="DefaultParagraphFont"/>
    <w:link w:val="Heading4"/>
    <w:uiPriority w:val="15"/>
    <w:rsid w:val="00406893"/>
    <w:rPr>
      <w:rFonts w:ascii="Verdana" w:eastAsiaTheme="majorEastAsia" w:hAnsi="Verdana" w:cstheme="majorBidi"/>
      <w:b/>
      <w:iCs/>
      <w:color w:val="000000" w:themeColor="text1"/>
      <w:sz w:val="18"/>
      <w:szCs w:val="18"/>
    </w:rPr>
  </w:style>
  <w:style w:type="paragraph" w:customStyle="1" w:styleId="TableBodyText">
    <w:name w:val="Table Body Text"/>
    <w:basedOn w:val="MainBodyText"/>
    <w:link w:val="TableBodyTextChar"/>
    <w:uiPriority w:val="11"/>
    <w:qFormat/>
    <w:rsid w:val="00F441AC"/>
    <w:pPr>
      <w:spacing w:before="0" w:line="280" w:lineRule="atLeast"/>
    </w:pPr>
    <w:rPr>
      <w:rFonts w:eastAsia="Times" w:cs="Times New Roman"/>
      <w:color w:val="000000" w:themeColor="text1"/>
      <w:szCs w:val="22"/>
      <w:u w:color="000000" w:themeColor="text1"/>
    </w:rPr>
  </w:style>
  <w:style w:type="character" w:customStyle="1" w:styleId="TableBodyTextChar">
    <w:name w:val="Table Body Text Char"/>
    <w:basedOn w:val="DefaultParagraphFont"/>
    <w:link w:val="TableBodyText"/>
    <w:uiPriority w:val="11"/>
    <w:rsid w:val="00F441AC"/>
    <w:rPr>
      <w:rFonts w:ascii="Verdana" w:eastAsia="Times" w:hAnsi="Verdana" w:cs="Times New Roman"/>
      <w:color w:val="000000" w:themeColor="text1"/>
      <w:sz w:val="18"/>
      <w:u w:color="000000" w:themeColor="text1"/>
    </w:rPr>
  </w:style>
  <w:style w:type="table" w:customStyle="1" w:styleId="ProcessSteps">
    <w:name w:val="Process Steps"/>
    <w:basedOn w:val="TableNormal"/>
    <w:uiPriority w:val="99"/>
    <w:locked/>
    <w:rsid w:val="00807CF0"/>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paragraph" w:styleId="Caption">
    <w:name w:val="caption"/>
    <w:aliases w:val="Table Caption"/>
    <w:basedOn w:val="Normal"/>
    <w:next w:val="Normal"/>
    <w:uiPriority w:val="12"/>
    <w:unhideWhenUsed/>
    <w:qFormat/>
    <w:rsid w:val="005E0EF5"/>
    <w:pPr>
      <w:spacing w:after="240"/>
      <w:jc w:val="center"/>
    </w:pPr>
    <w:rPr>
      <w:b/>
      <w:bCs/>
    </w:rPr>
  </w:style>
  <w:style w:type="numbering" w:customStyle="1" w:styleId="PMOStyle">
    <w:name w:val="PMO Style"/>
    <w:uiPriority w:val="99"/>
    <w:locked/>
    <w:rsid w:val="00445896"/>
    <w:pPr>
      <w:numPr>
        <w:numId w:val="1"/>
      </w:numPr>
    </w:pPr>
  </w:style>
  <w:style w:type="character" w:customStyle="1" w:styleId="Heading5Char">
    <w:name w:val="Heading 5 Char"/>
    <w:basedOn w:val="DefaultParagraphFont"/>
    <w:link w:val="Heading5"/>
    <w:uiPriority w:val="15"/>
    <w:rsid w:val="00610594"/>
    <w:rPr>
      <w:rFonts w:ascii="Verdana" w:eastAsiaTheme="majorEastAsia" w:hAnsi="Verdana" w:cstheme="majorBidi"/>
      <w:b/>
      <w:bCs/>
      <w:color w:val="000000" w:themeColor="text1"/>
      <w:sz w:val="18"/>
      <w:szCs w:val="18"/>
    </w:rPr>
  </w:style>
  <w:style w:type="character" w:customStyle="1" w:styleId="Heading6Char">
    <w:name w:val="Heading 6 Char"/>
    <w:basedOn w:val="DefaultParagraphFont"/>
    <w:link w:val="Heading6"/>
    <w:uiPriority w:val="16"/>
    <w:semiHidden/>
    <w:rsid w:val="00CD1305"/>
    <w:rPr>
      <w:rFonts w:ascii="Verdana" w:eastAsiaTheme="majorEastAsia" w:hAnsi="Verdana" w:cstheme="majorBidi"/>
      <w:color w:val="000000" w:themeColor="text1"/>
      <w:sz w:val="18"/>
      <w:szCs w:val="18"/>
    </w:rPr>
  </w:style>
  <w:style w:type="character" w:customStyle="1" w:styleId="Heading7Char">
    <w:name w:val="Heading 7 Char"/>
    <w:basedOn w:val="DefaultParagraphFont"/>
    <w:link w:val="Heading7"/>
    <w:uiPriority w:val="9"/>
    <w:semiHidden/>
    <w:rsid w:val="0070533A"/>
    <w:rPr>
      <w:rFonts w:asciiTheme="majorHAnsi" w:eastAsiaTheme="majorEastAsia" w:hAnsiTheme="majorHAnsi" w:cstheme="majorBidi"/>
      <w:i/>
      <w:iCs/>
      <w:color w:val="1F3763" w:themeColor="accent1" w:themeShade="7F"/>
      <w:sz w:val="18"/>
      <w:szCs w:val="18"/>
    </w:rPr>
  </w:style>
  <w:style w:type="character" w:customStyle="1" w:styleId="Heading8Char">
    <w:name w:val="Heading 8 Char"/>
    <w:basedOn w:val="DefaultParagraphFont"/>
    <w:link w:val="Heading8"/>
    <w:uiPriority w:val="9"/>
    <w:semiHidden/>
    <w:rsid w:val="007053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33A"/>
    <w:rPr>
      <w:rFonts w:asciiTheme="majorHAnsi" w:eastAsiaTheme="majorEastAsia" w:hAnsiTheme="majorHAnsi" w:cstheme="majorBidi"/>
      <w:i/>
      <w:iCs/>
      <w:color w:val="272727" w:themeColor="text1" w:themeTint="D8"/>
      <w:sz w:val="21"/>
      <w:szCs w:val="21"/>
    </w:rPr>
  </w:style>
  <w:style w:type="paragraph" w:customStyle="1" w:styleId="ClientName">
    <w:name w:val="Client Name"/>
    <w:basedOn w:val="Normal"/>
    <w:qFormat/>
    <w:rsid w:val="005D06C2"/>
    <w:pPr>
      <w:spacing w:before="0" w:line="240" w:lineRule="auto"/>
      <w:contextualSpacing/>
      <w:jc w:val="center"/>
    </w:pPr>
    <w:rPr>
      <w:rFonts w:eastAsiaTheme="majorEastAsia" w:cstheme="majorBidi"/>
      <w:b/>
      <w:color w:val="173654"/>
      <w:spacing w:val="-10"/>
      <w:kern w:val="28"/>
      <w:sz w:val="36"/>
      <w:szCs w:val="56"/>
    </w:rPr>
  </w:style>
  <w:style w:type="paragraph" w:customStyle="1" w:styleId="NameofProject">
    <w:name w:val="Name of Project"/>
    <w:basedOn w:val="Normal"/>
    <w:uiPriority w:val="1"/>
    <w:qFormat/>
    <w:rsid w:val="005D06C2"/>
    <w:pPr>
      <w:jc w:val="center"/>
    </w:pPr>
    <w:rPr>
      <w:b/>
      <w:color w:val="173654"/>
      <w:sz w:val="36"/>
    </w:rPr>
  </w:style>
  <w:style w:type="paragraph" w:customStyle="1" w:styleId="Deliverable">
    <w:name w:val="Deliverable"/>
    <w:basedOn w:val="Normal"/>
    <w:uiPriority w:val="2"/>
    <w:qFormat/>
    <w:rsid w:val="005D06C2"/>
    <w:pPr>
      <w:jc w:val="center"/>
    </w:pPr>
    <w:rPr>
      <w:b/>
      <w:color w:val="173654"/>
      <w:sz w:val="36"/>
    </w:rPr>
  </w:style>
  <w:style w:type="paragraph" w:customStyle="1" w:styleId="MonthDateYearVersion">
    <w:name w:val="Month Date Year Version"/>
    <w:basedOn w:val="Normal"/>
    <w:autoRedefine/>
    <w:uiPriority w:val="3"/>
    <w:qFormat/>
    <w:rsid w:val="005C038F"/>
    <w:pPr>
      <w:jc w:val="center"/>
    </w:pPr>
    <w:rPr>
      <w:sz w:val="36"/>
    </w:rPr>
  </w:style>
  <w:style w:type="paragraph" w:customStyle="1" w:styleId="TablePrimaryBullet">
    <w:name w:val="Table Primary Bullet"/>
    <w:basedOn w:val="TableBodyText"/>
    <w:autoRedefine/>
    <w:uiPriority w:val="9"/>
    <w:qFormat/>
    <w:rsid w:val="00174F12"/>
    <w:pPr>
      <w:numPr>
        <w:ilvl w:val="8"/>
        <w:numId w:val="2"/>
      </w:numPr>
      <w:spacing w:line="240" w:lineRule="auto"/>
      <w:ind w:left="720"/>
    </w:pPr>
  </w:style>
  <w:style w:type="paragraph" w:customStyle="1" w:styleId="Tablesubbullet">
    <w:name w:val="Table sub bullet"/>
    <w:basedOn w:val="TableBodyText"/>
    <w:autoRedefine/>
    <w:uiPriority w:val="10"/>
    <w:qFormat/>
    <w:rsid w:val="00CD767D"/>
    <w:pPr>
      <w:numPr>
        <w:ilvl w:val="8"/>
        <w:numId w:val="3"/>
      </w:numPr>
      <w:spacing w:line="240" w:lineRule="auto"/>
    </w:pPr>
  </w:style>
  <w:style w:type="paragraph" w:styleId="TableofFigures">
    <w:name w:val="table of figures"/>
    <w:aliases w:val="Body,Body Header"/>
    <w:basedOn w:val="MainBodyText"/>
    <w:next w:val="MainBodyText"/>
    <w:autoRedefine/>
    <w:uiPriority w:val="99"/>
    <w:qFormat/>
    <w:rsid w:val="00736B80"/>
    <w:pPr>
      <w:tabs>
        <w:tab w:val="right" w:leader="dot" w:pos="9350"/>
      </w:tabs>
    </w:pPr>
    <w:rPr>
      <w:noProof/>
    </w:rPr>
  </w:style>
  <w:style w:type="paragraph" w:customStyle="1" w:styleId="DocumentControlInformationHeader">
    <w:name w:val="Document Control Information Header"/>
    <w:basedOn w:val="Normal"/>
    <w:autoRedefine/>
    <w:uiPriority w:val="4"/>
    <w:qFormat/>
    <w:rsid w:val="00CD1305"/>
    <w:rPr>
      <w:rFonts w:cs="Arial"/>
      <w:b/>
      <w:bCs/>
      <w:color w:val="000000" w:themeColor="text1"/>
      <w:sz w:val="24"/>
      <w:szCs w:val="24"/>
    </w:rPr>
  </w:style>
  <w:style w:type="paragraph" w:customStyle="1" w:styleId="DCTableHeaders">
    <w:name w:val="DC Table Headers"/>
    <w:basedOn w:val="Normal"/>
    <w:autoRedefine/>
    <w:uiPriority w:val="5"/>
    <w:qFormat/>
    <w:rsid w:val="009664B6"/>
    <w:pPr>
      <w:keepNext/>
      <w:spacing w:before="60" w:after="120"/>
    </w:pPr>
    <w:rPr>
      <w:rFonts w:cs="Arial"/>
      <w:b/>
      <w:bCs/>
      <w:szCs w:val="20"/>
    </w:rPr>
  </w:style>
  <w:style w:type="paragraph" w:styleId="ListParagraph">
    <w:name w:val="List Paragraph"/>
    <w:aliases w:val="Sub bullet 1,Bullet 1,Use Case List Paragraph,b1,Bullet for no #'s,B1,List Paragraph1"/>
    <w:basedOn w:val="Normal"/>
    <w:link w:val="ListParagraphChar"/>
    <w:autoRedefine/>
    <w:qFormat/>
    <w:rsid w:val="00EC1DE0"/>
    <w:pPr>
      <w:numPr>
        <w:numId w:val="23"/>
      </w:numPr>
      <w:spacing w:before="60" w:after="60"/>
    </w:pPr>
    <w:rPr>
      <w:bCs/>
    </w:rPr>
  </w:style>
  <w:style w:type="table" w:customStyle="1" w:styleId="TableGrid2">
    <w:name w:val="Table Grid2"/>
    <w:basedOn w:val="TableNormal"/>
    <w:next w:val="TableGrid"/>
    <w:uiPriority w:val="59"/>
    <w:locked/>
    <w:rsid w:val="0011725E"/>
    <w:pPr>
      <w:spacing w:after="0" w:line="240" w:lineRule="auto"/>
    </w:pPr>
    <w:rPr>
      <w:sz w:val="18"/>
      <w:szCs w:val="18"/>
      <w:lang w:val="en-GB"/>
    </w:rPr>
    <w:tblPr/>
  </w:style>
  <w:style w:type="paragraph" w:customStyle="1" w:styleId="TableTextFirstColumnBold">
    <w:name w:val="Table Text First Column Bold"/>
    <w:basedOn w:val="TableBodyText"/>
    <w:locked/>
    <w:rsid w:val="00CD1305"/>
    <w:rPr>
      <w:b/>
    </w:rPr>
  </w:style>
  <w:style w:type="paragraph" w:styleId="Header">
    <w:name w:val="header"/>
    <w:basedOn w:val="Normal"/>
    <w:link w:val="HeaderChar"/>
    <w:uiPriority w:val="99"/>
    <w:unhideWhenUsed/>
    <w:locked/>
    <w:rsid w:val="00A476A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752D1E"/>
    <w:rPr>
      <w:rFonts w:ascii="Verdana" w:hAnsi="Verdana"/>
      <w:sz w:val="18"/>
      <w:szCs w:val="18"/>
      <w:lang w:val="en-GB"/>
    </w:rPr>
  </w:style>
  <w:style w:type="paragraph" w:styleId="Footer">
    <w:name w:val="footer"/>
    <w:basedOn w:val="Normal"/>
    <w:link w:val="FooterChar"/>
    <w:uiPriority w:val="99"/>
    <w:unhideWhenUsed/>
    <w:locked/>
    <w:rsid w:val="00A476A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52D1E"/>
    <w:rPr>
      <w:rFonts w:ascii="Verdana" w:hAnsi="Verdana"/>
      <w:sz w:val="18"/>
      <w:szCs w:val="18"/>
      <w:lang w:val="en-GB"/>
    </w:rPr>
  </w:style>
  <w:style w:type="paragraph" w:customStyle="1" w:styleId="MainBodyText0">
    <w:name w:val="Main Body Text"/>
    <w:basedOn w:val="Normal"/>
    <w:link w:val="MainBodyTextChar0"/>
    <w:autoRedefine/>
    <w:qFormat/>
    <w:locked/>
    <w:rsid w:val="00310DA4"/>
    <w:pPr>
      <w:spacing w:after="120"/>
    </w:pPr>
  </w:style>
  <w:style w:type="character" w:customStyle="1" w:styleId="MainBodyTextChar0">
    <w:name w:val="Main Body Text Char"/>
    <w:basedOn w:val="DefaultParagraphFont"/>
    <w:link w:val="MainBodyText0"/>
    <w:rsid w:val="00310DA4"/>
    <w:rPr>
      <w:rFonts w:ascii="Verdana" w:hAnsi="Verdana"/>
      <w:sz w:val="18"/>
      <w:szCs w:val="18"/>
      <w:lang w:val="en-GB"/>
    </w:rPr>
  </w:style>
  <w:style w:type="paragraph" w:customStyle="1" w:styleId="Tablehead1">
    <w:name w:val="Tablehead1"/>
    <w:basedOn w:val="Normal"/>
    <w:next w:val="MainBodyText0"/>
    <w:autoRedefine/>
    <w:qFormat/>
    <w:locked/>
    <w:rsid w:val="00D818F9"/>
    <w:pPr>
      <w:keepNext/>
      <w:spacing w:before="60" w:after="60" w:line="240" w:lineRule="auto"/>
    </w:pPr>
    <w:rPr>
      <w:rFonts w:eastAsia="Times New Roman" w:cs="Times New Roman"/>
      <w:b/>
      <w:bCs/>
      <w:color w:val="FFFFFF" w:themeColor="background1"/>
      <w:szCs w:val="20"/>
      <w:lang w:eastAsia="ja-JP"/>
    </w:rPr>
  </w:style>
  <w:style w:type="paragraph" w:customStyle="1" w:styleId="Tabletext">
    <w:name w:val="Table text"/>
    <w:basedOn w:val="Normal"/>
    <w:autoRedefine/>
    <w:uiPriority w:val="1"/>
    <w:qFormat/>
    <w:locked/>
    <w:rsid w:val="004A4E0D"/>
    <w:pPr>
      <w:widowControl w:val="0"/>
      <w:spacing w:before="60" w:after="60"/>
    </w:pPr>
    <w:rPr>
      <w:rFonts w:eastAsia="Aptos Narrow" w:cs="Arial"/>
      <w:bCs/>
      <w:szCs w:val="24"/>
      <w:lang w:eastAsia="ja-JP"/>
    </w:rPr>
  </w:style>
  <w:style w:type="table" w:customStyle="1" w:styleId="TableGrid-None2">
    <w:name w:val="Table Grid - None2"/>
    <w:basedOn w:val="TableNormal"/>
    <w:next w:val="TableGrid"/>
    <w:uiPriority w:val="59"/>
    <w:locked/>
    <w:rsid w:val="00573325"/>
    <w:pPr>
      <w:spacing w:after="0" w:line="240" w:lineRule="auto"/>
    </w:pPr>
    <w:rPr>
      <w:sz w:val="18"/>
      <w:szCs w:val="18"/>
      <w:lang w:val="en-GB"/>
    </w:rPr>
    <w:tblPr/>
  </w:style>
  <w:style w:type="paragraph" w:styleId="Revision">
    <w:name w:val="Revision"/>
    <w:hidden/>
    <w:uiPriority w:val="99"/>
    <w:semiHidden/>
    <w:rsid w:val="00F5137D"/>
    <w:pPr>
      <w:spacing w:after="0" w:line="240" w:lineRule="auto"/>
    </w:pPr>
    <w:rPr>
      <w:rFonts w:ascii="Verdana" w:hAnsi="Verdana"/>
      <w:sz w:val="18"/>
      <w:szCs w:val="18"/>
      <w:lang w:val="en-GB"/>
    </w:rPr>
  </w:style>
  <w:style w:type="character" w:customStyle="1" w:styleId="ui-provider">
    <w:name w:val="ui-provider"/>
    <w:basedOn w:val="DefaultParagraphFont"/>
    <w:locked/>
    <w:rsid w:val="000F3B5D"/>
  </w:style>
  <w:style w:type="character" w:styleId="UnresolvedMention">
    <w:name w:val="Unresolved Mention"/>
    <w:basedOn w:val="DefaultParagraphFont"/>
    <w:uiPriority w:val="99"/>
    <w:unhideWhenUsed/>
    <w:locked/>
    <w:rsid w:val="000F3B5D"/>
    <w:rPr>
      <w:color w:val="605E5C"/>
      <w:shd w:val="clear" w:color="auto" w:fill="E1DFDD"/>
    </w:rPr>
  </w:style>
  <w:style w:type="paragraph" w:customStyle="1" w:styleId="FooterSection1">
    <w:name w:val="Footer Section 1"/>
    <w:basedOn w:val="Normal"/>
    <w:link w:val="FooterSection1Char"/>
    <w:qFormat/>
    <w:rsid w:val="009D2A44"/>
    <w:pPr>
      <w:jc w:val="right"/>
    </w:pPr>
  </w:style>
  <w:style w:type="paragraph" w:customStyle="1" w:styleId="FooterSectionMain">
    <w:name w:val="Footer Section Main"/>
    <w:basedOn w:val="FooterSection1"/>
    <w:link w:val="FooterSectionMainChar"/>
    <w:qFormat/>
    <w:rsid w:val="00850DDC"/>
  </w:style>
  <w:style w:type="character" w:customStyle="1" w:styleId="FooterSection1Char">
    <w:name w:val="Footer Section 1 Char"/>
    <w:basedOn w:val="DefaultParagraphFont"/>
    <w:link w:val="FooterSection1"/>
    <w:rsid w:val="006345A7"/>
    <w:rPr>
      <w:rFonts w:ascii="Verdana" w:hAnsi="Verdana"/>
      <w:sz w:val="18"/>
      <w:szCs w:val="18"/>
      <w:lang w:val="en-GB"/>
    </w:rPr>
  </w:style>
  <w:style w:type="table" w:styleId="GridTable1Light">
    <w:name w:val="Grid Table 1 Light"/>
    <w:basedOn w:val="TableNormal"/>
    <w:uiPriority w:val="46"/>
    <w:locked/>
    <w:rsid w:val="007712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oterSectionMainChar">
    <w:name w:val="Footer Section Main Char"/>
    <w:basedOn w:val="FooterSection1Char"/>
    <w:link w:val="FooterSectionMain"/>
    <w:rsid w:val="00850DDC"/>
    <w:rPr>
      <w:rFonts w:ascii="Verdana" w:hAnsi="Verdana"/>
      <w:sz w:val="18"/>
      <w:szCs w:val="18"/>
      <w:lang w:val="en-GB"/>
    </w:rPr>
  </w:style>
  <w:style w:type="table" w:styleId="GridTable2">
    <w:name w:val="Grid Table 2"/>
    <w:basedOn w:val="TableNormal"/>
    <w:uiPriority w:val="47"/>
    <w:locked/>
    <w:rsid w:val="0077124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StyleCustom">
    <w:name w:val="Table Style Custom"/>
    <w:basedOn w:val="TableNormal"/>
    <w:uiPriority w:val="99"/>
    <w:locked/>
    <w:rsid w:val="00B90DCB"/>
    <w:pPr>
      <w:spacing w:after="0" w:line="240" w:lineRule="auto"/>
    </w:pPr>
    <w:tblPr/>
  </w:style>
  <w:style w:type="paragraph" w:customStyle="1" w:styleId="Bullet2Numbered">
    <w:name w:val="Bullet 2 (Numbered)"/>
    <w:basedOn w:val="ListParagraph"/>
    <w:link w:val="Bullet2NumberedChar"/>
    <w:qFormat/>
    <w:rsid w:val="00CC4653"/>
    <w:pPr>
      <w:numPr>
        <w:numId w:val="18"/>
      </w:numPr>
    </w:pPr>
  </w:style>
  <w:style w:type="table" w:styleId="TableGridLight">
    <w:name w:val="Grid Table Light"/>
    <w:basedOn w:val="TableNormal"/>
    <w:uiPriority w:val="40"/>
    <w:locked/>
    <w:rsid w:val="00BD0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Sub bullet 1 Char,Bullet 1 Char,Use Case List Paragraph Char,b1 Char,Bullet for no #'s Char,B1 Char,List Paragraph1 Char"/>
    <w:basedOn w:val="DefaultParagraphFont"/>
    <w:link w:val="ListParagraph"/>
    <w:rsid w:val="00EC1DE0"/>
    <w:rPr>
      <w:rFonts w:ascii="Verdana" w:hAnsi="Verdana"/>
      <w:bCs/>
      <w:sz w:val="18"/>
      <w:szCs w:val="18"/>
    </w:rPr>
  </w:style>
  <w:style w:type="character" w:customStyle="1" w:styleId="Bullet2NumberedChar">
    <w:name w:val="Bullet 2 (Numbered) Char"/>
    <w:basedOn w:val="ListParagraphChar"/>
    <w:link w:val="Bullet2Numbered"/>
    <w:rsid w:val="00CC4653"/>
    <w:rPr>
      <w:rFonts w:ascii="Verdana" w:hAnsi="Verdana"/>
      <w:bCs/>
      <w:sz w:val="18"/>
      <w:szCs w:val="18"/>
    </w:rPr>
  </w:style>
  <w:style w:type="table" w:customStyle="1" w:styleId="DEDTable">
    <w:name w:val="DED Table"/>
    <w:basedOn w:val="TableGrid4"/>
    <w:uiPriority w:val="99"/>
    <w:rsid w:val="00A2719C"/>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paragraph" w:styleId="NormalWeb">
    <w:name w:val="Normal (Web)"/>
    <w:basedOn w:val="Normal"/>
    <w:uiPriority w:val="99"/>
    <w:semiHidden/>
    <w:unhideWhenUsed/>
    <w:locked/>
    <w:rsid w:val="00D6457A"/>
    <w:rPr>
      <w:rFonts w:ascii="Times New Roman" w:hAnsi="Times New Roman" w:cs="Times New Roman"/>
      <w:sz w:val="24"/>
      <w:szCs w:val="24"/>
    </w:rPr>
  </w:style>
  <w:style w:type="paragraph" w:styleId="NoSpacing">
    <w:name w:val="No Spacing"/>
    <w:uiPriority w:val="1"/>
    <w:qFormat/>
    <w:locked/>
    <w:rsid w:val="000222D7"/>
    <w:pPr>
      <w:spacing w:after="0" w:line="240" w:lineRule="auto"/>
    </w:pPr>
    <w:rPr>
      <w:rFonts w:ascii="Verdana" w:hAnsi="Verdana"/>
      <w:sz w:val="18"/>
      <w:szCs w:val="18"/>
      <w:lang w:val="en-GB"/>
    </w:rPr>
  </w:style>
  <w:style w:type="character" w:styleId="SmartLink">
    <w:name w:val="Smart Link"/>
    <w:basedOn w:val="DefaultParagraphFont"/>
    <w:uiPriority w:val="99"/>
    <w:semiHidden/>
    <w:unhideWhenUsed/>
    <w:locked/>
    <w:rsid w:val="000222D7"/>
    <w:rPr>
      <w:color w:val="0000FF"/>
      <w:u w:val="single"/>
      <w:shd w:val="clear" w:color="auto" w:fill="F3F2F1"/>
    </w:rPr>
  </w:style>
  <w:style w:type="character" w:styleId="Mention">
    <w:name w:val="Mention"/>
    <w:basedOn w:val="DefaultParagraphFont"/>
    <w:uiPriority w:val="99"/>
    <w:unhideWhenUsed/>
    <w:locked/>
    <w:rsid w:val="000222D7"/>
    <w:rPr>
      <w:color w:val="2B579A"/>
      <w:shd w:val="clear" w:color="auto" w:fill="E1DFDD"/>
    </w:rPr>
  </w:style>
  <w:style w:type="paragraph" w:styleId="TOC5">
    <w:name w:val="toc 5"/>
    <w:basedOn w:val="Normal"/>
    <w:next w:val="Normal"/>
    <w:autoRedefine/>
    <w:uiPriority w:val="39"/>
    <w:unhideWhenUsed/>
    <w:rsid w:val="00DB7A81"/>
    <w:pPr>
      <w:spacing w:before="0" w:after="100" w:line="259" w:lineRule="auto"/>
      <w:ind w:left="880"/>
    </w:pPr>
    <w:rPr>
      <w:rFonts w:asciiTheme="minorHAnsi" w:eastAsiaTheme="minorEastAsia" w:hAnsiTheme="minorHAnsi"/>
      <w:kern w:val="2"/>
      <w:sz w:val="22"/>
      <w:szCs w:val="22"/>
      <w14:ligatures w14:val="standardContextual"/>
    </w:rPr>
  </w:style>
  <w:style w:type="paragraph" w:styleId="TOC6">
    <w:name w:val="toc 6"/>
    <w:basedOn w:val="Normal"/>
    <w:next w:val="Normal"/>
    <w:autoRedefine/>
    <w:uiPriority w:val="39"/>
    <w:unhideWhenUsed/>
    <w:locked/>
    <w:rsid w:val="00DB7A81"/>
    <w:pPr>
      <w:spacing w:after="100"/>
      <w:ind w:left="900"/>
    </w:pPr>
  </w:style>
  <w:style w:type="paragraph" w:styleId="TOC7">
    <w:name w:val="toc 7"/>
    <w:basedOn w:val="Normal"/>
    <w:next w:val="Normal"/>
    <w:autoRedefine/>
    <w:uiPriority w:val="39"/>
    <w:unhideWhenUsed/>
    <w:locked/>
    <w:rsid w:val="00DB7A81"/>
    <w:pPr>
      <w:spacing w:after="100"/>
      <w:ind w:left="1080"/>
    </w:pPr>
  </w:style>
  <w:style w:type="paragraph" w:styleId="TOC8">
    <w:name w:val="toc 8"/>
    <w:basedOn w:val="Normal"/>
    <w:next w:val="Normal"/>
    <w:autoRedefine/>
    <w:uiPriority w:val="39"/>
    <w:unhideWhenUsed/>
    <w:locked/>
    <w:rsid w:val="00DB7A81"/>
    <w:pPr>
      <w:spacing w:after="100"/>
      <w:ind w:left="1260"/>
    </w:pPr>
  </w:style>
  <w:style w:type="paragraph" w:styleId="TOC9">
    <w:name w:val="toc 9"/>
    <w:basedOn w:val="Normal"/>
    <w:next w:val="Normal"/>
    <w:autoRedefine/>
    <w:uiPriority w:val="39"/>
    <w:unhideWhenUsed/>
    <w:locked/>
    <w:rsid w:val="00DB7A81"/>
    <w:pPr>
      <w:spacing w:after="100"/>
      <w:ind w:left="1440"/>
    </w:pPr>
  </w:style>
  <w:style w:type="paragraph" w:customStyle="1" w:styleId="NormalNEW">
    <w:name w:val="Normal (NEW)"/>
    <w:basedOn w:val="Normal"/>
    <w:qFormat/>
    <w:rsid w:val="00985E4D"/>
    <w:pPr>
      <w:spacing w:after="120"/>
    </w:pPr>
    <w:rPr>
      <w:rFonts w:eastAsia="Verdana" w:cs="Verdana"/>
      <w:szCs w:val="20"/>
    </w:rPr>
  </w:style>
  <w:style w:type="character" w:customStyle="1" w:styleId="normaltextrun">
    <w:name w:val="normaltextrun"/>
    <w:basedOn w:val="DefaultParagraphFont"/>
    <w:rsid w:val="003536E1"/>
  </w:style>
  <w:style w:type="character" w:customStyle="1" w:styleId="eop">
    <w:name w:val="eop"/>
    <w:basedOn w:val="DefaultParagraphFont"/>
    <w:rsid w:val="003536E1"/>
  </w:style>
  <w:style w:type="paragraph" w:customStyle="1" w:styleId="BulletNEW">
    <w:name w:val="Bullet (NEW)"/>
    <w:basedOn w:val="ListParagraph"/>
    <w:qFormat/>
    <w:rsid w:val="00B83DD3"/>
    <w:pPr>
      <w:numPr>
        <w:numId w:val="7"/>
      </w:numPr>
      <w:ind w:left="360"/>
    </w:pPr>
    <w:rPr>
      <w:rFonts w:eastAsia="Calibri" w:cs="Arial Narrow"/>
      <w:bCs w:val="0"/>
      <w:color w:val="000000" w:themeColor="text1"/>
      <w:u w:color="000000" w:themeColor="text1"/>
      <w:lang w:val="en-GB"/>
    </w:rPr>
  </w:style>
  <w:style w:type="paragraph" w:customStyle="1" w:styleId="paragraph">
    <w:name w:val="paragraph"/>
    <w:basedOn w:val="Normal"/>
    <w:rsid w:val="007870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157125218">
    <w:name w:val="scxw157125218"/>
    <w:basedOn w:val="DefaultParagraphFont"/>
    <w:rsid w:val="002344E3"/>
  </w:style>
  <w:style w:type="character" w:customStyle="1" w:styleId="tabchar">
    <w:name w:val="tabchar"/>
    <w:basedOn w:val="DefaultParagraphFont"/>
    <w:rsid w:val="002344E3"/>
  </w:style>
  <w:style w:type="character" w:customStyle="1" w:styleId="cf01">
    <w:name w:val="cf01"/>
    <w:basedOn w:val="DefaultParagraphFont"/>
    <w:rsid w:val="006E2D1C"/>
    <w:rPr>
      <w:rFonts w:ascii="Segoe UI" w:hAnsi="Segoe UI" w:cs="Segoe UI" w:hint="default"/>
      <w:sz w:val="18"/>
      <w:szCs w:val="18"/>
    </w:rPr>
  </w:style>
  <w:style w:type="paragraph" w:customStyle="1" w:styleId="TABLEHEADINGNEW">
    <w:name w:val="TABLE HEADING (NEW)"/>
    <w:basedOn w:val="Normal"/>
    <w:uiPriority w:val="1"/>
    <w:qFormat/>
    <w:rsid w:val="00C44CBA"/>
    <w:pPr>
      <w:keepNext/>
      <w:spacing w:before="60" w:after="60"/>
    </w:pPr>
    <w:rPr>
      <w:rFonts w:asciiTheme="minorHAnsi" w:eastAsiaTheme="minorEastAsia" w:hAnsiTheme="minorHAnsi"/>
      <w:b/>
      <w:bCs/>
      <w:color w:val="FFFFFF" w:themeColor="background1"/>
    </w:rPr>
  </w:style>
  <w:style w:type="character" w:styleId="FollowedHyperlink">
    <w:name w:val="FollowedHyperlink"/>
    <w:basedOn w:val="DefaultParagraphFont"/>
    <w:uiPriority w:val="99"/>
    <w:semiHidden/>
    <w:unhideWhenUsed/>
    <w:locked/>
    <w:rsid w:val="00C44CBA"/>
    <w:rPr>
      <w:color w:val="954F72" w:themeColor="followedHyperlink"/>
      <w:u w:val="single"/>
    </w:rPr>
  </w:style>
  <w:style w:type="character" w:customStyle="1" w:styleId="wacimagecontainer">
    <w:name w:val="wacimagecontainer"/>
    <w:basedOn w:val="DefaultParagraphFont"/>
    <w:rsid w:val="00A132D7"/>
  </w:style>
  <w:style w:type="paragraph" w:customStyle="1" w:styleId="TABLETEXT0">
    <w:name w:val="TABLE TEXT"/>
    <w:basedOn w:val="Normal"/>
    <w:qFormat/>
    <w:rsid w:val="00890243"/>
    <w:pPr>
      <w:spacing w:before="60" w:after="60"/>
    </w:pPr>
    <w:rPr>
      <w:rFonts w:eastAsia="Verdana" w:cs="Verdana"/>
      <w:szCs w:val="20"/>
    </w:rPr>
  </w:style>
  <w:style w:type="table" w:customStyle="1" w:styleId="TableGrid3">
    <w:name w:val="Table Grid3"/>
    <w:basedOn w:val="TableNormal"/>
    <w:next w:val="TableGrid"/>
    <w:uiPriority w:val="39"/>
    <w:rsid w:val="009A5BE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46600">
      <w:bodyDiv w:val="1"/>
      <w:marLeft w:val="0"/>
      <w:marRight w:val="0"/>
      <w:marTop w:val="0"/>
      <w:marBottom w:val="0"/>
      <w:divBdr>
        <w:top w:val="none" w:sz="0" w:space="0" w:color="auto"/>
        <w:left w:val="none" w:sz="0" w:space="0" w:color="auto"/>
        <w:bottom w:val="none" w:sz="0" w:space="0" w:color="auto"/>
        <w:right w:val="none" w:sz="0" w:space="0" w:color="auto"/>
      </w:divBdr>
    </w:div>
    <w:div w:id="250747256">
      <w:bodyDiv w:val="1"/>
      <w:marLeft w:val="0"/>
      <w:marRight w:val="0"/>
      <w:marTop w:val="0"/>
      <w:marBottom w:val="0"/>
      <w:divBdr>
        <w:top w:val="none" w:sz="0" w:space="0" w:color="auto"/>
        <w:left w:val="none" w:sz="0" w:space="0" w:color="auto"/>
        <w:bottom w:val="none" w:sz="0" w:space="0" w:color="auto"/>
        <w:right w:val="none" w:sz="0" w:space="0" w:color="auto"/>
      </w:divBdr>
    </w:div>
    <w:div w:id="348874873">
      <w:bodyDiv w:val="1"/>
      <w:marLeft w:val="0"/>
      <w:marRight w:val="0"/>
      <w:marTop w:val="0"/>
      <w:marBottom w:val="0"/>
      <w:divBdr>
        <w:top w:val="none" w:sz="0" w:space="0" w:color="auto"/>
        <w:left w:val="none" w:sz="0" w:space="0" w:color="auto"/>
        <w:bottom w:val="none" w:sz="0" w:space="0" w:color="auto"/>
        <w:right w:val="none" w:sz="0" w:space="0" w:color="auto"/>
      </w:divBdr>
    </w:div>
    <w:div w:id="366101990">
      <w:bodyDiv w:val="1"/>
      <w:marLeft w:val="0"/>
      <w:marRight w:val="0"/>
      <w:marTop w:val="0"/>
      <w:marBottom w:val="0"/>
      <w:divBdr>
        <w:top w:val="none" w:sz="0" w:space="0" w:color="auto"/>
        <w:left w:val="none" w:sz="0" w:space="0" w:color="auto"/>
        <w:bottom w:val="none" w:sz="0" w:space="0" w:color="auto"/>
        <w:right w:val="none" w:sz="0" w:space="0" w:color="auto"/>
      </w:divBdr>
    </w:div>
    <w:div w:id="370765891">
      <w:bodyDiv w:val="1"/>
      <w:marLeft w:val="0"/>
      <w:marRight w:val="0"/>
      <w:marTop w:val="0"/>
      <w:marBottom w:val="0"/>
      <w:divBdr>
        <w:top w:val="none" w:sz="0" w:space="0" w:color="auto"/>
        <w:left w:val="none" w:sz="0" w:space="0" w:color="auto"/>
        <w:bottom w:val="none" w:sz="0" w:space="0" w:color="auto"/>
        <w:right w:val="none" w:sz="0" w:space="0" w:color="auto"/>
      </w:divBdr>
    </w:div>
    <w:div w:id="388380296">
      <w:bodyDiv w:val="1"/>
      <w:marLeft w:val="0"/>
      <w:marRight w:val="0"/>
      <w:marTop w:val="0"/>
      <w:marBottom w:val="0"/>
      <w:divBdr>
        <w:top w:val="none" w:sz="0" w:space="0" w:color="auto"/>
        <w:left w:val="none" w:sz="0" w:space="0" w:color="auto"/>
        <w:bottom w:val="none" w:sz="0" w:space="0" w:color="auto"/>
        <w:right w:val="none" w:sz="0" w:space="0" w:color="auto"/>
      </w:divBdr>
    </w:div>
    <w:div w:id="396978998">
      <w:bodyDiv w:val="1"/>
      <w:marLeft w:val="0"/>
      <w:marRight w:val="0"/>
      <w:marTop w:val="0"/>
      <w:marBottom w:val="0"/>
      <w:divBdr>
        <w:top w:val="none" w:sz="0" w:space="0" w:color="auto"/>
        <w:left w:val="none" w:sz="0" w:space="0" w:color="auto"/>
        <w:bottom w:val="none" w:sz="0" w:space="0" w:color="auto"/>
        <w:right w:val="none" w:sz="0" w:space="0" w:color="auto"/>
      </w:divBdr>
    </w:div>
    <w:div w:id="417602236">
      <w:bodyDiv w:val="1"/>
      <w:marLeft w:val="0"/>
      <w:marRight w:val="0"/>
      <w:marTop w:val="0"/>
      <w:marBottom w:val="0"/>
      <w:divBdr>
        <w:top w:val="none" w:sz="0" w:space="0" w:color="auto"/>
        <w:left w:val="none" w:sz="0" w:space="0" w:color="auto"/>
        <w:bottom w:val="none" w:sz="0" w:space="0" w:color="auto"/>
        <w:right w:val="none" w:sz="0" w:space="0" w:color="auto"/>
      </w:divBdr>
    </w:div>
    <w:div w:id="456147994">
      <w:bodyDiv w:val="1"/>
      <w:marLeft w:val="0"/>
      <w:marRight w:val="0"/>
      <w:marTop w:val="0"/>
      <w:marBottom w:val="0"/>
      <w:divBdr>
        <w:top w:val="none" w:sz="0" w:space="0" w:color="auto"/>
        <w:left w:val="none" w:sz="0" w:space="0" w:color="auto"/>
        <w:bottom w:val="none" w:sz="0" w:space="0" w:color="auto"/>
        <w:right w:val="none" w:sz="0" w:space="0" w:color="auto"/>
      </w:divBdr>
    </w:div>
    <w:div w:id="555942149">
      <w:bodyDiv w:val="1"/>
      <w:marLeft w:val="0"/>
      <w:marRight w:val="0"/>
      <w:marTop w:val="0"/>
      <w:marBottom w:val="0"/>
      <w:divBdr>
        <w:top w:val="none" w:sz="0" w:space="0" w:color="auto"/>
        <w:left w:val="none" w:sz="0" w:space="0" w:color="auto"/>
        <w:bottom w:val="none" w:sz="0" w:space="0" w:color="auto"/>
        <w:right w:val="none" w:sz="0" w:space="0" w:color="auto"/>
      </w:divBdr>
    </w:div>
    <w:div w:id="673191909">
      <w:bodyDiv w:val="1"/>
      <w:marLeft w:val="0"/>
      <w:marRight w:val="0"/>
      <w:marTop w:val="0"/>
      <w:marBottom w:val="0"/>
      <w:divBdr>
        <w:top w:val="none" w:sz="0" w:space="0" w:color="auto"/>
        <w:left w:val="none" w:sz="0" w:space="0" w:color="auto"/>
        <w:bottom w:val="none" w:sz="0" w:space="0" w:color="auto"/>
        <w:right w:val="none" w:sz="0" w:space="0" w:color="auto"/>
      </w:divBdr>
    </w:div>
    <w:div w:id="886988165">
      <w:bodyDiv w:val="1"/>
      <w:marLeft w:val="0"/>
      <w:marRight w:val="0"/>
      <w:marTop w:val="0"/>
      <w:marBottom w:val="0"/>
      <w:divBdr>
        <w:top w:val="none" w:sz="0" w:space="0" w:color="auto"/>
        <w:left w:val="none" w:sz="0" w:space="0" w:color="auto"/>
        <w:bottom w:val="none" w:sz="0" w:space="0" w:color="auto"/>
        <w:right w:val="none" w:sz="0" w:space="0" w:color="auto"/>
      </w:divBdr>
    </w:div>
    <w:div w:id="916474894">
      <w:bodyDiv w:val="1"/>
      <w:marLeft w:val="0"/>
      <w:marRight w:val="0"/>
      <w:marTop w:val="0"/>
      <w:marBottom w:val="0"/>
      <w:divBdr>
        <w:top w:val="none" w:sz="0" w:space="0" w:color="auto"/>
        <w:left w:val="none" w:sz="0" w:space="0" w:color="auto"/>
        <w:bottom w:val="none" w:sz="0" w:space="0" w:color="auto"/>
        <w:right w:val="none" w:sz="0" w:space="0" w:color="auto"/>
      </w:divBdr>
    </w:div>
    <w:div w:id="967124504">
      <w:bodyDiv w:val="1"/>
      <w:marLeft w:val="0"/>
      <w:marRight w:val="0"/>
      <w:marTop w:val="0"/>
      <w:marBottom w:val="0"/>
      <w:divBdr>
        <w:top w:val="none" w:sz="0" w:space="0" w:color="auto"/>
        <w:left w:val="none" w:sz="0" w:space="0" w:color="auto"/>
        <w:bottom w:val="none" w:sz="0" w:space="0" w:color="auto"/>
        <w:right w:val="none" w:sz="0" w:space="0" w:color="auto"/>
      </w:divBdr>
    </w:div>
    <w:div w:id="986932142">
      <w:bodyDiv w:val="1"/>
      <w:marLeft w:val="0"/>
      <w:marRight w:val="0"/>
      <w:marTop w:val="0"/>
      <w:marBottom w:val="0"/>
      <w:divBdr>
        <w:top w:val="none" w:sz="0" w:space="0" w:color="auto"/>
        <w:left w:val="none" w:sz="0" w:space="0" w:color="auto"/>
        <w:bottom w:val="none" w:sz="0" w:space="0" w:color="auto"/>
        <w:right w:val="none" w:sz="0" w:space="0" w:color="auto"/>
      </w:divBdr>
    </w:div>
    <w:div w:id="1087002121">
      <w:bodyDiv w:val="1"/>
      <w:marLeft w:val="0"/>
      <w:marRight w:val="0"/>
      <w:marTop w:val="0"/>
      <w:marBottom w:val="0"/>
      <w:divBdr>
        <w:top w:val="none" w:sz="0" w:space="0" w:color="auto"/>
        <w:left w:val="none" w:sz="0" w:space="0" w:color="auto"/>
        <w:bottom w:val="none" w:sz="0" w:space="0" w:color="auto"/>
        <w:right w:val="none" w:sz="0" w:space="0" w:color="auto"/>
      </w:divBdr>
    </w:div>
    <w:div w:id="1158837534">
      <w:bodyDiv w:val="1"/>
      <w:marLeft w:val="0"/>
      <w:marRight w:val="0"/>
      <w:marTop w:val="0"/>
      <w:marBottom w:val="0"/>
      <w:divBdr>
        <w:top w:val="none" w:sz="0" w:space="0" w:color="auto"/>
        <w:left w:val="none" w:sz="0" w:space="0" w:color="auto"/>
        <w:bottom w:val="none" w:sz="0" w:space="0" w:color="auto"/>
        <w:right w:val="none" w:sz="0" w:space="0" w:color="auto"/>
      </w:divBdr>
    </w:div>
    <w:div w:id="1191214960">
      <w:bodyDiv w:val="1"/>
      <w:marLeft w:val="0"/>
      <w:marRight w:val="0"/>
      <w:marTop w:val="0"/>
      <w:marBottom w:val="0"/>
      <w:divBdr>
        <w:top w:val="none" w:sz="0" w:space="0" w:color="auto"/>
        <w:left w:val="none" w:sz="0" w:space="0" w:color="auto"/>
        <w:bottom w:val="none" w:sz="0" w:space="0" w:color="auto"/>
        <w:right w:val="none" w:sz="0" w:space="0" w:color="auto"/>
      </w:divBdr>
    </w:div>
    <w:div w:id="1201431016">
      <w:bodyDiv w:val="1"/>
      <w:marLeft w:val="0"/>
      <w:marRight w:val="0"/>
      <w:marTop w:val="0"/>
      <w:marBottom w:val="0"/>
      <w:divBdr>
        <w:top w:val="none" w:sz="0" w:space="0" w:color="auto"/>
        <w:left w:val="none" w:sz="0" w:space="0" w:color="auto"/>
        <w:bottom w:val="none" w:sz="0" w:space="0" w:color="auto"/>
        <w:right w:val="none" w:sz="0" w:space="0" w:color="auto"/>
      </w:divBdr>
    </w:div>
    <w:div w:id="1204949905">
      <w:bodyDiv w:val="1"/>
      <w:marLeft w:val="0"/>
      <w:marRight w:val="0"/>
      <w:marTop w:val="0"/>
      <w:marBottom w:val="0"/>
      <w:divBdr>
        <w:top w:val="none" w:sz="0" w:space="0" w:color="auto"/>
        <w:left w:val="none" w:sz="0" w:space="0" w:color="auto"/>
        <w:bottom w:val="none" w:sz="0" w:space="0" w:color="auto"/>
        <w:right w:val="none" w:sz="0" w:space="0" w:color="auto"/>
      </w:divBdr>
    </w:div>
    <w:div w:id="1316298761">
      <w:bodyDiv w:val="1"/>
      <w:marLeft w:val="0"/>
      <w:marRight w:val="0"/>
      <w:marTop w:val="0"/>
      <w:marBottom w:val="0"/>
      <w:divBdr>
        <w:top w:val="none" w:sz="0" w:space="0" w:color="auto"/>
        <w:left w:val="none" w:sz="0" w:space="0" w:color="auto"/>
        <w:bottom w:val="none" w:sz="0" w:space="0" w:color="auto"/>
        <w:right w:val="none" w:sz="0" w:space="0" w:color="auto"/>
      </w:divBdr>
    </w:div>
    <w:div w:id="1366717404">
      <w:bodyDiv w:val="1"/>
      <w:marLeft w:val="0"/>
      <w:marRight w:val="0"/>
      <w:marTop w:val="0"/>
      <w:marBottom w:val="0"/>
      <w:divBdr>
        <w:top w:val="none" w:sz="0" w:space="0" w:color="auto"/>
        <w:left w:val="none" w:sz="0" w:space="0" w:color="auto"/>
        <w:bottom w:val="none" w:sz="0" w:space="0" w:color="auto"/>
        <w:right w:val="none" w:sz="0" w:space="0" w:color="auto"/>
      </w:divBdr>
    </w:div>
    <w:div w:id="1593320867">
      <w:bodyDiv w:val="1"/>
      <w:marLeft w:val="0"/>
      <w:marRight w:val="0"/>
      <w:marTop w:val="0"/>
      <w:marBottom w:val="0"/>
      <w:divBdr>
        <w:top w:val="none" w:sz="0" w:space="0" w:color="auto"/>
        <w:left w:val="none" w:sz="0" w:space="0" w:color="auto"/>
        <w:bottom w:val="none" w:sz="0" w:space="0" w:color="auto"/>
        <w:right w:val="none" w:sz="0" w:space="0" w:color="auto"/>
      </w:divBdr>
    </w:div>
    <w:div w:id="1635745216">
      <w:bodyDiv w:val="1"/>
      <w:marLeft w:val="0"/>
      <w:marRight w:val="0"/>
      <w:marTop w:val="0"/>
      <w:marBottom w:val="0"/>
      <w:divBdr>
        <w:top w:val="none" w:sz="0" w:space="0" w:color="auto"/>
        <w:left w:val="none" w:sz="0" w:space="0" w:color="auto"/>
        <w:bottom w:val="none" w:sz="0" w:space="0" w:color="auto"/>
        <w:right w:val="none" w:sz="0" w:space="0" w:color="auto"/>
      </w:divBdr>
      <w:divsChild>
        <w:div w:id="256714834">
          <w:marLeft w:val="0"/>
          <w:marRight w:val="0"/>
          <w:marTop w:val="0"/>
          <w:marBottom w:val="0"/>
          <w:divBdr>
            <w:top w:val="none" w:sz="0" w:space="0" w:color="auto"/>
            <w:left w:val="none" w:sz="0" w:space="0" w:color="auto"/>
            <w:bottom w:val="none" w:sz="0" w:space="0" w:color="auto"/>
            <w:right w:val="none" w:sz="0" w:space="0" w:color="auto"/>
          </w:divBdr>
        </w:div>
      </w:divsChild>
    </w:div>
    <w:div w:id="1644457328">
      <w:bodyDiv w:val="1"/>
      <w:marLeft w:val="0"/>
      <w:marRight w:val="0"/>
      <w:marTop w:val="0"/>
      <w:marBottom w:val="0"/>
      <w:divBdr>
        <w:top w:val="none" w:sz="0" w:space="0" w:color="auto"/>
        <w:left w:val="none" w:sz="0" w:space="0" w:color="auto"/>
        <w:bottom w:val="none" w:sz="0" w:space="0" w:color="auto"/>
        <w:right w:val="none" w:sz="0" w:space="0" w:color="auto"/>
      </w:divBdr>
      <w:divsChild>
        <w:div w:id="127285476">
          <w:marLeft w:val="0"/>
          <w:marRight w:val="0"/>
          <w:marTop w:val="0"/>
          <w:marBottom w:val="0"/>
          <w:divBdr>
            <w:top w:val="none" w:sz="0" w:space="0" w:color="auto"/>
            <w:left w:val="none" w:sz="0" w:space="0" w:color="auto"/>
            <w:bottom w:val="none" w:sz="0" w:space="0" w:color="auto"/>
            <w:right w:val="none" w:sz="0" w:space="0" w:color="auto"/>
          </w:divBdr>
          <w:divsChild>
            <w:div w:id="669065509">
              <w:marLeft w:val="0"/>
              <w:marRight w:val="0"/>
              <w:marTop w:val="0"/>
              <w:marBottom w:val="0"/>
              <w:divBdr>
                <w:top w:val="none" w:sz="0" w:space="0" w:color="auto"/>
                <w:left w:val="none" w:sz="0" w:space="0" w:color="auto"/>
                <w:bottom w:val="none" w:sz="0" w:space="0" w:color="auto"/>
                <w:right w:val="none" w:sz="0" w:space="0" w:color="auto"/>
              </w:divBdr>
            </w:div>
          </w:divsChild>
        </w:div>
        <w:div w:id="160243130">
          <w:marLeft w:val="0"/>
          <w:marRight w:val="0"/>
          <w:marTop w:val="0"/>
          <w:marBottom w:val="0"/>
          <w:divBdr>
            <w:top w:val="none" w:sz="0" w:space="0" w:color="auto"/>
            <w:left w:val="none" w:sz="0" w:space="0" w:color="auto"/>
            <w:bottom w:val="none" w:sz="0" w:space="0" w:color="auto"/>
            <w:right w:val="none" w:sz="0" w:space="0" w:color="auto"/>
          </w:divBdr>
          <w:divsChild>
            <w:div w:id="504712478">
              <w:marLeft w:val="0"/>
              <w:marRight w:val="0"/>
              <w:marTop w:val="0"/>
              <w:marBottom w:val="0"/>
              <w:divBdr>
                <w:top w:val="none" w:sz="0" w:space="0" w:color="auto"/>
                <w:left w:val="none" w:sz="0" w:space="0" w:color="auto"/>
                <w:bottom w:val="none" w:sz="0" w:space="0" w:color="auto"/>
                <w:right w:val="none" w:sz="0" w:space="0" w:color="auto"/>
              </w:divBdr>
            </w:div>
          </w:divsChild>
        </w:div>
        <w:div w:id="258299190">
          <w:marLeft w:val="0"/>
          <w:marRight w:val="0"/>
          <w:marTop w:val="0"/>
          <w:marBottom w:val="0"/>
          <w:divBdr>
            <w:top w:val="none" w:sz="0" w:space="0" w:color="auto"/>
            <w:left w:val="none" w:sz="0" w:space="0" w:color="auto"/>
            <w:bottom w:val="none" w:sz="0" w:space="0" w:color="auto"/>
            <w:right w:val="none" w:sz="0" w:space="0" w:color="auto"/>
          </w:divBdr>
          <w:divsChild>
            <w:div w:id="1522014106">
              <w:marLeft w:val="0"/>
              <w:marRight w:val="0"/>
              <w:marTop w:val="0"/>
              <w:marBottom w:val="0"/>
              <w:divBdr>
                <w:top w:val="none" w:sz="0" w:space="0" w:color="auto"/>
                <w:left w:val="none" w:sz="0" w:space="0" w:color="auto"/>
                <w:bottom w:val="none" w:sz="0" w:space="0" w:color="auto"/>
                <w:right w:val="none" w:sz="0" w:space="0" w:color="auto"/>
              </w:divBdr>
            </w:div>
          </w:divsChild>
        </w:div>
        <w:div w:id="313535749">
          <w:marLeft w:val="0"/>
          <w:marRight w:val="0"/>
          <w:marTop w:val="0"/>
          <w:marBottom w:val="0"/>
          <w:divBdr>
            <w:top w:val="none" w:sz="0" w:space="0" w:color="auto"/>
            <w:left w:val="none" w:sz="0" w:space="0" w:color="auto"/>
            <w:bottom w:val="none" w:sz="0" w:space="0" w:color="auto"/>
            <w:right w:val="none" w:sz="0" w:space="0" w:color="auto"/>
          </w:divBdr>
          <w:divsChild>
            <w:div w:id="2136751822">
              <w:marLeft w:val="0"/>
              <w:marRight w:val="0"/>
              <w:marTop w:val="0"/>
              <w:marBottom w:val="0"/>
              <w:divBdr>
                <w:top w:val="none" w:sz="0" w:space="0" w:color="auto"/>
                <w:left w:val="none" w:sz="0" w:space="0" w:color="auto"/>
                <w:bottom w:val="none" w:sz="0" w:space="0" w:color="auto"/>
                <w:right w:val="none" w:sz="0" w:space="0" w:color="auto"/>
              </w:divBdr>
            </w:div>
          </w:divsChild>
        </w:div>
        <w:div w:id="315838746">
          <w:marLeft w:val="0"/>
          <w:marRight w:val="0"/>
          <w:marTop w:val="0"/>
          <w:marBottom w:val="0"/>
          <w:divBdr>
            <w:top w:val="none" w:sz="0" w:space="0" w:color="auto"/>
            <w:left w:val="none" w:sz="0" w:space="0" w:color="auto"/>
            <w:bottom w:val="none" w:sz="0" w:space="0" w:color="auto"/>
            <w:right w:val="none" w:sz="0" w:space="0" w:color="auto"/>
          </w:divBdr>
          <w:divsChild>
            <w:div w:id="1857768517">
              <w:marLeft w:val="0"/>
              <w:marRight w:val="0"/>
              <w:marTop w:val="0"/>
              <w:marBottom w:val="0"/>
              <w:divBdr>
                <w:top w:val="none" w:sz="0" w:space="0" w:color="auto"/>
                <w:left w:val="none" w:sz="0" w:space="0" w:color="auto"/>
                <w:bottom w:val="none" w:sz="0" w:space="0" w:color="auto"/>
                <w:right w:val="none" w:sz="0" w:space="0" w:color="auto"/>
              </w:divBdr>
            </w:div>
          </w:divsChild>
        </w:div>
        <w:div w:id="369845516">
          <w:marLeft w:val="0"/>
          <w:marRight w:val="0"/>
          <w:marTop w:val="0"/>
          <w:marBottom w:val="0"/>
          <w:divBdr>
            <w:top w:val="none" w:sz="0" w:space="0" w:color="auto"/>
            <w:left w:val="none" w:sz="0" w:space="0" w:color="auto"/>
            <w:bottom w:val="none" w:sz="0" w:space="0" w:color="auto"/>
            <w:right w:val="none" w:sz="0" w:space="0" w:color="auto"/>
          </w:divBdr>
          <w:divsChild>
            <w:div w:id="98375806">
              <w:marLeft w:val="0"/>
              <w:marRight w:val="0"/>
              <w:marTop w:val="0"/>
              <w:marBottom w:val="0"/>
              <w:divBdr>
                <w:top w:val="none" w:sz="0" w:space="0" w:color="auto"/>
                <w:left w:val="none" w:sz="0" w:space="0" w:color="auto"/>
                <w:bottom w:val="none" w:sz="0" w:space="0" w:color="auto"/>
                <w:right w:val="none" w:sz="0" w:space="0" w:color="auto"/>
              </w:divBdr>
            </w:div>
          </w:divsChild>
        </w:div>
        <w:div w:id="417408069">
          <w:marLeft w:val="0"/>
          <w:marRight w:val="0"/>
          <w:marTop w:val="0"/>
          <w:marBottom w:val="0"/>
          <w:divBdr>
            <w:top w:val="none" w:sz="0" w:space="0" w:color="auto"/>
            <w:left w:val="none" w:sz="0" w:space="0" w:color="auto"/>
            <w:bottom w:val="none" w:sz="0" w:space="0" w:color="auto"/>
            <w:right w:val="none" w:sz="0" w:space="0" w:color="auto"/>
          </w:divBdr>
          <w:divsChild>
            <w:div w:id="736780826">
              <w:marLeft w:val="0"/>
              <w:marRight w:val="0"/>
              <w:marTop w:val="0"/>
              <w:marBottom w:val="0"/>
              <w:divBdr>
                <w:top w:val="none" w:sz="0" w:space="0" w:color="auto"/>
                <w:left w:val="none" w:sz="0" w:space="0" w:color="auto"/>
                <w:bottom w:val="none" w:sz="0" w:space="0" w:color="auto"/>
                <w:right w:val="none" w:sz="0" w:space="0" w:color="auto"/>
              </w:divBdr>
            </w:div>
          </w:divsChild>
        </w:div>
        <w:div w:id="473572126">
          <w:marLeft w:val="0"/>
          <w:marRight w:val="0"/>
          <w:marTop w:val="0"/>
          <w:marBottom w:val="0"/>
          <w:divBdr>
            <w:top w:val="none" w:sz="0" w:space="0" w:color="auto"/>
            <w:left w:val="none" w:sz="0" w:space="0" w:color="auto"/>
            <w:bottom w:val="none" w:sz="0" w:space="0" w:color="auto"/>
            <w:right w:val="none" w:sz="0" w:space="0" w:color="auto"/>
          </w:divBdr>
          <w:divsChild>
            <w:div w:id="154029312">
              <w:marLeft w:val="0"/>
              <w:marRight w:val="0"/>
              <w:marTop w:val="0"/>
              <w:marBottom w:val="0"/>
              <w:divBdr>
                <w:top w:val="none" w:sz="0" w:space="0" w:color="auto"/>
                <w:left w:val="none" w:sz="0" w:space="0" w:color="auto"/>
                <w:bottom w:val="none" w:sz="0" w:space="0" w:color="auto"/>
                <w:right w:val="none" w:sz="0" w:space="0" w:color="auto"/>
              </w:divBdr>
            </w:div>
          </w:divsChild>
        </w:div>
        <w:div w:id="579758025">
          <w:marLeft w:val="0"/>
          <w:marRight w:val="0"/>
          <w:marTop w:val="0"/>
          <w:marBottom w:val="0"/>
          <w:divBdr>
            <w:top w:val="none" w:sz="0" w:space="0" w:color="auto"/>
            <w:left w:val="none" w:sz="0" w:space="0" w:color="auto"/>
            <w:bottom w:val="none" w:sz="0" w:space="0" w:color="auto"/>
            <w:right w:val="none" w:sz="0" w:space="0" w:color="auto"/>
          </w:divBdr>
          <w:divsChild>
            <w:div w:id="658462093">
              <w:marLeft w:val="0"/>
              <w:marRight w:val="0"/>
              <w:marTop w:val="0"/>
              <w:marBottom w:val="0"/>
              <w:divBdr>
                <w:top w:val="none" w:sz="0" w:space="0" w:color="auto"/>
                <w:left w:val="none" w:sz="0" w:space="0" w:color="auto"/>
                <w:bottom w:val="none" w:sz="0" w:space="0" w:color="auto"/>
                <w:right w:val="none" w:sz="0" w:space="0" w:color="auto"/>
              </w:divBdr>
            </w:div>
          </w:divsChild>
        </w:div>
        <w:div w:id="611204667">
          <w:marLeft w:val="0"/>
          <w:marRight w:val="0"/>
          <w:marTop w:val="0"/>
          <w:marBottom w:val="0"/>
          <w:divBdr>
            <w:top w:val="none" w:sz="0" w:space="0" w:color="auto"/>
            <w:left w:val="none" w:sz="0" w:space="0" w:color="auto"/>
            <w:bottom w:val="none" w:sz="0" w:space="0" w:color="auto"/>
            <w:right w:val="none" w:sz="0" w:space="0" w:color="auto"/>
          </w:divBdr>
          <w:divsChild>
            <w:div w:id="1322001274">
              <w:marLeft w:val="0"/>
              <w:marRight w:val="0"/>
              <w:marTop w:val="0"/>
              <w:marBottom w:val="0"/>
              <w:divBdr>
                <w:top w:val="none" w:sz="0" w:space="0" w:color="auto"/>
                <w:left w:val="none" w:sz="0" w:space="0" w:color="auto"/>
                <w:bottom w:val="none" w:sz="0" w:space="0" w:color="auto"/>
                <w:right w:val="none" w:sz="0" w:space="0" w:color="auto"/>
              </w:divBdr>
            </w:div>
          </w:divsChild>
        </w:div>
        <w:div w:id="615332553">
          <w:marLeft w:val="0"/>
          <w:marRight w:val="0"/>
          <w:marTop w:val="0"/>
          <w:marBottom w:val="0"/>
          <w:divBdr>
            <w:top w:val="none" w:sz="0" w:space="0" w:color="auto"/>
            <w:left w:val="none" w:sz="0" w:space="0" w:color="auto"/>
            <w:bottom w:val="none" w:sz="0" w:space="0" w:color="auto"/>
            <w:right w:val="none" w:sz="0" w:space="0" w:color="auto"/>
          </w:divBdr>
          <w:divsChild>
            <w:div w:id="610088711">
              <w:marLeft w:val="0"/>
              <w:marRight w:val="0"/>
              <w:marTop w:val="0"/>
              <w:marBottom w:val="0"/>
              <w:divBdr>
                <w:top w:val="none" w:sz="0" w:space="0" w:color="auto"/>
                <w:left w:val="none" w:sz="0" w:space="0" w:color="auto"/>
                <w:bottom w:val="none" w:sz="0" w:space="0" w:color="auto"/>
                <w:right w:val="none" w:sz="0" w:space="0" w:color="auto"/>
              </w:divBdr>
            </w:div>
          </w:divsChild>
        </w:div>
        <w:div w:id="656304320">
          <w:marLeft w:val="0"/>
          <w:marRight w:val="0"/>
          <w:marTop w:val="0"/>
          <w:marBottom w:val="0"/>
          <w:divBdr>
            <w:top w:val="none" w:sz="0" w:space="0" w:color="auto"/>
            <w:left w:val="none" w:sz="0" w:space="0" w:color="auto"/>
            <w:bottom w:val="none" w:sz="0" w:space="0" w:color="auto"/>
            <w:right w:val="none" w:sz="0" w:space="0" w:color="auto"/>
          </w:divBdr>
          <w:divsChild>
            <w:div w:id="1260217796">
              <w:marLeft w:val="0"/>
              <w:marRight w:val="0"/>
              <w:marTop w:val="0"/>
              <w:marBottom w:val="0"/>
              <w:divBdr>
                <w:top w:val="none" w:sz="0" w:space="0" w:color="auto"/>
                <w:left w:val="none" w:sz="0" w:space="0" w:color="auto"/>
                <w:bottom w:val="none" w:sz="0" w:space="0" w:color="auto"/>
                <w:right w:val="none" w:sz="0" w:space="0" w:color="auto"/>
              </w:divBdr>
            </w:div>
          </w:divsChild>
        </w:div>
        <w:div w:id="674845242">
          <w:marLeft w:val="0"/>
          <w:marRight w:val="0"/>
          <w:marTop w:val="0"/>
          <w:marBottom w:val="0"/>
          <w:divBdr>
            <w:top w:val="none" w:sz="0" w:space="0" w:color="auto"/>
            <w:left w:val="none" w:sz="0" w:space="0" w:color="auto"/>
            <w:bottom w:val="none" w:sz="0" w:space="0" w:color="auto"/>
            <w:right w:val="none" w:sz="0" w:space="0" w:color="auto"/>
          </w:divBdr>
          <w:divsChild>
            <w:div w:id="611937615">
              <w:marLeft w:val="0"/>
              <w:marRight w:val="0"/>
              <w:marTop w:val="0"/>
              <w:marBottom w:val="0"/>
              <w:divBdr>
                <w:top w:val="none" w:sz="0" w:space="0" w:color="auto"/>
                <w:left w:val="none" w:sz="0" w:space="0" w:color="auto"/>
                <w:bottom w:val="none" w:sz="0" w:space="0" w:color="auto"/>
                <w:right w:val="none" w:sz="0" w:space="0" w:color="auto"/>
              </w:divBdr>
            </w:div>
          </w:divsChild>
        </w:div>
        <w:div w:id="713697576">
          <w:marLeft w:val="0"/>
          <w:marRight w:val="0"/>
          <w:marTop w:val="0"/>
          <w:marBottom w:val="0"/>
          <w:divBdr>
            <w:top w:val="none" w:sz="0" w:space="0" w:color="auto"/>
            <w:left w:val="none" w:sz="0" w:space="0" w:color="auto"/>
            <w:bottom w:val="none" w:sz="0" w:space="0" w:color="auto"/>
            <w:right w:val="none" w:sz="0" w:space="0" w:color="auto"/>
          </w:divBdr>
          <w:divsChild>
            <w:div w:id="1866943498">
              <w:marLeft w:val="0"/>
              <w:marRight w:val="0"/>
              <w:marTop w:val="0"/>
              <w:marBottom w:val="0"/>
              <w:divBdr>
                <w:top w:val="none" w:sz="0" w:space="0" w:color="auto"/>
                <w:left w:val="none" w:sz="0" w:space="0" w:color="auto"/>
                <w:bottom w:val="none" w:sz="0" w:space="0" w:color="auto"/>
                <w:right w:val="none" w:sz="0" w:space="0" w:color="auto"/>
              </w:divBdr>
            </w:div>
          </w:divsChild>
        </w:div>
        <w:div w:id="756483761">
          <w:marLeft w:val="0"/>
          <w:marRight w:val="0"/>
          <w:marTop w:val="0"/>
          <w:marBottom w:val="0"/>
          <w:divBdr>
            <w:top w:val="none" w:sz="0" w:space="0" w:color="auto"/>
            <w:left w:val="none" w:sz="0" w:space="0" w:color="auto"/>
            <w:bottom w:val="none" w:sz="0" w:space="0" w:color="auto"/>
            <w:right w:val="none" w:sz="0" w:space="0" w:color="auto"/>
          </w:divBdr>
          <w:divsChild>
            <w:div w:id="1727072595">
              <w:marLeft w:val="0"/>
              <w:marRight w:val="0"/>
              <w:marTop w:val="0"/>
              <w:marBottom w:val="0"/>
              <w:divBdr>
                <w:top w:val="none" w:sz="0" w:space="0" w:color="auto"/>
                <w:left w:val="none" w:sz="0" w:space="0" w:color="auto"/>
                <w:bottom w:val="none" w:sz="0" w:space="0" w:color="auto"/>
                <w:right w:val="none" w:sz="0" w:space="0" w:color="auto"/>
              </w:divBdr>
            </w:div>
          </w:divsChild>
        </w:div>
        <w:div w:id="881360858">
          <w:marLeft w:val="0"/>
          <w:marRight w:val="0"/>
          <w:marTop w:val="0"/>
          <w:marBottom w:val="0"/>
          <w:divBdr>
            <w:top w:val="none" w:sz="0" w:space="0" w:color="auto"/>
            <w:left w:val="none" w:sz="0" w:space="0" w:color="auto"/>
            <w:bottom w:val="none" w:sz="0" w:space="0" w:color="auto"/>
            <w:right w:val="none" w:sz="0" w:space="0" w:color="auto"/>
          </w:divBdr>
          <w:divsChild>
            <w:div w:id="648444137">
              <w:marLeft w:val="0"/>
              <w:marRight w:val="0"/>
              <w:marTop w:val="0"/>
              <w:marBottom w:val="0"/>
              <w:divBdr>
                <w:top w:val="none" w:sz="0" w:space="0" w:color="auto"/>
                <w:left w:val="none" w:sz="0" w:space="0" w:color="auto"/>
                <w:bottom w:val="none" w:sz="0" w:space="0" w:color="auto"/>
                <w:right w:val="none" w:sz="0" w:space="0" w:color="auto"/>
              </w:divBdr>
            </w:div>
          </w:divsChild>
        </w:div>
        <w:div w:id="924530619">
          <w:marLeft w:val="0"/>
          <w:marRight w:val="0"/>
          <w:marTop w:val="0"/>
          <w:marBottom w:val="0"/>
          <w:divBdr>
            <w:top w:val="none" w:sz="0" w:space="0" w:color="auto"/>
            <w:left w:val="none" w:sz="0" w:space="0" w:color="auto"/>
            <w:bottom w:val="none" w:sz="0" w:space="0" w:color="auto"/>
            <w:right w:val="none" w:sz="0" w:space="0" w:color="auto"/>
          </w:divBdr>
          <w:divsChild>
            <w:div w:id="760570461">
              <w:marLeft w:val="0"/>
              <w:marRight w:val="0"/>
              <w:marTop w:val="0"/>
              <w:marBottom w:val="0"/>
              <w:divBdr>
                <w:top w:val="none" w:sz="0" w:space="0" w:color="auto"/>
                <w:left w:val="none" w:sz="0" w:space="0" w:color="auto"/>
                <w:bottom w:val="none" w:sz="0" w:space="0" w:color="auto"/>
                <w:right w:val="none" w:sz="0" w:space="0" w:color="auto"/>
              </w:divBdr>
            </w:div>
          </w:divsChild>
        </w:div>
        <w:div w:id="946084258">
          <w:marLeft w:val="0"/>
          <w:marRight w:val="0"/>
          <w:marTop w:val="0"/>
          <w:marBottom w:val="0"/>
          <w:divBdr>
            <w:top w:val="none" w:sz="0" w:space="0" w:color="auto"/>
            <w:left w:val="none" w:sz="0" w:space="0" w:color="auto"/>
            <w:bottom w:val="none" w:sz="0" w:space="0" w:color="auto"/>
            <w:right w:val="none" w:sz="0" w:space="0" w:color="auto"/>
          </w:divBdr>
          <w:divsChild>
            <w:div w:id="484783109">
              <w:marLeft w:val="0"/>
              <w:marRight w:val="0"/>
              <w:marTop w:val="0"/>
              <w:marBottom w:val="0"/>
              <w:divBdr>
                <w:top w:val="none" w:sz="0" w:space="0" w:color="auto"/>
                <w:left w:val="none" w:sz="0" w:space="0" w:color="auto"/>
                <w:bottom w:val="none" w:sz="0" w:space="0" w:color="auto"/>
                <w:right w:val="none" w:sz="0" w:space="0" w:color="auto"/>
              </w:divBdr>
            </w:div>
          </w:divsChild>
        </w:div>
        <w:div w:id="954751576">
          <w:marLeft w:val="0"/>
          <w:marRight w:val="0"/>
          <w:marTop w:val="0"/>
          <w:marBottom w:val="0"/>
          <w:divBdr>
            <w:top w:val="none" w:sz="0" w:space="0" w:color="auto"/>
            <w:left w:val="none" w:sz="0" w:space="0" w:color="auto"/>
            <w:bottom w:val="none" w:sz="0" w:space="0" w:color="auto"/>
            <w:right w:val="none" w:sz="0" w:space="0" w:color="auto"/>
          </w:divBdr>
          <w:divsChild>
            <w:div w:id="1226330900">
              <w:marLeft w:val="0"/>
              <w:marRight w:val="0"/>
              <w:marTop w:val="0"/>
              <w:marBottom w:val="0"/>
              <w:divBdr>
                <w:top w:val="none" w:sz="0" w:space="0" w:color="auto"/>
                <w:left w:val="none" w:sz="0" w:space="0" w:color="auto"/>
                <w:bottom w:val="none" w:sz="0" w:space="0" w:color="auto"/>
                <w:right w:val="none" w:sz="0" w:space="0" w:color="auto"/>
              </w:divBdr>
            </w:div>
          </w:divsChild>
        </w:div>
        <w:div w:id="1050226038">
          <w:marLeft w:val="0"/>
          <w:marRight w:val="0"/>
          <w:marTop w:val="0"/>
          <w:marBottom w:val="0"/>
          <w:divBdr>
            <w:top w:val="none" w:sz="0" w:space="0" w:color="auto"/>
            <w:left w:val="none" w:sz="0" w:space="0" w:color="auto"/>
            <w:bottom w:val="none" w:sz="0" w:space="0" w:color="auto"/>
            <w:right w:val="none" w:sz="0" w:space="0" w:color="auto"/>
          </w:divBdr>
          <w:divsChild>
            <w:div w:id="1304774482">
              <w:marLeft w:val="0"/>
              <w:marRight w:val="0"/>
              <w:marTop w:val="0"/>
              <w:marBottom w:val="0"/>
              <w:divBdr>
                <w:top w:val="none" w:sz="0" w:space="0" w:color="auto"/>
                <w:left w:val="none" w:sz="0" w:space="0" w:color="auto"/>
                <w:bottom w:val="none" w:sz="0" w:space="0" w:color="auto"/>
                <w:right w:val="none" w:sz="0" w:space="0" w:color="auto"/>
              </w:divBdr>
            </w:div>
          </w:divsChild>
        </w:div>
        <w:div w:id="1224560185">
          <w:marLeft w:val="0"/>
          <w:marRight w:val="0"/>
          <w:marTop w:val="0"/>
          <w:marBottom w:val="0"/>
          <w:divBdr>
            <w:top w:val="none" w:sz="0" w:space="0" w:color="auto"/>
            <w:left w:val="none" w:sz="0" w:space="0" w:color="auto"/>
            <w:bottom w:val="none" w:sz="0" w:space="0" w:color="auto"/>
            <w:right w:val="none" w:sz="0" w:space="0" w:color="auto"/>
          </w:divBdr>
          <w:divsChild>
            <w:div w:id="1126773135">
              <w:marLeft w:val="0"/>
              <w:marRight w:val="0"/>
              <w:marTop w:val="0"/>
              <w:marBottom w:val="0"/>
              <w:divBdr>
                <w:top w:val="none" w:sz="0" w:space="0" w:color="auto"/>
                <w:left w:val="none" w:sz="0" w:space="0" w:color="auto"/>
                <w:bottom w:val="none" w:sz="0" w:space="0" w:color="auto"/>
                <w:right w:val="none" w:sz="0" w:space="0" w:color="auto"/>
              </w:divBdr>
            </w:div>
          </w:divsChild>
        </w:div>
        <w:div w:id="1370061110">
          <w:marLeft w:val="0"/>
          <w:marRight w:val="0"/>
          <w:marTop w:val="0"/>
          <w:marBottom w:val="0"/>
          <w:divBdr>
            <w:top w:val="none" w:sz="0" w:space="0" w:color="auto"/>
            <w:left w:val="none" w:sz="0" w:space="0" w:color="auto"/>
            <w:bottom w:val="none" w:sz="0" w:space="0" w:color="auto"/>
            <w:right w:val="none" w:sz="0" w:space="0" w:color="auto"/>
          </w:divBdr>
          <w:divsChild>
            <w:div w:id="376592579">
              <w:marLeft w:val="0"/>
              <w:marRight w:val="0"/>
              <w:marTop w:val="0"/>
              <w:marBottom w:val="0"/>
              <w:divBdr>
                <w:top w:val="none" w:sz="0" w:space="0" w:color="auto"/>
                <w:left w:val="none" w:sz="0" w:space="0" w:color="auto"/>
                <w:bottom w:val="none" w:sz="0" w:space="0" w:color="auto"/>
                <w:right w:val="none" w:sz="0" w:space="0" w:color="auto"/>
              </w:divBdr>
            </w:div>
          </w:divsChild>
        </w:div>
        <w:div w:id="1622225733">
          <w:marLeft w:val="0"/>
          <w:marRight w:val="0"/>
          <w:marTop w:val="0"/>
          <w:marBottom w:val="0"/>
          <w:divBdr>
            <w:top w:val="none" w:sz="0" w:space="0" w:color="auto"/>
            <w:left w:val="none" w:sz="0" w:space="0" w:color="auto"/>
            <w:bottom w:val="none" w:sz="0" w:space="0" w:color="auto"/>
            <w:right w:val="none" w:sz="0" w:space="0" w:color="auto"/>
          </w:divBdr>
          <w:divsChild>
            <w:div w:id="732193955">
              <w:marLeft w:val="0"/>
              <w:marRight w:val="0"/>
              <w:marTop w:val="0"/>
              <w:marBottom w:val="0"/>
              <w:divBdr>
                <w:top w:val="none" w:sz="0" w:space="0" w:color="auto"/>
                <w:left w:val="none" w:sz="0" w:space="0" w:color="auto"/>
                <w:bottom w:val="none" w:sz="0" w:space="0" w:color="auto"/>
                <w:right w:val="none" w:sz="0" w:space="0" w:color="auto"/>
              </w:divBdr>
            </w:div>
          </w:divsChild>
        </w:div>
        <w:div w:id="1633821977">
          <w:marLeft w:val="0"/>
          <w:marRight w:val="0"/>
          <w:marTop w:val="0"/>
          <w:marBottom w:val="0"/>
          <w:divBdr>
            <w:top w:val="none" w:sz="0" w:space="0" w:color="auto"/>
            <w:left w:val="none" w:sz="0" w:space="0" w:color="auto"/>
            <w:bottom w:val="none" w:sz="0" w:space="0" w:color="auto"/>
            <w:right w:val="none" w:sz="0" w:space="0" w:color="auto"/>
          </w:divBdr>
          <w:divsChild>
            <w:div w:id="240988880">
              <w:marLeft w:val="0"/>
              <w:marRight w:val="0"/>
              <w:marTop w:val="0"/>
              <w:marBottom w:val="0"/>
              <w:divBdr>
                <w:top w:val="none" w:sz="0" w:space="0" w:color="auto"/>
                <w:left w:val="none" w:sz="0" w:space="0" w:color="auto"/>
                <w:bottom w:val="none" w:sz="0" w:space="0" w:color="auto"/>
                <w:right w:val="none" w:sz="0" w:space="0" w:color="auto"/>
              </w:divBdr>
            </w:div>
          </w:divsChild>
        </w:div>
        <w:div w:id="1643346658">
          <w:marLeft w:val="0"/>
          <w:marRight w:val="0"/>
          <w:marTop w:val="0"/>
          <w:marBottom w:val="0"/>
          <w:divBdr>
            <w:top w:val="none" w:sz="0" w:space="0" w:color="auto"/>
            <w:left w:val="none" w:sz="0" w:space="0" w:color="auto"/>
            <w:bottom w:val="none" w:sz="0" w:space="0" w:color="auto"/>
            <w:right w:val="none" w:sz="0" w:space="0" w:color="auto"/>
          </w:divBdr>
          <w:divsChild>
            <w:div w:id="2107536068">
              <w:marLeft w:val="0"/>
              <w:marRight w:val="0"/>
              <w:marTop w:val="0"/>
              <w:marBottom w:val="0"/>
              <w:divBdr>
                <w:top w:val="none" w:sz="0" w:space="0" w:color="auto"/>
                <w:left w:val="none" w:sz="0" w:space="0" w:color="auto"/>
                <w:bottom w:val="none" w:sz="0" w:space="0" w:color="auto"/>
                <w:right w:val="none" w:sz="0" w:space="0" w:color="auto"/>
              </w:divBdr>
            </w:div>
          </w:divsChild>
        </w:div>
        <w:div w:id="1696030854">
          <w:marLeft w:val="0"/>
          <w:marRight w:val="0"/>
          <w:marTop w:val="0"/>
          <w:marBottom w:val="0"/>
          <w:divBdr>
            <w:top w:val="none" w:sz="0" w:space="0" w:color="auto"/>
            <w:left w:val="none" w:sz="0" w:space="0" w:color="auto"/>
            <w:bottom w:val="none" w:sz="0" w:space="0" w:color="auto"/>
            <w:right w:val="none" w:sz="0" w:space="0" w:color="auto"/>
          </w:divBdr>
          <w:divsChild>
            <w:div w:id="383799161">
              <w:marLeft w:val="0"/>
              <w:marRight w:val="0"/>
              <w:marTop w:val="0"/>
              <w:marBottom w:val="0"/>
              <w:divBdr>
                <w:top w:val="none" w:sz="0" w:space="0" w:color="auto"/>
                <w:left w:val="none" w:sz="0" w:space="0" w:color="auto"/>
                <w:bottom w:val="none" w:sz="0" w:space="0" w:color="auto"/>
                <w:right w:val="none" w:sz="0" w:space="0" w:color="auto"/>
              </w:divBdr>
            </w:div>
          </w:divsChild>
        </w:div>
        <w:div w:id="1698848882">
          <w:marLeft w:val="0"/>
          <w:marRight w:val="0"/>
          <w:marTop w:val="0"/>
          <w:marBottom w:val="0"/>
          <w:divBdr>
            <w:top w:val="none" w:sz="0" w:space="0" w:color="auto"/>
            <w:left w:val="none" w:sz="0" w:space="0" w:color="auto"/>
            <w:bottom w:val="none" w:sz="0" w:space="0" w:color="auto"/>
            <w:right w:val="none" w:sz="0" w:space="0" w:color="auto"/>
          </w:divBdr>
          <w:divsChild>
            <w:div w:id="1024675671">
              <w:marLeft w:val="0"/>
              <w:marRight w:val="0"/>
              <w:marTop w:val="0"/>
              <w:marBottom w:val="0"/>
              <w:divBdr>
                <w:top w:val="none" w:sz="0" w:space="0" w:color="auto"/>
                <w:left w:val="none" w:sz="0" w:space="0" w:color="auto"/>
                <w:bottom w:val="none" w:sz="0" w:space="0" w:color="auto"/>
                <w:right w:val="none" w:sz="0" w:space="0" w:color="auto"/>
              </w:divBdr>
            </w:div>
          </w:divsChild>
        </w:div>
        <w:div w:id="1805151873">
          <w:marLeft w:val="0"/>
          <w:marRight w:val="0"/>
          <w:marTop w:val="0"/>
          <w:marBottom w:val="0"/>
          <w:divBdr>
            <w:top w:val="none" w:sz="0" w:space="0" w:color="auto"/>
            <w:left w:val="none" w:sz="0" w:space="0" w:color="auto"/>
            <w:bottom w:val="none" w:sz="0" w:space="0" w:color="auto"/>
            <w:right w:val="none" w:sz="0" w:space="0" w:color="auto"/>
          </w:divBdr>
          <w:divsChild>
            <w:div w:id="190610887">
              <w:marLeft w:val="0"/>
              <w:marRight w:val="0"/>
              <w:marTop w:val="0"/>
              <w:marBottom w:val="0"/>
              <w:divBdr>
                <w:top w:val="none" w:sz="0" w:space="0" w:color="auto"/>
                <w:left w:val="none" w:sz="0" w:space="0" w:color="auto"/>
                <w:bottom w:val="none" w:sz="0" w:space="0" w:color="auto"/>
                <w:right w:val="none" w:sz="0" w:space="0" w:color="auto"/>
              </w:divBdr>
            </w:div>
          </w:divsChild>
        </w:div>
        <w:div w:id="1818103836">
          <w:marLeft w:val="0"/>
          <w:marRight w:val="0"/>
          <w:marTop w:val="0"/>
          <w:marBottom w:val="0"/>
          <w:divBdr>
            <w:top w:val="none" w:sz="0" w:space="0" w:color="auto"/>
            <w:left w:val="none" w:sz="0" w:space="0" w:color="auto"/>
            <w:bottom w:val="none" w:sz="0" w:space="0" w:color="auto"/>
            <w:right w:val="none" w:sz="0" w:space="0" w:color="auto"/>
          </w:divBdr>
          <w:divsChild>
            <w:div w:id="575865909">
              <w:marLeft w:val="0"/>
              <w:marRight w:val="0"/>
              <w:marTop w:val="0"/>
              <w:marBottom w:val="0"/>
              <w:divBdr>
                <w:top w:val="none" w:sz="0" w:space="0" w:color="auto"/>
                <w:left w:val="none" w:sz="0" w:space="0" w:color="auto"/>
                <w:bottom w:val="none" w:sz="0" w:space="0" w:color="auto"/>
                <w:right w:val="none" w:sz="0" w:space="0" w:color="auto"/>
              </w:divBdr>
            </w:div>
          </w:divsChild>
        </w:div>
        <w:div w:id="1915049441">
          <w:marLeft w:val="0"/>
          <w:marRight w:val="0"/>
          <w:marTop w:val="0"/>
          <w:marBottom w:val="0"/>
          <w:divBdr>
            <w:top w:val="none" w:sz="0" w:space="0" w:color="auto"/>
            <w:left w:val="none" w:sz="0" w:space="0" w:color="auto"/>
            <w:bottom w:val="none" w:sz="0" w:space="0" w:color="auto"/>
            <w:right w:val="none" w:sz="0" w:space="0" w:color="auto"/>
          </w:divBdr>
          <w:divsChild>
            <w:div w:id="1795631733">
              <w:marLeft w:val="0"/>
              <w:marRight w:val="0"/>
              <w:marTop w:val="0"/>
              <w:marBottom w:val="0"/>
              <w:divBdr>
                <w:top w:val="none" w:sz="0" w:space="0" w:color="auto"/>
                <w:left w:val="none" w:sz="0" w:space="0" w:color="auto"/>
                <w:bottom w:val="none" w:sz="0" w:space="0" w:color="auto"/>
                <w:right w:val="none" w:sz="0" w:space="0" w:color="auto"/>
              </w:divBdr>
            </w:div>
          </w:divsChild>
        </w:div>
        <w:div w:id="1966037539">
          <w:marLeft w:val="0"/>
          <w:marRight w:val="0"/>
          <w:marTop w:val="0"/>
          <w:marBottom w:val="0"/>
          <w:divBdr>
            <w:top w:val="none" w:sz="0" w:space="0" w:color="auto"/>
            <w:left w:val="none" w:sz="0" w:space="0" w:color="auto"/>
            <w:bottom w:val="none" w:sz="0" w:space="0" w:color="auto"/>
            <w:right w:val="none" w:sz="0" w:space="0" w:color="auto"/>
          </w:divBdr>
          <w:divsChild>
            <w:div w:id="932200522">
              <w:marLeft w:val="0"/>
              <w:marRight w:val="0"/>
              <w:marTop w:val="0"/>
              <w:marBottom w:val="0"/>
              <w:divBdr>
                <w:top w:val="none" w:sz="0" w:space="0" w:color="auto"/>
                <w:left w:val="none" w:sz="0" w:space="0" w:color="auto"/>
                <w:bottom w:val="none" w:sz="0" w:space="0" w:color="auto"/>
                <w:right w:val="none" w:sz="0" w:space="0" w:color="auto"/>
              </w:divBdr>
            </w:div>
          </w:divsChild>
        </w:div>
        <w:div w:id="2008709860">
          <w:marLeft w:val="0"/>
          <w:marRight w:val="0"/>
          <w:marTop w:val="0"/>
          <w:marBottom w:val="0"/>
          <w:divBdr>
            <w:top w:val="none" w:sz="0" w:space="0" w:color="auto"/>
            <w:left w:val="none" w:sz="0" w:space="0" w:color="auto"/>
            <w:bottom w:val="none" w:sz="0" w:space="0" w:color="auto"/>
            <w:right w:val="none" w:sz="0" w:space="0" w:color="auto"/>
          </w:divBdr>
          <w:divsChild>
            <w:div w:id="191069686">
              <w:marLeft w:val="0"/>
              <w:marRight w:val="0"/>
              <w:marTop w:val="0"/>
              <w:marBottom w:val="0"/>
              <w:divBdr>
                <w:top w:val="none" w:sz="0" w:space="0" w:color="auto"/>
                <w:left w:val="none" w:sz="0" w:space="0" w:color="auto"/>
                <w:bottom w:val="none" w:sz="0" w:space="0" w:color="auto"/>
                <w:right w:val="none" w:sz="0" w:space="0" w:color="auto"/>
              </w:divBdr>
            </w:div>
          </w:divsChild>
        </w:div>
        <w:div w:id="2013097723">
          <w:marLeft w:val="0"/>
          <w:marRight w:val="0"/>
          <w:marTop w:val="0"/>
          <w:marBottom w:val="0"/>
          <w:divBdr>
            <w:top w:val="none" w:sz="0" w:space="0" w:color="auto"/>
            <w:left w:val="none" w:sz="0" w:space="0" w:color="auto"/>
            <w:bottom w:val="none" w:sz="0" w:space="0" w:color="auto"/>
            <w:right w:val="none" w:sz="0" w:space="0" w:color="auto"/>
          </w:divBdr>
          <w:divsChild>
            <w:div w:id="22050307">
              <w:marLeft w:val="0"/>
              <w:marRight w:val="0"/>
              <w:marTop w:val="0"/>
              <w:marBottom w:val="0"/>
              <w:divBdr>
                <w:top w:val="none" w:sz="0" w:space="0" w:color="auto"/>
                <w:left w:val="none" w:sz="0" w:space="0" w:color="auto"/>
                <w:bottom w:val="none" w:sz="0" w:space="0" w:color="auto"/>
                <w:right w:val="none" w:sz="0" w:space="0" w:color="auto"/>
              </w:divBdr>
            </w:div>
          </w:divsChild>
        </w:div>
        <w:div w:id="2131974478">
          <w:marLeft w:val="0"/>
          <w:marRight w:val="0"/>
          <w:marTop w:val="0"/>
          <w:marBottom w:val="0"/>
          <w:divBdr>
            <w:top w:val="none" w:sz="0" w:space="0" w:color="auto"/>
            <w:left w:val="none" w:sz="0" w:space="0" w:color="auto"/>
            <w:bottom w:val="none" w:sz="0" w:space="0" w:color="auto"/>
            <w:right w:val="none" w:sz="0" w:space="0" w:color="auto"/>
          </w:divBdr>
          <w:divsChild>
            <w:div w:id="167117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16573">
      <w:bodyDiv w:val="1"/>
      <w:marLeft w:val="0"/>
      <w:marRight w:val="0"/>
      <w:marTop w:val="0"/>
      <w:marBottom w:val="0"/>
      <w:divBdr>
        <w:top w:val="none" w:sz="0" w:space="0" w:color="auto"/>
        <w:left w:val="none" w:sz="0" w:space="0" w:color="auto"/>
        <w:bottom w:val="none" w:sz="0" w:space="0" w:color="auto"/>
        <w:right w:val="none" w:sz="0" w:space="0" w:color="auto"/>
      </w:divBdr>
    </w:div>
    <w:div w:id="1789468332">
      <w:bodyDiv w:val="1"/>
      <w:marLeft w:val="0"/>
      <w:marRight w:val="0"/>
      <w:marTop w:val="0"/>
      <w:marBottom w:val="0"/>
      <w:divBdr>
        <w:top w:val="none" w:sz="0" w:space="0" w:color="auto"/>
        <w:left w:val="none" w:sz="0" w:space="0" w:color="auto"/>
        <w:bottom w:val="none" w:sz="0" w:space="0" w:color="auto"/>
        <w:right w:val="none" w:sz="0" w:space="0" w:color="auto"/>
      </w:divBdr>
    </w:div>
    <w:div w:id="1847942068">
      <w:bodyDiv w:val="1"/>
      <w:marLeft w:val="0"/>
      <w:marRight w:val="0"/>
      <w:marTop w:val="0"/>
      <w:marBottom w:val="0"/>
      <w:divBdr>
        <w:top w:val="none" w:sz="0" w:space="0" w:color="auto"/>
        <w:left w:val="none" w:sz="0" w:space="0" w:color="auto"/>
        <w:bottom w:val="none" w:sz="0" w:space="0" w:color="auto"/>
        <w:right w:val="none" w:sz="0" w:space="0" w:color="auto"/>
      </w:divBdr>
    </w:div>
    <w:div w:id="1855880162">
      <w:bodyDiv w:val="1"/>
      <w:marLeft w:val="0"/>
      <w:marRight w:val="0"/>
      <w:marTop w:val="0"/>
      <w:marBottom w:val="0"/>
      <w:divBdr>
        <w:top w:val="none" w:sz="0" w:space="0" w:color="auto"/>
        <w:left w:val="none" w:sz="0" w:space="0" w:color="auto"/>
        <w:bottom w:val="none" w:sz="0" w:space="0" w:color="auto"/>
        <w:right w:val="none" w:sz="0" w:space="0" w:color="auto"/>
      </w:divBdr>
    </w:div>
    <w:div w:id="1897935825">
      <w:bodyDiv w:val="1"/>
      <w:marLeft w:val="0"/>
      <w:marRight w:val="0"/>
      <w:marTop w:val="0"/>
      <w:marBottom w:val="0"/>
      <w:divBdr>
        <w:top w:val="none" w:sz="0" w:space="0" w:color="auto"/>
        <w:left w:val="none" w:sz="0" w:space="0" w:color="auto"/>
        <w:bottom w:val="none" w:sz="0" w:space="0" w:color="auto"/>
        <w:right w:val="none" w:sz="0" w:space="0" w:color="auto"/>
      </w:divBdr>
    </w:div>
    <w:div w:id="2017725055">
      <w:bodyDiv w:val="1"/>
      <w:marLeft w:val="0"/>
      <w:marRight w:val="0"/>
      <w:marTop w:val="0"/>
      <w:marBottom w:val="0"/>
      <w:divBdr>
        <w:top w:val="none" w:sz="0" w:space="0" w:color="auto"/>
        <w:left w:val="none" w:sz="0" w:space="0" w:color="auto"/>
        <w:bottom w:val="none" w:sz="0" w:space="0" w:color="auto"/>
        <w:right w:val="none" w:sz="0" w:space="0" w:color="auto"/>
      </w:divBdr>
    </w:div>
    <w:div w:id="213119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tmp"/><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numbering" Target="numbering.xml"/><Relationship Id="rId90" Type="http://schemas.openxmlformats.org/officeDocument/2006/relationships/image" Target="media/image74.png"/><Relationship Id="rId22" Type="http://schemas.openxmlformats.org/officeDocument/2006/relationships/image" Target="media/image6.tmp"/><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sv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7.tmp"/><Relationship Id="rId28" Type="http://schemas.openxmlformats.org/officeDocument/2006/relationships/image" Target="media/image12.png"/><Relationship Id="rId36" Type="http://schemas.openxmlformats.org/officeDocument/2006/relationships/image" Target="media/image20.jp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settings" Target="settings.xml"/><Relationship Id="rId71" Type="http://schemas.openxmlformats.org/officeDocument/2006/relationships/image" Target="media/image55.sv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3.png"/><Relationship Id="rId14" Type="http://schemas.openxmlformats.org/officeDocument/2006/relationships/footer" Target="footer2.xml"/><Relationship Id="rId30" Type="http://schemas.openxmlformats.org/officeDocument/2006/relationships/image" Target="media/image14.png"/><Relationship Id="rId35" Type="http://schemas.openxmlformats.org/officeDocument/2006/relationships/image" Target="media/image19.emf"/><Relationship Id="rId56" Type="http://schemas.openxmlformats.org/officeDocument/2006/relationships/image" Target="media/image40.png"/><Relationship Id="rId77" Type="http://schemas.openxmlformats.org/officeDocument/2006/relationships/image" Target="media/image61.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644EF-8171-477E-8276-5256E1996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D1F68-2359-40C5-81A0-B7DEE49345CD}">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3.xml><?xml version="1.0" encoding="utf-8"?>
<ds:datastoreItem xmlns:ds="http://schemas.openxmlformats.org/officeDocument/2006/customXml" ds:itemID="{E8AEA263-0EA3-478E-9C7F-34DD6E62770D}">
  <ds:schemaRefs>
    <ds:schemaRef ds:uri="http://schemas.microsoft.com/sharepoint/v3/contenttype/forms"/>
  </ds:schemaRefs>
</ds:datastoreItem>
</file>

<file path=customXml/itemProps4.xml><?xml version="1.0" encoding="utf-8"?>
<ds:datastoreItem xmlns:ds="http://schemas.openxmlformats.org/officeDocument/2006/customXml" ds:itemID="{A3DFD155-0615-4396-A8A3-D642CDD3A535}">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172</Pages>
  <Words>49240</Words>
  <Characters>280671</Characters>
  <Application>Microsoft Office Word</Application>
  <DocSecurity>0</DocSecurity>
  <Lines>2338</Lines>
  <Paragraphs>658</Paragraphs>
  <ScaleCrop>false</ScaleCrop>
  <HeadingPairs>
    <vt:vector size="2" baseType="variant">
      <vt:variant>
        <vt:lpstr>Title</vt:lpstr>
      </vt:variant>
      <vt:variant>
        <vt:i4>1</vt:i4>
      </vt:variant>
    </vt:vector>
  </HeadingPairs>
  <TitlesOfParts>
    <vt:vector size="1" baseType="lpstr">
      <vt:lpstr>MECM System Architecture Design Document_redacted</vt:lpstr>
    </vt:vector>
  </TitlesOfParts>
  <Manager/>
  <Company/>
  <LinksUpToDate>false</LinksUpToDate>
  <CharactersWithSpaces>329253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MECM System Architecture Design Document_redacted</dc:title>
  <dc:subject/>
  <dc:creator/>
  <cp:keywords/>
  <dc:description/>
  <cp:lastModifiedBy/>
  <cp:revision>1</cp:revision>
  <dcterms:created xsi:type="dcterms:W3CDTF">2026-08-28T23:49:00Z</dcterms:created>
  <dcterms:modified xsi:type="dcterms:W3CDTF">2026-08-31T18:02:00Z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y fmtid="{D5CDD505-2E9C-101B-9397-08002B2CF9AE}" pid="4" name="GrammarlyDocumentId">
    <vt:lpwstr>47a27943-84f3-4271-891b-2c5f5f57979c</vt:lpwstr>
  </property>
</Properties>
</file>