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94EA3" w14:textId="53F1ED78">
      <w:pPr>
        <w:tabs>
          <w:tab w:val="left" w:pos="5895"/>
        </w:tabs>
        <w:jc w:val="center"/>
        <w:rPr>
          <w:rFonts w:eastAsia="Arial"/>
          <w:b/>
          <w:bCs/>
          <w:color w:val="FFFFFF"/>
          <w:sz w:val="20"/>
          <w:szCs w:val="24"/>
        </w:rPr>
      </w:pPr>
      <w:r>
        <w:rPr>
          <w:noProof/>
        </w:rPr>
        <w:drawing>
          <wp:inline distT="0" distB="0" distL="0" distR="0" wp14:anchorId="23ABF53D" wp14:editId="16EBECB8">
            <wp:extent cx="3126105" cy="893445"/>
            <wp:effectExtent l="0" t="0" r="0" b="1905"/>
            <wp:docPr id="525069242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069242" name="Picture 1" descr="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05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74DF9" w14:textId="77777777">
      <w:pPr>
        <w:tabs>
          <w:tab w:val="left" w:pos="5895"/>
        </w:tabs>
        <w:jc w:val="center"/>
      </w:pPr>
    </w:p>
    <w:p w14:paraId="6E09B1E2" w14:textId="77777777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04FA20BE" w14:textId="77777777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0AC6D365" w14:textId="77777777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08A89047" w14:textId="77777777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45B3AB51" w14:textId="77777777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18C00CC2" w14:textId="77777777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1AB62926" w14:textId="77777777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595552E5" w14:textId="77777777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395A0EF5" w14:textId="77777777">
      <w:pPr>
        <w:contextualSpacing/>
        <w:jc w:val="center"/>
        <w:rPr>
          <w:rFonts w:eastAsia="Arial" w:cs="Arial"/>
          <w:color w:val="000000" w:themeColor="text1"/>
          <w:sz w:val="28"/>
          <w:szCs w:val="28"/>
        </w:rPr>
      </w:pPr>
      <w:r>
        <w:rPr>
          <w:rFonts w:eastAsia="Arial" w:cs="Arial"/>
          <w:b/>
          <w:bCs/>
          <w:color w:val="000000" w:themeColor="text1"/>
          <w:sz w:val="28"/>
          <w:szCs w:val="28"/>
        </w:rPr>
        <w:t>Request for Proposals</w:t>
      </w:r>
    </w:p>
    <w:p w14:paraId="4EFC98D5" w14:textId="77777777">
      <w:pPr>
        <w:contextualSpacing/>
        <w:jc w:val="center"/>
        <w:rPr>
          <w:rFonts w:eastAsia="Arial" w:cs="Arial"/>
          <w:color w:val="000000" w:themeColor="text1"/>
          <w:sz w:val="28"/>
          <w:szCs w:val="28"/>
        </w:rPr>
      </w:pPr>
    </w:p>
    <w:p w14:paraId="4B7FF653" w14:textId="523F47C4">
      <w:pPr>
        <w:contextualSpacing/>
        <w:jc w:val="center"/>
      </w:pPr>
      <w:r>
        <w:rPr>
          <w:rFonts w:eastAsia="Arial" w:cs="Arial"/>
          <w:b/>
          <w:bCs/>
          <w:color w:val="000000" w:themeColor="text1"/>
          <w:sz w:val="28"/>
          <w:szCs w:val="28"/>
        </w:rPr>
        <w:t>RFP #</w:t>
      </w:r>
      <w:r>
        <w:rPr>
          <w:rFonts w:eastAsia="Arial" w:cs="Arial"/>
          <w:b/>
          <w:bCs/>
          <w:color w:val="000000" w:themeColor="text1"/>
          <w:sz w:val="28"/>
          <w:szCs w:val="28"/>
        </w:rPr>
        <w:t>C043776</w:t>
      </w:r>
    </w:p>
    <w:p w14:paraId="0719AAEB" w14:textId="77777777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7EBEA7E6" w14:textId="77777777">
      <w:pPr>
        <w:spacing w:line="360" w:lineRule="auto"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  <w:r>
        <w:rPr>
          <w:rFonts w:eastAsia="Arial" w:cs="Arial"/>
          <w:b/>
          <w:bCs/>
          <w:color w:val="000000" w:themeColor="text1"/>
          <w:sz w:val="32"/>
          <w:szCs w:val="32"/>
        </w:rPr>
        <w:t xml:space="preserve"> </w:t>
      </w:r>
      <w:r>
        <w:rPr>
          <w:rFonts w:eastAsia="Arial" w:cs="Arial"/>
          <w:b/>
          <w:bCs/>
          <w:color w:val="000000" w:themeColor="text1"/>
          <w:sz w:val="28"/>
          <w:szCs w:val="28"/>
        </w:rPr>
        <w:t>Converged Eligibility and Enrollment (E&amp;E) System and Appeals Management System (AMS)</w:t>
      </w:r>
    </w:p>
    <w:p w14:paraId="733C1B09" w14:textId="77777777">
      <w:pPr>
        <w:spacing w:line="360" w:lineRule="auto"/>
        <w:jc w:val="center"/>
        <w:rPr>
          <w:rFonts w:eastAsia="Arial" w:cs="Arial"/>
          <w:color w:val="000000" w:themeColor="text1"/>
          <w:sz w:val="28"/>
          <w:szCs w:val="28"/>
        </w:rPr>
      </w:pPr>
    </w:p>
    <w:p w14:paraId="63E62B78" w14:textId="090C092E">
      <w:pPr>
        <w:spacing w:line="360" w:lineRule="auto"/>
        <w:jc w:val="center"/>
        <w:rPr>
          <w:rFonts w:eastAsia="Arial" w:cs="Arial"/>
          <w:color w:val="000000" w:themeColor="text1"/>
          <w:sz w:val="40"/>
          <w:szCs w:val="40"/>
        </w:rPr>
      </w:pPr>
      <w:r>
        <w:rPr>
          <w:rFonts w:eastAsia="Arial" w:cs="Arial"/>
          <w:b/>
          <w:bCs/>
          <w:color w:val="000000" w:themeColor="text1"/>
          <w:sz w:val="40"/>
          <w:szCs w:val="40"/>
        </w:rPr>
        <w:t>Exhibit G.26</w:t>
      </w:r>
    </w:p>
    <w:p w14:paraId="101E7689" w14:textId="75896CC5">
      <w:pPr>
        <w:spacing w:line="360" w:lineRule="auto"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  <w:r>
        <w:rPr>
          <w:rFonts w:eastAsia="Arial" w:cs="Arial"/>
          <w:b/>
          <w:bCs/>
          <w:color w:val="000000" w:themeColor="text1"/>
          <w:sz w:val="28"/>
          <w:szCs w:val="28"/>
        </w:rPr>
        <w:t>Staffing Table – Key Staff</w:t>
      </w:r>
    </w:p>
    <w:p w14:paraId="2D4055B7" w14:textId="4A4E5FA0">
      <w:pPr>
        <w:tabs>
          <w:tab w:val="left" w:pos="5895"/>
        </w:tabs>
      </w:pPr>
      <w:r>
        <w:br w:type="page"/>
      </w:r>
      <w:r>
        <w:lastRenderedPageBreak/>
        <w:tab/>
      </w:r>
    </w:p>
    <w:tbl>
      <w:tblPr>
        <w:tblStyle w:val="DOH"/>
        <w:tblW w:w="5000" w:type="pct"/>
        <w:tblLayout w:type="fixed"/>
        <w:tblLook w:val="04A0" w:firstRow="1" w:lastRow="0" w:firstColumn="1" w:lastColumn="0" w:noHBand="0" w:noVBand="1"/>
      </w:tblPr>
      <w:tblGrid>
        <w:gridCol w:w="445"/>
        <w:gridCol w:w="1170"/>
        <w:gridCol w:w="4680"/>
        <w:gridCol w:w="4495"/>
      </w:tblGrid>
      <w:tr w14:paraId="450092C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18251C62" w14:textId="77777777">
            <w:pPr>
              <w:rPr>
                <w:rFonts w:eastAsia="Arial"/>
              </w:rPr>
            </w:pPr>
            <w:r>
              <w:rPr>
                <w:rFonts w:eastAsia="Arial"/>
              </w:rPr>
              <w:t>#</w:t>
            </w:r>
          </w:p>
        </w:tc>
        <w:tc>
          <w:tcPr>
            <w:tcW w:w="1170" w:type="dxa"/>
          </w:tcPr>
          <w:p w14:paraId="62BE9957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Title</w:t>
            </w:r>
          </w:p>
        </w:tc>
        <w:tc>
          <w:tcPr>
            <w:tcW w:w="4680" w:type="dxa"/>
          </w:tcPr>
          <w:p w14:paraId="450D9238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Description</w:t>
            </w:r>
          </w:p>
        </w:tc>
        <w:tc>
          <w:tcPr>
            <w:tcW w:w="4495" w:type="dxa"/>
          </w:tcPr>
          <w:p w14:paraId="34AF5299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Qualifications</w:t>
            </w:r>
          </w:p>
        </w:tc>
      </w:tr>
      <w:tr w14:paraId="5CC1CC0A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420B6B94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1170" w:type="dxa"/>
          </w:tcPr>
          <w:p w14:paraId="4B2AE8B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Project Executive</w:t>
            </w:r>
          </w:p>
        </w:tc>
        <w:tc>
          <w:tcPr>
            <w:tcW w:w="4680" w:type="dxa"/>
          </w:tcPr>
          <w:p w14:paraId="482E165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Serves as the senior leader responsible for Contractor delivery of the Converged E&amp;E System initiative</w:t>
            </w:r>
          </w:p>
          <w:p w14:paraId="2B1CA08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Provides executive oversight </w:t>
            </w:r>
            <w:r>
              <w:t xml:space="preserve">of the project </w:t>
            </w:r>
            <w:r>
              <w:t>and conducts quality reviews</w:t>
            </w:r>
          </w:p>
          <w:p w14:paraId="04469A4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Advises on key aspects of the program, technical solution, and </w:t>
            </w:r>
            <w:r>
              <w:t xml:space="preserve">industry </w:t>
            </w:r>
            <w:r>
              <w:t>subject matter</w:t>
            </w:r>
            <w:r>
              <w:t> </w:t>
            </w:r>
            <w:r>
              <w:t>expertise</w:t>
            </w:r>
          </w:p>
          <w:p w14:paraId="239A7E9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t>Maintains</w:t>
            </w:r>
            <w:r>
              <w:t xml:space="preserve"> contractual authority on behalf of the Contractor</w:t>
            </w:r>
          </w:p>
        </w:tc>
        <w:tc>
          <w:tcPr>
            <w:tcW w:w="4495" w:type="dxa"/>
          </w:tcPr>
          <w:p w14:paraId="78F697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Required Experience:</w:t>
            </w:r>
          </w:p>
          <w:p w14:paraId="272D81B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Ten (10) years in relevant consulting</w:t>
            </w:r>
          </w:p>
          <w:p w14:paraId="17D5D70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Eight (8) years in</w:t>
            </w:r>
            <w:r>
              <w:rPr>
                <w:rFonts w:eastAsia="Arial"/>
              </w:rPr>
              <w:t xml:space="preserve"> the</w:t>
            </w:r>
            <w:r>
              <w:rPr>
                <w:rFonts w:eastAsia="Arial"/>
              </w:rPr>
              <w:t xml:space="preserve"> Health Information Technology</w:t>
            </w:r>
            <w:r>
              <w:rPr>
                <w:rFonts w:eastAsia="Arial"/>
              </w:rPr>
              <w:t xml:space="preserve"> (HIT)</w:t>
            </w:r>
            <w:r>
              <w:rPr>
                <w:rFonts w:eastAsia="Arial"/>
              </w:rPr>
              <w:t xml:space="preserve"> industry and/or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government</w:t>
            </w:r>
          </w:p>
          <w:p w14:paraId="01A7961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Contractor employee status</w:t>
            </w:r>
          </w:p>
          <w:p w14:paraId="1536BD9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Preferred Experience:</w:t>
            </w:r>
          </w:p>
          <w:p w14:paraId="70130DC9" w14:textId="09FE40F4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Information technology (</w:t>
            </w:r>
            <w:r>
              <w:t>IT</w:t>
            </w:r>
            <w:r>
              <w:t>)</w:t>
            </w:r>
            <w:r>
              <w:t xml:space="preserve"> certifications such as </w:t>
            </w:r>
            <w:r>
              <w:t>Information Technology Infrastructure Library</w:t>
            </w:r>
            <w:r>
              <w:t xml:space="preserve"> (</w:t>
            </w:r>
            <w:r>
              <w:t>ITIL</w:t>
            </w:r>
            <w:r>
              <w:t>)</w:t>
            </w:r>
            <w:r>
              <w:t xml:space="preserve">, </w:t>
            </w:r>
            <w:r>
              <w:t>Certified ScrumMaster (</w:t>
            </w:r>
            <w:r>
              <w:t>CSM®</w:t>
            </w:r>
            <w:r>
              <w:t>)</w:t>
            </w:r>
            <w:r>
              <w:t xml:space="preserve">, </w:t>
            </w:r>
            <w:r>
              <w:t>PMI Agile Certified Practitioner (</w:t>
            </w:r>
            <w:r>
              <w:t>PMI-ACP®</w:t>
            </w:r>
            <w:r>
              <w:t>)</w:t>
            </w:r>
            <w:r>
              <w:t xml:space="preserve">, </w:t>
            </w:r>
            <w:r>
              <w:t xml:space="preserve">and </w:t>
            </w:r>
            <w:r>
              <w:t>Six</w:t>
            </w:r>
            <w:r>
              <w:t> </w:t>
            </w:r>
            <w:r>
              <w:t>Sigma</w:t>
            </w:r>
          </w:p>
          <w:p w14:paraId="2604C08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Led multiple large-scale IT service modernization efforts</w:t>
            </w:r>
            <w:r>
              <w:t>,</w:t>
            </w:r>
            <w:r>
              <w:t xml:space="preserve"> </w:t>
            </w:r>
            <w:r>
              <w:t>applying</w:t>
            </w:r>
            <w:r>
              <w:t xml:space="preserve"> best practices for service design, transition, and operational</w:t>
            </w:r>
            <w:r>
              <w:t> </w:t>
            </w:r>
            <w:r>
              <w:t>readiness</w:t>
            </w:r>
          </w:p>
          <w:p w14:paraId="1F5A0D6D" w14:textId="2B484815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t xml:space="preserve">Managed HIT portfolios in Medicaid or </w:t>
            </w:r>
            <w:r>
              <w:t>Centers for Medicare and Medicaid Services (</w:t>
            </w:r>
            <w:r>
              <w:t>CMS</w:t>
            </w:r>
            <w:r>
              <w:t>)</w:t>
            </w:r>
            <w:r>
              <w:t>-regulated environments</w:t>
            </w:r>
          </w:p>
        </w:tc>
      </w:tr>
      <w:tr w14:paraId="52A4704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11BD7361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1170" w:type="dxa"/>
          </w:tcPr>
          <w:p w14:paraId="2BFFF840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Project Director</w:t>
            </w:r>
          </w:p>
        </w:tc>
        <w:tc>
          <w:tcPr>
            <w:tcW w:w="4680" w:type="dxa"/>
          </w:tcPr>
          <w:p w14:paraId="15E388F1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Serves as the primary senior program lead, providing day-to-day management of the program, with oversight and responsibility for all aspects of the Converged E&amp;E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System</w:t>
            </w:r>
          </w:p>
          <w:p w14:paraId="55094949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Provides regular program updates</w:t>
            </w:r>
            <w:r>
              <w:rPr>
                <w:rFonts w:eastAsia="Arial"/>
              </w:rPr>
              <w:t xml:space="preserve"> and </w:t>
            </w:r>
            <w:r>
              <w:rPr>
                <w:rFonts w:eastAsia="Arial"/>
              </w:rPr>
              <w:t>status briefings to Department leadership</w:t>
            </w:r>
          </w:p>
          <w:p w14:paraId="604D572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="Arial"/>
              </w:rPr>
              <w:t xml:space="preserve">Works with the Department on </w:t>
            </w:r>
            <w:r>
              <w:rPr>
                <w:rFonts w:eastAsia="Arial"/>
              </w:rPr>
              <w:t>coordination with</w:t>
            </w:r>
            <w:r>
              <w:rPr>
                <w:rFonts w:eastAsia="Arial"/>
              </w:rPr>
              <w:t xml:space="preserve"> third-party support</w:t>
            </w:r>
            <w:r>
              <w:rPr>
                <w:rFonts w:eastAsia="Arial"/>
              </w:rPr>
              <w:t xml:space="preserve"> as</w:t>
            </w:r>
            <w:r>
              <w:rPr>
                <w:rFonts w:eastAsia="Arial"/>
              </w:rPr>
              <w:t> needed</w:t>
            </w:r>
          </w:p>
          <w:p w14:paraId="121540A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Coordinate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with vendors to </w:t>
            </w:r>
            <w:r>
              <w:rPr>
                <w:rFonts w:eastAsia="Arial"/>
              </w:rPr>
              <w:t>verify</w:t>
            </w:r>
            <w:r>
              <w:rPr>
                <w:rFonts w:eastAsia="Arial"/>
              </w:rPr>
              <w:t xml:space="preserve"> service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and deliverables are </w:t>
            </w:r>
            <w:r>
              <w:rPr>
                <w:rFonts w:eastAsia="Arial"/>
              </w:rPr>
              <w:t>high-</w:t>
            </w:r>
            <w:r>
              <w:rPr>
                <w:rFonts w:eastAsia="Arial"/>
              </w:rPr>
              <w:t>quality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compliant</w:t>
            </w:r>
          </w:p>
          <w:p w14:paraId="545DCCBC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Support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risk management and issue resolution across workstreams</w:t>
            </w:r>
          </w:p>
          <w:p w14:paraId="2D843D7C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Maintains</w:t>
            </w:r>
            <w:r>
              <w:rPr>
                <w:rFonts w:eastAsia="Arial"/>
              </w:rPr>
              <w:t xml:space="preserve"> contractual authority on behalf of the Contractor and consults with the Project Executive on Contract change orders, amendments, </w:t>
            </w:r>
            <w:r>
              <w:rPr>
                <w:rFonts w:eastAsia="Arial"/>
              </w:rPr>
              <w:t>and </w:t>
            </w:r>
            <w:r>
              <w:rPr>
                <w:rFonts w:eastAsia="Arial"/>
              </w:rPr>
              <w:t>revisions</w:t>
            </w:r>
          </w:p>
        </w:tc>
        <w:tc>
          <w:tcPr>
            <w:tcW w:w="4495" w:type="dxa"/>
          </w:tcPr>
          <w:p w14:paraId="45379B2F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Required Experience:</w:t>
            </w:r>
          </w:p>
          <w:p w14:paraId="01492B73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Ten (10) years in relevant consulting</w:t>
            </w:r>
          </w:p>
          <w:p w14:paraId="6F14984A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Eight (8) years in </w:t>
            </w:r>
            <w:r>
              <w:rPr>
                <w:rFonts w:eastAsia="Arial"/>
              </w:rPr>
              <w:t>the HIT</w:t>
            </w:r>
            <w:r>
              <w:rPr>
                <w:rFonts w:eastAsia="Arial"/>
              </w:rPr>
              <w:t xml:space="preserve"> Industry and/or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government</w:t>
            </w:r>
          </w:p>
          <w:p w14:paraId="042353F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Five (5) years managing development and </w:t>
            </w:r>
            <w:r>
              <w:rPr>
                <w:rFonts w:eastAsia="Arial"/>
              </w:rPr>
              <w:t>M&amp;O </w:t>
            </w:r>
            <w:r>
              <w:rPr>
                <w:rFonts w:eastAsia="Arial"/>
              </w:rPr>
              <w:t>projects</w:t>
            </w:r>
          </w:p>
          <w:p w14:paraId="5A58B3CC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Project Management Professional (PMP®)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certification</w:t>
            </w:r>
          </w:p>
          <w:p w14:paraId="17F67221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Contractor employee status</w:t>
            </w:r>
          </w:p>
          <w:p w14:paraId="6485075F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Preferred Experience:</w:t>
            </w:r>
          </w:p>
          <w:p w14:paraId="5E78A7DE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IT certifications such as ITIL, CSM®, </w:t>
            </w:r>
            <w:r>
              <w:rPr>
                <w:rFonts w:eastAsia="Arial"/>
              </w:rPr>
              <w:t xml:space="preserve">and </w:t>
            </w:r>
            <w:r>
              <w:rPr>
                <w:rFonts w:eastAsia="Arial"/>
              </w:rPr>
              <w:t>Six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Sigma</w:t>
            </w:r>
          </w:p>
          <w:p w14:paraId="55CCE01D" w14:textId="0BE83134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Led at least one</w:t>
            </w:r>
            <w:r>
              <w:rPr>
                <w:rFonts w:eastAsia="Arial"/>
              </w:rPr>
              <w:t xml:space="preserve"> (1)</w:t>
            </w:r>
            <w:r>
              <w:rPr>
                <w:rFonts w:eastAsia="Arial"/>
              </w:rPr>
              <w:t xml:space="preserve"> enterprise-scale HIT modernization for Medicaid, CMS, 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Affordable Care Act (</w:t>
            </w:r>
            <w:r>
              <w:rPr>
                <w:rFonts w:eastAsia="Arial"/>
              </w:rPr>
              <w:t>ACA</w:t>
            </w:r>
            <w:r>
              <w:rPr>
                <w:rFonts w:eastAsia="Arial"/>
              </w:rPr>
              <w:t>)</w:t>
            </w:r>
          </w:p>
          <w:p w14:paraId="2FBEAB07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Directed cross-functional teams and contract partnerships in multi-agency settings</w:t>
            </w:r>
          </w:p>
          <w:p w14:paraId="40B3F400" w14:textId="5D91039D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Participated in CMS certification</w:t>
            </w:r>
            <w:r>
              <w:rPr>
                <w:rFonts w:eastAsia="Arial"/>
              </w:rPr>
              <w:t xml:space="preserve"> and </w:t>
            </w:r>
            <w:r>
              <w:rPr>
                <w:rFonts w:eastAsia="Arial"/>
              </w:rPr>
              <w:t xml:space="preserve">readiness assessments for </w:t>
            </w:r>
            <w:r>
              <w:rPr>
                <w:rFonts w:eastAsia="Arial"/>
              </w:rPr>
              <w:t>Medicaid Information Technology Architecture (</w:t>
            </w:r>
            <w:r>
              <w:rPr>
                <w:rFonts w:eastAsia="Arial"/>
              </w:rPr>
              <w:t>MITA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or</w:t>
            </w:r>
            <w:r>
              <w:rPr>
                <w:rFonts w:eastAsia="Arial"/>
              </w:rPr>
              <w:t xml:space="preserve"> Streamlined Modular Certification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(</w:t>
            </w:r>
            <w:r>
              <w:rPr>
                <w:rFonts w:eastAsia="Arial"/>
              </w:rPr>
              <w:t>SMC</w:t>
            </w:r>
            <w:r>
              <w:rPr>
                <w:rFonts w:eastAsia="Arial"/>
              </w:rPr>
              <w:t>)</w:t>
            </w:r>
          </w:p>
        </w:tc>
      </w:tr>
      <w:tr w14:paraId="7E47FB5D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09742A30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3</w:t>
            </w:r>
          </w:p>
        </w:tc>
        <w:tc>
          <w:tcPr>
            <w:tcW w:w="1170" w:type="dxa"/>
          </w:tcPr>
          <w:p w14:paraId="4883377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Functional Manager</w:t>
            </w:r>
          </w:p>
        </w:tc>
        <w:tc>
          <w:tcPr>
            <w:tcW w:w="4680" w:type="dxa"/>
          </w:tcPr>
          <w:p w14:paraId="6CF3F41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Cs w:val="20"/>
              </w:rPr>
            </w:pPr>
            <w:r>
              <w:rPr>
                <w:rFonts w:eastAsia="Arial"/>
                <w:szCs w:val="20"/>
              </w:rPr>
              <w:t>Serves as the liaison between the Contractor</w:t>
            </w:r>
            <w:r>
              <w:rPr>
                <w:rFonts w:eastAsia="Arial"/>
                <w:szCs w:val="20"/>
              </w:rPr>
              <w:t>’</w:t>
            </w:r>
            <w:r>
              <w:rPr>
                <w:rFonts w:eastAsia="Arial"/>
                <w:szCs w:val="20"/>
              </w:rPr>
              <w:t>s functional team and Department business stakeholders, leading stakeholder engagement to gather and validate business</w:t>
            </w:r>
            <w:r>
              <w:rPr>
                <w:rFonts w:eastAsia="Arial"/>
                <w:szCs w:val="20"/>
              </w:rPr>
              <w:t> </w:t>
            </w:r>
            <w:r>
              <w:rPr>
                <w:rFonts w:eastAsia="Arial"/>
                <w:szCs w:val="20"/>
              </w:rPr>
              <w:t>requirements</w:t>
            </w:r>
          </w:p>
          <w:p w14:paraId="65E8466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lastRenderedPageBreak/>
              <w:t>Possesses</w:t>
            </w:r>
            <w:r>
              <w:rPr>
                <w:rFonts w:eastAsia="Arial"/>
              </w:rPr>
              <w:t xml:space="preserve"> deep business knowledge of programmatic and system requirements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including Medicaid E&amp;E; </w:t>
            </w:r>
            <w:r>
              <w:rPr>
                <w:rFonts w:eastAsia="Arial"/>
              </w:rPr>
              <w:t>verifies</w:t>
            </w:r>
            <w:r>
              <w:rPr>
                <w:rFonts w:eastAsia="Arial"/>
              </w:rPr>
              <w:t xml:space="preserve"> requirements are accurately captured, prioritized, and translated into actionable system changes; and aligns delivery with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standards</w:t>
            </w:r>
          </w:p>
          <w:p w14:paraId="1AE30B2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Provides meeting facilitation support related to system enhancements to </w:t>
            </w:r>
            <w:r>
              <w:rPr>
                <w:rFonts w:eastAsia="Arial"/>
              </w:rPr>
              <w:t>verify</w:t>
            </w:r>
            <w:r>
              <w:rPr>
                <w:rFonts w:eastAsia="Arial"/>
              </w:rPr>
              <w:t xml:space="preserve"> business and technical team align</w:t>
            </w:r>
            <w:r>
              <w:rPr>
                <w:rFonts w:eastAsia="Arial"/>
              </w:rPr>
              <w:t>ment</w:t>
            </w:r>
            <w:r>
              <w:rPr>
                <w:rFonts w:eastAsia="Arial"/>
              </w:rPr>
              <w:t xml:space="preserve"> and translate needs into functional specifications and acceptance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criteria</w:t>
            </w:r>
          </w:p>
          <w:p w14:paraId="132EE608" w14:textId="3E75123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R</w:t>
            </w:r>
            <w:r>
              <w:rPr>
                <w:rFonts w:eastAsia="Arial"/>
              </w:rPr>
              <w:t>esponsible for capturing and implementing low</w:t>
            </w:r>
            <w:r>
              <w:rPr>
                <w:rFonts w:eastAsia="Arial"/>
              </w:rPr>
              <w:t>-</w:t>
            </w:r>
            <w:r>
              <w:rPr>
                <w:rFonts w:eastAsia="Arial"/>
              </w:rPr>
              <w:t xml:space="preserve"> to moderate</w:t>
            </w:r>
            <w:r>
              <w:rPr>
                <w:rFonts w:eastAsia="Arial"/>
              </w:rPr>
              <w:t>-complexity</w:t>
            </w:r>
            <w:r>
              <w:rPr>
                <w:rFonts w:eastAsia="Arial"/>
              </w:rPr>
              <w:t xml:space="preserve"> application </w:t>
            </w:r>
            <w:r>
              <w:rPr>
                <w:rFonts w:eastAsia="Arial"/>
              </w:rPr>
              <w:t>project change requests (</w:t>
            </w:r>
            <w:r>
              <w:rPr>
                <w:rFonts w:eastAsia="Arial"/>
              </w:rPr>
              <w:t>PCRs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, </w:t>
            </w:r>
            <w:r>
              <w:rPr>
                <w:rFonts w:eastAsia="Arial"/>
              </w:rPr>
              <w:t>maintaining</w:t>
            </w:r>
            <w:r>
              <w:rPr>
                <w:rFonts w:eastAsia="Arial"/>
              </w:rPr>
              <w:t xml:space="preserve"> requirement traceability through development and Deployment</w:t>
            </w:r>
          </w:p>
          <w:p w14:paraId="093B69BF" w14:textId="2D86664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Reviews and </w:t>
            </w:r>
            <w:r>
              <w:rPr>
                <w:rFonts w:eastAsia="Arial"/>
              </w:rPr>
              <w:t>provides</w:t>
            </w:r>
            <w:r>
              <w:rPr>
                <w:rFonts w:eastAsia="Arial"/>
              </w:rPr>
              <w:t xml:space="preserve"> recommendations to the </w:t>
            </w:r>
            <w:r>
              <w:rPr>
                <w:rFonts w:eastAsia="Arial"/>
              </w:rPr>
              <w:t>Project Management Office (</w:t>
            </w:r>
            <w:r>
              <w:rPr>
                <w:rFonts w:eastAsia="Arial"/>
              </w:rPr>
              <w:t>PMO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Manager and Project Director on major enhancement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and </w:t>
            </w:r>
            <w:r>
              <w:rPr>
                <w:rFonts w:eastAsia="Arial"/>
              </w:rPr>
              <w:t>PCR</w:t>
            </w:r>
            <w:r>
              <w:rPr>
                <w:rFonts w:eastAsia="Arial"/>
              </w:rPr>
              <w:t xml:space="preserve"> impact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by conducting impact assessments and advising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leadership</w:t>
            </w:r>
          </w:p>
          <w:p w14:paraId="475477A3" w14:textId="5F31418A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Leads integration of </w:t>
            </w:r>
            <w:r>
              <w:rPr>
                <w:rFonts w:eastAsia="Arial"/>
              </w:rPr>
              <w:t>human-centered design (</w:t>
            </w:r>
            <w:r>
              <w:rPr>
                <w:rFonts w:eastAsia="Arial"/>
              </w:rPr>
              <w:t>HCD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throughout the</w:t>
            </w:r>
            <w:r>
              <w:rPr>
                <w:rFonts w:eastAsia="Arial"/>
              </w:rPr>
              <w:t xml:space="preserve"> design, development, and implementation (</w:t>
            </w:r>
            <w:r>
              <w:rPr>
                <w:rFonts w:eastAsia="Arial"/>
              </w:rPr>
              <w:t>DDI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process to verify user feedback is reflected in system functionality</w:t>
            </w:r>
          </w:p>
          <w:p w14:paraId="0E7E8B5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Supports service improvements by identifying functional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gaps</w:t>
            </w:r>
          </w:p>
        </w:tc>
        <w:tc>
          <w:tcPr>
            <w:tcW w:w="4495" w:type="dxa"/>
          </w:tcPr>
          <w:p w14:paraId="27B494B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lastRenderedPageBreak/>
              <w:t>Required Experience:</w:t>
            </w:r>
          </w:p>
          <w:p w14:paraId="55BA4A4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Ten (10) years in relevant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consulting</w:t>
            </w:r>
          </w:p>
          <w:p w14:paraId="66C18F0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Eight (8) years</w:t>
            </w:r>
            <w:r>
              <w:rPr>
                <w:rFonts w:eastAsia="Arial"/>
              </w:rPr>
              <w:t xml:space="preserve"> in</w:t>
            </w:r>
            <w:r>
              <w:rPr>
                <w:rFonts w:eastAsia="Arial"/>
              </w:rPr>
              <w:t xml:space="preserve"> programmatic or Medicaid system E&amp;E</w:t>
            </w:r>
          </w:p>
          <w:p w14:paraId="2A986FE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Five (5) years providing functional support for application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development</w:t>
            </w:r>
          </w:p>
          <w:p w14:paraId="35090C5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lastRenderedPageBreak/>
              <w:t>International Institute of Business Analysis (IIBA) Certified Business Analysis Professional (CBAP®) or similar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certification</w:t>
            </w:r>
          </w:p>
          <w:p w14:paraId="372C2EC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IT certification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such as ITIL</w:t>
            </w:r>
            <w:r>
              <w:rPr>
                <w:rFonts w:eastAsia="Arial"/>
              </w:rPr>
              <w:t xml:space="preserve"> or Si</w:t>
            </w:r>
            <w:r>
              <w:rPr>
                <w:rFonts w:eastAsia="Arial"/>
              </w:rPr>
              <w:t>x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Sigma</w:t>
            </w:r>
          </w:p>
          <w:p w14:paraId="350AED0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Contractor employee status</w:t>
            </w:r>
          </w:p>
          <w:p w14:paraId="7F33AE2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Preferred Experience:</w:t>
            </w:r>
          </w:p>
          <w:p w14:paraId="7CAD3076" w14:textId="31D04D74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Managed </w:t>
            </w:r>
            <w:r>
              <w:rPr>
                <w:rFonts w:eastAsia="Arial"/>
              </w:rPr>
              <w:t>P</w:t>
            </w:r>
            <w:r>
              <w:rPr>
                <w:rFonts w:eastAsia="Arial"/>
              </w:rPr>
              <w:t xml:space="preserve">CRs using tools </w:t>
            </w:r>
            <w:r>
              <w:rPr>
                <w:rFonts w:eastAsia="Arial"/>
              </w:rPr>
              <w:t>such as</w:t>
            </w:r>
            <w:r>
              <w:rPr>
                <w:rFonts w:eastAsia="Arial"/>
              </w:rPr>
              <w:t xml:space="preserve"> J</w:t>
            </w:r>
            <w:r>
              <w:rPr>
                <w:rFonts w:eastAsia="Arial"/>
              </w:rPr>
              <w:t>ira</w:t>
            </w:r>
            <w:r>
              <w:rPr>
                <w:rFonts w:eastAsia="Arial"/>
              </w:rPr>
              <w:t xml:space="preserve"> or Azure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Development and Operations (</w:t>
            </w:r>
            <w:r>
              <w:rPr>
                <w:rFonts w:eastAsia="Arial"/>
              </w:rPr>
              <w:t>DevOps</w:t>
            </w:r>
            <w:r>
              <w:rPr>
                <w:rFonts w:eastAsia="Arial"/>
              </w:rPr>
              <w:t>)</w:t>
            </w:r>
          </w:p>
          <w:p w14:paraId="1B29097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Developed </w:t>
            </w:r>
            <w:r>
              <w:rPr>
                <w:rFonts w:eastAsia="Arial"/>
              </w:rPr>
              <w:t>business requirements documents (</w:t>
            </w:r>
            <w:r>
              <w:rPr>
                <w:rFonts w:eastAsia="Arial"/>
              </w:rPr>
              <w:t>BRDs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>, process flows, and impact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assessments</w:t>
            </w:r>
          </w:p>
          <w:p w14:paraId="105DEC89" w14:textId="005A0F2E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 xml:space="preserve">Participated in functional testing, </w:t>
            </w:r>
            <w:r>
              <w:rPr>
                <w:rFonts w:eastAsia="Arial"/>
              </w:rPr>
              <w:t>user acceptance testing (</w:t>
            </w:r>
            <w:r>
              <w:rPr>
                <w:rFonts w:eastAsia="Arial"/>
              </w:rPr>
              <w:t>UAT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>, and service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validation</w:t>
            </w:r>
          </w:p>
        </w:tc>
      </w:tr>
      <w:tr w14:paraId="784A197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2A831673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lastRenderedPageBreak/>
              <w:t>4</w:t>
            </w:r>
          </w:p>
        </w:tc>
        <w:tc>
          <w:tcPr>
            <w:tcW w:w="1170" w:type="dxa"/>
          </w:tcPr>
          <w:p w14:paraId="0200F067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PMO Manager</w:t>
            </w:r>
          </w:p>
        </w:tc>
        <w:tc>
          <w:tcPr>
            <w:tcW w:w="4680" w:type="dxa"/>
          </w:tcPr>
          <w:p w14:paraId="791362DA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Works with respective managers to track progress, identify and mitigate risks and issues, and report project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status</w:t>
            </w:r>
          </w:p>
          <w:p w14:paraId="77C43151" w14:textId="3CBCAA48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R</w:t>
            </w:r>
            <w:r>
              <w:rPr>
                <w:rFonts w:eastAsia="Arial"/>
              </w:rPr>
              <w:t>esponsible for coordinating project governance meetings, prepar</w:t>
            </w:r>
            <w:r>
              <w:rPr>
                <w:rFonts w:eastAsia="Arial"/>
              </w:rPr>
              <w:t>ing</w:t>
            </w:r>
            <w:r>
              <w:rPr>
                <w:rFonts w:eastAsia="Arial"/>
              </w:rPr>
              <w:t xml:space="preserve"> materials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and adher</w:t>
            </w:r>
            <w:r>
              <w:rPr>
                <w:rFonts w:eastAsia="Arial"/>
              </w:rPr>
              <w:t>ing</w:t>
            </w:r>
            <w:r>
              <w:rPr>
                <w:rFonts w:eastAsia="Arial"/>
              </w:rPr>
              <w:t xml:space="preserve"> to </w:t>
            </w:r>
            <w:r>
              <w:rPr>
                <w:rFonts w:eastAsia="Arial"/>
              </w:rPr>
              <w:t>Project Management Plan (</w:t>
            </w:r>
            <w:r>
              <w:rPr>
                <w:rFonts w:eastAsia="Arial"/>
              </w:rPr>
              <w:t>PMP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processes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while</w:t>
            </w:r>
            <w:r>
              <w:rPr>
                <w:rFonts w:eastAsia="Arial"/>
              </w:rPr>
              <w:t xml:space="preserve"> track</w:t>
            </w:r>
            <w:r>
              <w:rPr>
                <w:rFonts w:eastAsia="Arial"/>
              </w:rPr>
              <w:t>ing</w:t>
            </w:r>
            <w:r>
              <w:rPr>
                <w:rFonts w:eastAsia="Arial"/>
              </w:rPr>
              <w:t xml:space="preserve"> governance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decisions</w:t>
            </w:r>
          </w:p>
          <w:p w14:paraId="3CA4E564" w14:textId="312484D3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Reviews and submits deliverables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coordinates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approvals</w:t>
            </w:r>
            <w:r>
              <w:rPr>
                <w:rFonts w:eastAsia="Arial"/>
              </w:rPr>
              <w:t>, and manages approval workflows and change/Release processes</w:t>
            </w:r>
            <w:r>
              <w:rPr>
                <w:rFonts w:eastAsia="Arial"/>
              </w:rPr>
              <w:t xml:space="preserve"> while </w:t>
            </w:r>
            <w:r>
              <w:rPr>
                <w:rFonts w:eastAsia="Arial"/>
              </w:rPr>
              <w:t>verifying</w:t>
            </w:r>
            <w:r>
              <w:rPr>
                <w:rFonts w:eastAsia="Arial"/>
              </w:rPr>
              <w:t xml:space="preserve"> deliverable quality and compliance with </w:t>
            </w:r>
            <w:r>
              <w:rPr>
                <w:rFonts w:eastAsia="Arial"/>
              </w:rPr>
              <w:t>Office of Health Insurance Programs (</w:t>
            </w:r>
            <w:r>
              <w:rPr>
                <w:rFonts w:eastAsia="Arial"/>
              </w:rPr>
              <w:t>OHIP</w:t>
            </w:r>
            <w:r>
              <w:rPr>
                <w:rFonts w:eastAsia="Arial"/>
              </w:rPr>
              <w:t xml:space="preserve">) </w:t>
            </w:r>
            <w:r>
              <w:rPr>
                <w:rFonts w:eastAsia="Arial"/>
              </w:rPr>
              <w:t>Standards</w:t>
            </w:r>
          </w:p>
          <w:p w14:paraId="1D00F5A3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Works with the Department on third-party support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coordination</w:t>
            </w:r>
            <w:r>
              <w:t xml:space="preserve"> </w:t>
            </w:r>
            <w:r>
              <w:rPr>
                <w:rFonts w:eastAsia="Arial"/>
              </w:rPr>
              <w:t>and supports integration with third</w:t>
            </w:r>
            <w:r>
              <w:rPr>
                <w:rFonts w:eastAsia="Arial" w:cs="Cambria Math"/>
              </w:rPr>
              <w:t>-</w:t>
            </w:r>
            <w:r>
              <w:rPr>
                <w:rFonts w:eastAsia="Arial"/>
              </w:rPr>
              <w:t>party services and SLAs</w:t>
            </w:r>
          </w:p>
          <w:p w14:paraId="48DC2C8E" w14:textId="1870285B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Creates, maintains, and reports on the </w:t>
            </w:r>
            <w:r>
              <w:rPr>
                <w:rFonts w:eastAsia="Arial"/>
              </w:rPr>
              <w:t>IMS</w:t>
            </w:r>
            <w:r>
              <w:rPr>
                <w:rFonts w:eastAsia="Arial"/>
              </w:rPr>
              <w:t xml:space="preserve"> (DDI, </w:t>
            </w:r>
            <w:r>
              <w:rPr>
                <w:rFonts w:eastAsia="Arial"/>
              </w:rPr>
              <w:t>maintenance and operations (</w:t>
            </w:r>
            <w:r>
              <w:rPr>
                <w:rFonts w:eastAsia="Arial"/>
              </w:rPr>
              <w:t>M&amp;O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>, Enhancements), including all internal</w:t>
            </w:r>
            <w:r>
              <w:rPr>
                <w:rFonts w:eastAsia="Arial"/>
              </w:rPr>
              <w:t xml:space="preserve"> and </w:t>
            </w:r>
            <w:r>
              <w:rPr>
                <w:rFonts w:eastAsia="Arial"/>
              </w:rPr>
              <w:t>external dependencies</w:t>
            </w:r>
          </w:p>
          <w:p w14:paraId="41A62238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lastRenderedPageBreak/>
              <w:t>Builds and maintains the Work Breakdown Structure (WBS)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covering phases, deliverables, activities, effort,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resources</w:t>
            </w:r>
          </w:p>
          <w:p w14:paraId="1D7BA7FF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Summarizes schedule updates as clear data points and visuals in status reports</w:t>
            </w:r>
          </w:p>
        </w:tc>
        <w:tc>
          <w:tcPr>
            <w:tcW w:w="4495" w:type="dxa"/>
          </w:tcPr>
          <w:p w14:paraId="2BE89976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lastRenderedPageBreak/>
              <w:t>Required Experience:</w:t>
            </w:r>
          </w:p>
          <w:p w14:paraId="155403B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Eight (8) years in relevant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consulting</w:t>
            </w:r>
          </w:p>
          <w:p w14:paraId="531F074D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Eight (8) years in the </w:t>
            </w:r>
            <w:r>
              <w:rPr>
                <w:rFonts w:eastAsia="Arial"/>
              </w:rPr>
              <w:t>HIT</w:t>
            </w:r>
            <w:r>
              <w:rPr>
                <w:rFonts w:eastAsia="Arial"/>
              </w:rPr>
              <w:t xml:space="preserve"> industry and/or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government</w:t>
            </w:r>
          </w:p>
          <w:p w14:paraId="6867F8ED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Five (5) years managing development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projects</w:t>
            </w:r>
          </w:p>
          <w:p w14:paraId="77C581C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PMP® certification</w:t>
            </w:r>
          </w:p>
          <w:p w14:paraId="6F10756C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Preferred Experience:</w:t>
            </w:r>
          </w:p>
          <w:p w14:paraId="6575B109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IT c</w:t>
            </w:r>
            <w:r>
              <w:rPr>
                <w:rFonts w:eastAsia="Arial"/>
              </w:rPr>
              <w:t>ertifications such as ITIL or Six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Sigma</w:t>
            </w:r>
          </w:p>
          <w:p w14:paraId="6F15896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Facilitated governance for large-scale </w:t>
            </w:r>
            <w:r>
              <w:rPr>
                <w:rFonts w:eastAsia="Arial"/>
              </w:rPr>
              <w:t>HIT</w:t>
            </w:r>
            <w:r>
              <w:rPr>
                <w:rFonts w:eastAsia="Arial"/>
              </w:rPr>
              <w:t xml:space="preserve"> modernization with multiple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stakeholders</w:t>
            </w:r>
          </w:p>
          <w:p w14:paraId="2844F3CF" w14:textId="29244DBF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 xml:space="preserve">Participated in CMS compliance activities such as certifications, </w:t>
            </w:r>
            <w:r>
              <w:rPr>
                <w:rFonts w:eastAsia="Arial"/>
              </w:rPr>
              <w:t>Advanced Planning Documents (</w:t>
            </w:r>
            <w:r>
              <w:rPr>
                <w:rFonts w:eastAsia="Arial"/>
              </w:rPr>
              <w:t>APDs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, </w:t>
            </w:r>
            <w:r>
              <w:rPr>
                <w:rFonts w:eastAsia="Arial"/>
              </w:rPr>
              <w:t xml:space="preserve">and </w:t>
            </w:r>
            <w:r>
              <w:rPr>
                <w:rFonts w:eastAsia="Arial"/>
              </w:rPr>
              <w:t>MITA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planning</w:t>
            </w:r>
          </w:p>
        </w:tc>
      </w:tr>
      <w:tr w14:paraId="5404D8DE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4DBF3508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5</w:t>
            </w:r>
          </w:p>
        </w:tc>
        <w:tc>
          <w:tcPr>
            <w:tcW w:w="1170" w:type="dxa"/>
          </w:tcPr>
          <w:p w14:paraId="3B624F3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M&amp;O</w:t>
            </w:r>
            <w:r>
              <w:rPr>
                <w:rFonts w:eastAsia="Arial"/>
              </w:rPr>
              <w:t xml:space="preserve"> Manager</w:t>
            </w:r>
          </w:p>
        </w:tc>
        <w:tc>
          <w:tcPr>
            <w:tcW w:w="4680" w:type="dxa"/>
          </w:tcPr>
          <w:p w14:paraId="4586E77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Oversees</w:t>
            </w:r>
            <w:proofErr w:type="gramEnd"/>
            <w:r>
              <w:t xml:space="preserve"> all </w:t>
            </w:r>
            <w:r>
              <w:t>M&amp;O</w:t>
            </w:r>
            <w:r>
              <w:t xml:space="preserve"> services and manages associated staff, leading </w:t>
            </w:r>
            <w:r>
              <w:t>M&amp;O</w:t>
            </w:r>
            <w:r>
              <w:t xml:space="preserve"> to </w:t>
            </w:r>
            <w:r>
              <w:t>verify</w:t>
            </w:r>
            <w:r>
              <w:t xml:space="preserve"> system performance, incident resolution, and Transition</w:t>
            </w:r>
            <w:r>
              <w:rPr>
                <w:rFonts w:cs="Cambria Math"/>
              </w:rPr>
              <w:t>-</w:t>
            </w:r>
            <w:r>
              <w:t xml:space="preserve">In </w:t>
            </w:r>
            <w:r>
              <w:rPr>
                <w:rFonts w:eastAsia="Arial"/>
              </w:rPr>
              <w:t>readiness</w:t>
            </w:r>
            <w:r>
              <w:rPr>
                <w:rFonts w:eastAsia="Arial"/>
              </w:rPr>
              <w:t xml:space="preserve"> while</w:t>
            </w:r>
            <w:r>
              <w:t xml:space="preserve"> aligning activities with standards and serving as the primary contact for Department staff on operational</w:t>
            </w:r>
            <w:r>
              <w:t> </w:t>
            </w:r>
            <w:r>
              <w:t>matters</w:t>
            </w:r>
          </w:p>
          <w:p w14:paraId="636AE0A6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R</w:t>
            </w:r>
            <w:r>
              <w:rPr>
                <w:rFonts w:eastAsia="Arial"/>
              </w:rPr>
              <w:t>esponsible for system operations, including Transition-In planning, development, batch processes, transaction processing, performance monitoring and reporting, and capacity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planning</w:t>
            </w:r>
            <w:r>
              <w:rPr>
                <w:rFonts w:eastAsia="Arial"/>
              </w:rPr>
              <w:t xml:space="preserve"> and </w:t>
            </w:r>
            <w:r>
              <w:rPr>
                <w:rFonts w:eastAsia="Arial"/>
              </w:rPr>
              <w:t>sizing,</w:t>
            </w:r>
            <w:r>
              <w:t xml:space="preserve"> </w:t>
            </w:r>
            <w:r>
              <w:rPr>
                <w:rFonts w:eastAsia="Arial"/>
              </w:rPr>
              <w:t>as well as</w:t>
            </w:r>
            <w:r>
              <w:rPr>
                <w:rFonts w:eastAsia="Arial"/>
              </w:rPr>
              <w:t xml:space="preserve"> readiness for production handoff</w:t>
            </w:r>
          </w:p>
          <w:p w14:paraId="16393C6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M</w:t>
            </w:r>
            <w:r>
              <w:rPr>
                <w:rFonts w:eastAsia="Arial"/>
              </w:rPr>
              <w:t>anag</w:t>
            </w:r>
            <w:r>
              <w:rPr>
                <w:rFonts w:eastAsia="Arial"/>
              </w:rPr>
              <w:t>es</w:t>
            </w:r>
            <w:r>
              <w:rPr>
                <w:rFonts w:eastAsia="Arial"/>
              </w:rPr>
              <w:t xml:space="preserve"> batch and transaction processing to meet service levels and produc</w:t>
            </w:r>
            <w:r>
              <w:rPr>
                <w:rFonts w:eastAsia="Arial"/>
              </w:rPr>
              <w:t>es</w:t>
            </w:r>
            <w:r>
              <w:rPr>
                <w:rFonts w:eastAsia="Arial"/>
              </w:rPr>
              <w:t xml:space="preserve"> reports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dashboards</w:t>
            </w:r>
          </w:p>
          <w:p w14:paraId="2CCE7403" w14:textId="1B86B912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t xml:space="preserve">Interacts with Department project staff </w:t>
            </w:r>
            <w:r>
              <w:t>to</w:t>
            </w:r>
            <w:r>
              <w:t xml:space="preserve"> evaluat</w:t>
            </w:r>
            <w:r>
              <w:t>e</w:t>
            </w:r>
            <w:r>
              <w:t xml:space="preserve"> and resolv</w:t>
            </w:r>
            <w:r>
              <w:t>e</w:t>
            </w:r>
            <w:r>
              <w:t xml:space="preserve"> incidents related to</w:t>
            </w:r>
            <w:r>
              <w:t xml:space="preserve"> M&amp;O</w:t>
            </w:r>
            <w:r>
              <w:t xml:space="preserve">, applying </w:t>
            </w:r>
            <w:r>
              <w:t xml:space="preserve">the </w:t>
            </w:r>
            <w:r>
              <w:t>OHIP</w:t>
            </w:r>
            <w:r>
              <w:t xml:space="preserve"> Infrastructure &amp; Operations Domain Document,</w:t>
            </w:r>
            <w:r>
              <w:t xml:space="preserve"> IT Service Management Standard</w:t>
            </w:r>
            <w:r>
              <w:t xml:space="preserve"> </w:t>
            </w:r>
            <w:r>
              <w:t>(</w:t>
            </w:r>
            <w:r>
              <w:t>ITSM</w:t>
            </w:r>
            <w:r>
              <w:t>)</w:t>
            </w:r>
            <w:r>
              <w:t xml:space="preserve"> Standard to Incident, Problem, and Event Management processes, and coordinating with the Department and vendors to </w:t>
            </w:r>
            <w:r>
              <w:t>verify</w:t>
            </w:r>
            <w:r>
              <w:t xml:space="preserve"> SLA</w:t>
            </w:r>
            <w:r>
              <w:t> </w:t>
            </w:r>
            <w:r>
              <w:t>compliance</w:t>
            </w:r>
          </w:p>
          <w:p w14:paraId="07456CF6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t>Identifies, mitigates, escalates, and manages risks related to</w:t>
            </w:r>
            <w:r>
              <w:t xml:space="preserve"> M&amp;O</w:t>
            </w:r>
            <w:r>
              <w:t>, escalating operational risks through governance</w:t>
            </w:r>
            <w:r>
              <w:t> </w:t>
            </w:r>
            <w:r>
              <w:t>channels</w:t>
            </w:r>
          </w:p>
        </w:tc>
        <w:tc>
          <w:tcPr>
            <w:tcW w:w="4495" w:type="dxa"/>
          </w:tcPr>
          <w:p w14:paraId="0D71D2F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Required Experience:</w:t>
            </w:r>
          </w:p>
          <w:p w14:paraId="62B8018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Eight (8) years in relevant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consulting</w:t>
            </w:r>
          </w:p>
          <w:p w14:paraId="481FC58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Eight (8) years in the </w:t>
            </w:r>
            <w:r>
              <w:rPr>
                <w:rFonts w:eastAsia="Arial"/>
              </w:rPr>
              <w:t>HIT</w:t>
            </w:r>
            <w:r>
              <w:rPr>
                <w:rFonts w:eastAsia="Arial"/>
              </w:rPr>
              <w:t xml:space="preserve"> industry and/or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government</w:t>
            </w:r>
          </w:p>
          <w:p w14:paraId="05E8AC7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Five (5) years managing development and </w:t>
            </w:r>
            <w:r>
              <w:rPr>
                <w:rFonts w:eastAsia="Arial"/>
              </w:rPr>
              <w:t>M&amp;O </w:t>
            </w:r>
            <w:r>
              <w:rPr>
                <w:rFonts w:eastAsia="Arial"/>
              </w:rPr>
              <w:t>projects</w:t>
            </w:r>
          </w:p>
          <w:p w14:paraId="4A2C6F4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IT certification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such as ITIL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or Six Sigma</w:t>
            </w:r>
          </w:p>
          <w:p w14:paraId="25B6A74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Contractor employee status</w:t>
            </w:r>
          </w:p>
          <w:p w14:paraId="6B3D160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b/>
                <w:bCs/>
              </w:rPr>
              <w:t>Pr</w:t>
            </w:r>
            <w:r>
              <w:rPr>
                <w:rFonts w:eastAsia="Arial"/>
                <w:b/>
                <w:bCs/>
              </w:rPr>
              <w:t>eferred Experience:</w:t>
            </w:r>
          </w:p>
          <w:p w14:paraId="218206D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Led operations for enterprise </w:t>
            </w:r>
            <w:r>
              <w:rPr>
                <w:rFonts w:eastAsia="Arial"/>
              </w:rPr>
              <w:t>HIT</w:t>
            </w:r>
            <w:r>
              <w:rPr>
                <w:rFonts w:eastAsia="Arial"/>
              </w:rPr>
              <w:t xml:space="preserve"> systems such as Medicaid modules </w:t>
            </w:r>
            <w:r>
              <w:rPr>
                <w:rFonts w:eastAsia="Arial"/>
              </w:rPr>
              <w:t>or</w:t>
            </w:r>
            <w:r>
              <w:rPr>
                <w:rFonts w:eastAsia="Arial"/>
              </w:rPr>
              <w:t xml:space="preserve"> E&amp;E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systems</w:t>
            </w:r>
          </w:p>
          <w:p w14:paraId="144C73D8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 xml:space="preserve">Directed Transition-In for </w:t>
            </w:r>
            <w:r>
              <w:rPr>
                <w:rFonts w:eastAsia="Arial"/>
              </w:rPr>
              <w:t>M&amp;O</w:t>
            </w:r>
            <w:r>
              <w:rPr>
                <w:rFonts w:eastAsia="Arial"/>
              </w:rPr>
              <w:t xml:space="preserve"> takeover of existing systems with readiness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planning</w:t>
            </w:r>
          </w:p>
        </w:tc>
      </w:tr>
      <w:tr w14:paraId="6E0A231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5900ADB7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6</w:t>
            </w:r>
          </w:p>
        </w:tc>
        <w:tc>
          <w:tcPr>
            <w:tcW w:w="1170" w:type="dxa"/>
          </w:tcPr>
          <w:p w14:paraId="0A1522FF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Technical Manager</w:t>
            </w:r>
          </w:p>
        </w:tc>
        <w:tc>
          <w:tcPr>
            <w:tcW w:w="4680" w:type="dxa"/>
          </w:tcPr>
          <w:p w14:paraId="67EC381F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Advises on technical solutions and architecture to support Department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objectives, including leading design validation for scalable, secure, and compliant </w:t>
            </w:r>
            <w:r>
              <w:rPr>
                <w:rFonts w:eastAsia="Arial"/>
              </w:rPr>
              <w:t>SA</w:t>
            </w:r>
            <w:r>
              <w:rPr>
                <w:rFonts w:eastAsia="Arial"/>
              </w:rPr>
              <w:t xml:space="preserve">, and collaborating across teams to </w:t>
            </w:r>
            <w:r>
              <w:rPr>
                <w:rFonts w:eastAsia="Arial"/>
              </w:rPr>
              <w:t>support</w:t>
            </w:r>
            <w:r>
              <w:rPr>
                <w:rFonts w:eastAsia="Arial"/>
              </w:rPr>
              <w:t xml:space="preserve"> transition from design to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production</w:t>
            </w:r>
          </w:p>
          <w:p w14:paraId="6C31F2E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R</w:t>
            </w:r>
            <w:r>
              <w:rPr>
                <w:rFonts w:eastAsia="Arial"/>
              </w:rPr>
              <w:t>esponsible</w:t>
            </w:r>
            <w:r>
              <w:rPr>
                <w:rFonts w:eastAsia="Arial"/>
              </w:rPr>
              <w:t xml:space="preserve"> for</w:t>
            </w:r>
            <w:r>
              <w:rPr>
                <w:rFonts w:eastAsia="Arial"/>
              </w:rPr>
              <w:t xml:space="preserve"> Converged E&amp;E solution architecture, inclu</w:t>
            </w:r>
            <w:r>
              <w:rPr>
                <w:rFonts w:eastAsia="Arial"/>
              </w:rPr>
              <w:t>ding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DDI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and</w:t>
            </w:r>
            <w:r>
              <w:rPr>
                <w:rFonts w:eastAsia="Arial"/>
              </w:rPr>
              <w:t xml:space="preserve"> system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enhancements</w:t>
            </w:r>
          </w:p>
          <w:p w14:paraId="53404223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proofErr w:type="gramStart"/>
            <w:r>
              <w:rPr>
                <w:rFonts w:eastAsia="Arial"/>
              </w:rPr>
              <w:t>O</w:t>
            </w:r>
            <w:r>
              <w:rPr>
                <w:rFonts w:eastAsia="Arial"/>
              </w:rPr>
              <w:t>versees</w:t>
            </w:r>
            <w:proofErr w:type="gramEnd"/>
            <w:r>
              <w:rPr>
                <w:rFonts w:eastAsia="Arial"/>
              </w:rPr>
              <w:t xml:space="preserve"> technical implementations</w:t>
            </w:r>
            <w:r>
              <w:rPr>
                <w:rFonts w:eastAsia="Arial"/>
              </w:rPr>
              <w:t xml:space="preserve"> and</w:t>
            </w:r>
            <w:r>
              <w:rPr>
                <w:rFonts w:eastAsia="Arial"/>
              </w:rPr>
              <w:t xml:space="preserve"> guides operational integrity for the system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initiative</w:t>
            </w:r>
          </w:p>
          <w:p w14:paraId="633617CC" w14:textId="7F1AC3C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Verifies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alignment of </w:t>
            </w:r>
            <w:r>
              <w:rPr>
                <w:rFonts w:eastAsia="Arial"/>
              </w:rPr>
              <w:t>technical design, production operations, and change management with OHIP Standards</w:t>
            </w:r>
            <w:r>
              <w:rPr>
                <w:rFonts w:eastAsia="Arial"/>
              </w:rPr>
              <w:t xml:space="preserve"> and HCD principles</w:t>
            </w:r>
          </w:p>
          <w:p w14:paraId="2D3BDA35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 xml:space="preserve">Possesses </w:t>
            </w:r>
            <w:r>
              <w:rPr>
                <w:rFonts w:eastAsia="Arial"/>
              </w:rPr>
              <w:t>authority to make production operations decisions and provide production change</w:t>
            </w:r>
            <w:r>
              <w:rPr>
                <w:rFonts w:eastAsia="Arial"/>
              </w:rPr>
              <w:t xml:space="preserve"> and </w:t>
            </w:r>
            <w:r>
              <w:rPr>
                <w:rFonts w:eastAsia="Arial"/>
              </w:rPr>
              <w:t xml:space="preserve">maintenance approvals in </w:t>
            </w:r>
            <w:r>
              <w:rPr>
                <w:rFonts w:eastAsia="Arial"/>
              </w:rPr>
              <w:lastRenderedPageBreak/>
              <w:t>conjunction with Department approvals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as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needed</w:t>
            </w:r>
            <w:r>
              <w:rPr>
                <w:rFonts w:eastAsia="Arial"/>
              </w:rPr>
              <w:t>,</w:t>
            </w:r>
            <w:r>
              <w:t xml:space="preserve"> </w:t>
            </w:r>
            <w:r>
              <w:rPr>
                <w:rFonts w:eastAsia="Arial"/>
              </w:rPr>
              <w:t>and coordinates these changes with the Department</w:t>
            </w:r>
            <w:r>
              <w:rPr>
                <w:rFonts w:eastAsia="Arial"/>
              </w:rPr>
              <w:t xml:space="preserve"> while</w:t>
            </w:r>
            <w:r>
              <w:rPr>
                <w:rFonts w:eastAsia="Arial"/>
              </w:rPr>
              <w:t xml:space="preserve"> support</w:t>
            </w:r>
            <w:r>
              <w:rPr>
                <w:rFonts w:eastAsia="Arial"/>
              </w:rPr>
              <w:t>ing</w:t>
            </w:r>
            <w:r>
              <w:rPr>
                <w:rFonts w:eastAsia="Arial"/>
              </w:rPr>
              <w:t xml:space="preserve"> ongoing operations through performance monitoring, incident resolution, and capacity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planning</w:t>
            </w:r>
          </w:p>
        </w:tc>
        <w:tc>
          <w:tcPr>
            <w:tcW w:w="4495" w:type="dxa"/>
          </w:tcPr>
          <w:p w14:paraId="6C2EE8B6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Required Experience:</w:t>
            </w:r>
          </w:p>
          <w:p w14:paraId="5EA27691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Ten (10) years in relevant</w:t>
            </w:r>
            <w:r>
              <w:t xml:space="preserve"> </w:t>
            </w:r>
            <w:r>
              <w:t>consulting</w:t>
            </w:r>
          </w:p>
          <w:p w14:paraId="19AB7A9C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Eight (8) years in relevant industry and/or</w:t>
            </w:r>
            <w:r>
              <w:t> </w:t>
            </w:r>
            <w:r>
              <w:t>government</w:t>
            </w:r>
          </w:p>
          <w:p w14:paraId="628B75A8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IT certification</w:t>
            </w:r>
            <w:r>
              <w:t>s</w:t>
            </w:r>
            <w:r>
              <w:t xml:space="preserve"> such as ITIL</w:t>
            </w:r>
            <w:r>
              <w:t xml:space="preserve"> </w:t>
            </w:r>
            <w:r>
              <w:t>or Six</w:t>
            </w:r>
            <w:r>
              <w:t> </w:t>
            </w:r>
            <w:r>
              <w:t>Sigma</w:t>
            </w:r>
          </w:p>
          <w:p w14:paraId="1B2D96B5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Contractor employee status</w:t>
            </w:r>
          </w:p>
          <w:p w14:paraId="3EFB6E14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b/>
                <w:bCs/>
              </w:rPr>
              <w:t>Preferred Experience:</w:t>
            </w:r>
          </w:p>
          <w:p w14:paraId="4EBAC450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Led or architected enterprise HIT systems such as Medicaid modules or E&amp;E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systems</w:t>
            </w:r>
          </w:p>
        </w:tc>
      </w:tr>
      <w:tr w14:paraId="14ECC3CB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15F187D2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7</w:t>
            </w:r>
          </w:p>
        </w:tc>
        <w:tc>
          <w:tcPr>
            <w:tcW w:w="1170" w:type="dxa"/>
          </w:tcPr>
          <w:p w14:paraId="6DF442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 xml:space="preserve">Security </w:t>
            </w:r>
            <w:r>
              <w:rPr>
                <w:rFonts w:eastAsia="Arial"/>
              </w:rPr>
              <w:t xml:space="preserve">and Privacy </w:t>
            </w:r>
            <w:r>
              <w:rPr>
                <w:rFonts w:eastAsia="Arial"/>
              </w:rPr>
              <w:t>Manager</w:t>
            </w:r>
          </w:p>
        </w:tc>
        <w:tc>
          <w:tcPr>
            <w:tcW w:w="4680" w:type="dxa"/>
          </w:tcPr>
          <w:p w14:paraId="4E94FB7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Leads security planning, testing, and remediation for the Converged E&amp;E System,</w:t>
            </w:r>
            <w:r>
              <w:t xml:space="preserve"> </w:t>
            </w:r>
            <w:r>
              <w:rPr>
                <w:rFonts w:eastAsia="Arial"/>
              </w:rPr>
              <w:t>verifying</w:t>
            </w:r>
            <w:r>
              <w:rPr>
                <w:rFonts w:eastAsia="Arial"/>
              </w:rPr>
              <w:t xml:space="preserve"> alignment with federal</w:t>
            </w:r>
            <w:r>
              <w:rPr>
                <w:rFonts w:eastAsia="Arial"/>
              </w:rPr>
              <w:t xml:space="preserve"> and s</w:t>
            </w:r>
            <w:r>
              <w:rPr>
                <w:rFonts w:eastAsia="Arial"/>
              </w:rPr>
              <w:t>tate regulations; applying best practices across the life cycle; and integrating security controls into system design, transition,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operations</w:t>
            </w:r>
          </w:p>
          <w:p w14:paraId="44804C5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Coordinates with </w:t>
            </w:r>
            <w:r>
              <w:rPr>
                <w:rFonts w:eastAsia="Arial"/>
              </w:rPr>
              <w:t>Department-designated</w:t>
            </w:r>
            <w:r>
              <w:rPr>
                <w:rFonts w:eastAsia="Arial"/>
              </w:rPr>
              <w:t xml:space="preserve"> POCs to </w:t>
            </w:r>
            <w:r>
              <w:rPr>
                <w:rFonts w:eastAsia="Arial"/>
              </w:rPr>
              <w:t>verify</w:t>
            </w:r>
            <w:r>
              <w:rPr>
                <w:rFonts w:eastAsia="Arial"/>
              </w:rPr>
              <w:t xml:space="preserve"> security meets Department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requirements</w:t>
            </w:r>
            <w:r>
              <w:t xml:space="preserve"> </w:t>
            </w:r>
            <w:r>
              <w:rPr>
                <w:rFonts w:eastAsia="Arial"/>
              </w:rPr>
              <w:t xml:space="preserve">and with stakeholders to validate regulatory compliance, collaborating across teams to </w:t>
            </w:r>
            <w:r>
              <w:rPr>
                <w:rFonts w:eastAsia="Arial"/>
              </w:rPr>
              <w:t>support</w:t>
            </w:r>
            <w:r>
              <w:rPr>
                <w:rFonts w:eastAsia="Arial"/>
              </w:rPr>
              <w:t xml:space="preserve"> secure development and data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protection</w:t>
            </w:r>
          </w:p>
          <w:p w14:paraId="08FE6BD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R</w:t>
            </w:r>
            <w:r>
              <w:rPr>
                <w:rFonts w:eastAsia="Arial"/>
              </w:rPr>
              <w:t>esponsible for obtaining final security authorizations prior to solution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rollout, managing authorization documentation and approval processes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and overseeing risk assessments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mitigation</w:t>
            </w:r>
          </w:p>
          <w:p w14:paraId="237C1211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Advises the Department on security compliance, planning, and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monitoring, including incident response and ongoing monitoring strategies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vulnerability</w:t>
            </w:r>
            <w:r>
              <w:rPr>
                <w:rFonts w:eastAsia="Arial"/>
              </w:rPr>
              <w:t xml:space="preserve"> monitoring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and support</w:t>
            </w:r>
            <w:r>
              <w:rPr>
                <w:rFonts w:eastAsia="Arial"/>
              </w:rPr>
              <w:t xml:space="preserve"> for</w:t>
            </w:r>
            <w:r>
              <w:rPr>
                <w:rFonts w:eastAsia="Arial"/>
              </w:rPr>
              <w:t xml:space="preserve"> audit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readiness</w:t>
            </w:r>
          </w:p>
        </w:tc>
        <w:tc>
          <w:tcPr>
            <w:tcW w:w="4495" w:type="dxa"/>
          </w:tcPr>
          <w:p w14:paraId="69CDCC6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Required Experience:</w:t>
            </w:r>
          </w:p>
          <w:p w14:paraId="1728388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Ten (10) years in relevant</w:t>
            </w:r>
            <w:r>
              <w:t xml:space="preserve"> </w:t>
            </w:r>
            <w:r>
              <w:t>consulting</w:t>
            </w:r>
          </w:p>
          <w:p w14:paraId="7D0E79F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Eight (8) years in relevant industries and/or</w:t>
            </w:r>
            <w:r>
              <w:t> </w:t>
            </w:r>
            <w:r>
              <w:t>government</w:t>
            </w:r>
          </w:p>
          <w:p w14:paraId="2F693B5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Five (5) years in </w:t>
            </w:r>
            <w:r>
              <w:rPr>
                <w:rFonts w:cs="Times New Roman"/>
              </w:rPr>
              <w:t xml:space="preserve">security, including experience with the Health Insurance Portability and Accountability Act (HIPAA), Health Information Technology for Economic and Clinical Health (HITECH) Act, Cures Act, and other federal and </w:t>
            </w:r>
            <w:r>
              <w:rPr>
                <w:rFonts w:cs="Times New Roman"/>
              </w:rPr>
              <w:t>s</w:t>
            </w:r>
            <w:r>
              <w:rPr>
                <w:rFonts w:cs="Times New Roman"/>
              </w:rPr>
              <w:t>tate</w:t>
            </w:r>
            <w:r>
              <w:rPr>
                <w:rFonts w:cs="Times New Roman"/>
              </w:rPr>
              <w:t> </w:t>
            </w:r>
            <w:r>
              <w:rPr>
                <w:rFonts w:cs="Times New Roman"/>
              </w:rPr>
              <w:t>regulations</w:t>
            </w:r>
          </w:p>
          <w:p w14:paraId="731741C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Security </w:t>
            </w:r>
            <w:r>
              <w:t>certifications</w:t>
            </w:r>
            <w:r>
              <w:t xml:space="preserve"> such as Certified Information Systems Security Professional (CISSP), Certified Information Security Manager (CISM), or Systems Security Certified Practitioner (SSCP)</w:t>
            </w:r>
          </w:p>
          <w:p w14:paraId="5E42D40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Contractor employee status</w:t>
            </w:r>
          </w:p>
          <w:p w14:paraId="44CC992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Preferred Experience:</w:t>
            </w:r>
          </w:p>
          <w:p w14:paraId="781C8F76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Led security and compliance for HIT systems such as Medicaid modules </w:t>
            </w:r>
            <w:r>
              <w:rPr>
                <w:rFonts w:eastAsia="Arial"/>
              </w:rPr>
              <w:t>or</w:t>
            </w:r>
            <w:r>
              <w:rPr>
                <w:rFonts w:eastAsia="Arial"/>
              </w:rPr>
              <w:t xml:space="preserve"> E&amp;E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systems</w:t>
            </w:r>
          </w:p>
          <w:p w14:paraId="7AB88C56" w14:textId="28807B72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 xml:space="preserve">Managed </w:t>
            </w:r>
            <w:r>
              <w:rPr>
                <w:rFonts w:eastAsia="Arial"/>
              </w:rPr>
              <w:t>National Institute of Standards and Technology</w:t>
            </w:r>
            <w:r>
              <w:rPr>
                <w:rFonts w:eastAsia="Arial"/>
              </w:rPr>
              <w:t xml:space="preserve"> (</w:t>
            </w:r>
            <w:r>
              <w:rPr>
                <w:rFonts w:eastAsia="Arial"/>
              </w:rPr>
              <w:t>NIST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Risk Management Framework (</w:t>
            </w:r>
            <w:r>
              <w:rPr>
                <w:rFonts w:eastAsia="Arial"/>
              </w:rPr>
              <w:t>RMF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>-aligned authorization processes such as SSP</w:t>
            </w:r>
            <w:r>
              <w:rPr>
                <w:rFonts w:eastAsia="Arial"/>
              </w:rPr>
              <w:t>P</w:t>
            </w:r>
            <w:r>
              <w:rPr>
                <w:rFonts w:eastAsia="Arial"/>
              </w:rPr>
              <w:t xml:space="preserve">s, </w:t>
            </w:r>
            <w:r>
              <w:rPr>
                <w:rFonts w:eastAsia="Arial"/>
              </w:rPr>
              <w:t>Plan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of Action and Milestones </w:t>
            </w:r>
            <w:r>
              <w:rPr>
                <w:rFonts w:eastAsia="Arial"/>
              </w:rPr>
              <w:t>(</w:t>
            </w:r>
            <w:r>
              <w:rPr>
                <w:rFonts w:eastAsia="Arial"/>
              </w:rPr>
              <w:t>POA&amp;Ms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, </w:t>
            </w:r>
            <w:r>
              <w:rPr>
                <w:rFonts w:eastAsia="Arial"/>
              </w:rPr>
              <w:t>and </w:t>
            </w:r>
            <w:r>
              <w:rPr>
                <w:rFonts w:eastAsia="Arial"/>
              </w:rPr>
              <w:t>assessments</w:t>
            </w:r>
          </w:p>
        </w:tc>
      </w:tr>
      <w:tr w14:paraId="50F56EE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5A2002A9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lastRenderedPageBreak/>
              <w:t>8</w:t>
            </w:r>
          </w:p>
        </w:tc>
        <w:tc>
          <w:tcPr>
            <w:tcW w:w="1170" w:type="dxa"/>
          </w:tcPr>
          <w:p w14:paraId="1912E4EA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Data Manager</w:t>
            </w:r>
          </w:p>
        </w:tc>
        <w:tc>
          <w:tcPr>
            <w:tcW w:w="4680" w:type="dxa"/>
          </w:tcPr>
          <w:p w14:paraId="04E49E7B" w14:textId="46CE2D99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R</w:t>
            </w:r>
            <w:r>
              <w:rPr>
                <w:rFonts w:eastAsia="Arial"/>
              </w:rPr>
              <w:t>esponsible for maintenance of Converged E&amp;E System databases and manag</w:t>
            </w:r>
            <w:r>
              <w:rPr>
                <w:rFonts w:eastAsia="Arial"/>
              </w:rPr>
              <w:t>ement of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data conversion and migration (</w:t>
            </w:r>
            <w:r>
              <w:rPr>
                <w:rFonts w:eastAsia="Arial"/>
              </w:rPr>
              <w:t>DC&amp;M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activities for</w:t>
            </w:r>
            <w:r>
              <w:rPr>
                <w:rFonts w:eastAsia="Arial"/>
              </w:rPr>
              <w:t xml:space="preserve"> legacy data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including planning and execution</w:t>
            </w:r>
            <w:r>
              <w:rPr>
                <w:rFonts w:eastAsia="Arial"/>
              </w:rPr>
              <w:t xml:space="preserve"> of conversion activities and</w:t>
            </w:r>
            <w:r>
              <w:rPr>
                <w:rFonts w:eastAsia="Arial"/>
              </w:rPr>
              <w:t xml:space="preserve"> supervisi</w:t>
            </w:r>
            <w:r>
              <w:rPr>
                <w:rFonts w:eastAsia="Arial"/>
              </w:rPr>
              <w:t>on of</w:t>
            </w:r>
            <w:r>
              <w:rPr>
                <w:rFonts w:eastAsia="Arial"/>
              </w:rPr>
              <w:t xml:space="preserve"> data integration tasks </w:t>
            </w:r>
            <w:r>
              <w:rPr>
                <w:rFonts w:eastAsia="Arial"/>
              </w:rPr>
              <w:t xml:space="preserve">such as </w:t>
            </w:r>
            <w:r>
              <w:rPr>
                <w:rFonts w:eastAsia="Arial"/>
              </w:rPr>
              <w:t xml:space="preserve">mapping, cleansing, </w:t>
            </w:r>
            <w:r>
              <w:rPr>
                <w:rFonts w:eastAsia="Arial"/>
              </w:rPr>
              <w:t>and </w:t>
            </w:r>
            <w:r>
              <w:rPr>
                <w:rFonts w:eastAsia="Arial"/>
              </w:rPr>
              <w:t>reconciliation</w:t>
            </w:r>
          </w:p>
          <w:p w14:paraId="51A0945F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Verifies</w:t>
            </w:r>
            <w:r>
              <w:rPr>
                <w:rFonts w:eastAsia="Arial"/>
              </w:rPr>
              <w:t xml:space="preserve"> data quality, compliance, and alignment with standards for operational readiness</w:t>
            </w:r>
            <w:r>
              <w:rPr>
                <w:rFonts w:eastAsia="Arial"/>
              </w:rPr>
              <w:t xml:space="preserve"> and</w:t>
            </w:r>
            <w:r>
              <w:rPr>
                <w:rFonts w:eastAsia="Arial"/>
              </w:rPr>
              <w:t xml:space="preserve"> document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conversion processes and validation results </w:t>
            </w:r>
            <w:r>
              <w:rPr>
                <w:rFonts w:eastAsia="Arial"/>
              </w:rPr>
              <w:t>to support</w:t>
            </w:r>
            <w:r>
              <w:rPr>
                <w:rFonts w:eastAsia="Arial"/>
              </w:rPr>
              <w:t xml:space="preserve"> audit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readiness</w:t>
            </w:r>
          </w:p>
          <w:p w14:paraId="1868E97D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A</w:t>
            </w:r>
            <w:r>
              <w:rPr>
                <w:rFonts w:eastAsia="Arial"/>
              </w:rPr>
              <w:t>ppl</w:t>
            </w:r>
            <w:r>
              <w:rPr>
                <w:rFonts w:eastAsia="Arial"/>
              </w:rPr>
              <w:t>ies</w:t>
            </w:r>
            <w:r>
              <w:rPr>
                <w:rFonts w:eastAsia="Arial"/>
              </w:rPr>
              <w:t xml:space="preserve"> standards and best practices for service transition to </w:t>
            </w:r>
            <w:r>
              <w:rPr>
                <w:rFonts w:eastAsia="Arial"/>
              </w:rPr>
              <w:t>support</w:t>
            </w:r>
            <w:r>
              <w:rPr>
                <w:rFonts w:eastAsia="Arial"/>
              </w:rPr>
              <w:t xml:space="preserve"> data readiness for Deployment</w:t>
            </w:r>
          </w:p>
          <w:p w14:paraId="0BD2263F" w14:textId="254273E9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Oversees migration of </w:t>
            </w:r>
            <w:r>
              <w:rPr>
                <w:rFonts w:eastAsia="Arial"/>
              </w:rPr>
              <w:t>NY State of Health (</w:t>
            </w:r>
            <w:r>
              <w:rPr>
                <w:rFonts w:eastAsia="Arial"/>
              </w:rPr>
              <w:t>NYSOH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System </w:t>
            </w:r>
            <w:r>
              <w:rPr>
                <w:rFonts w:eastAsia="Arial"/>
              </w:rPr>
              <w:t>data into the Converged E&amp;E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System </w:t>
            </w:r>
            <w:r>
              <w:rPr>
                <w:rFonts w:eastAsia="Arial"/>
              </w:rPr>
              <w:t>in accordance with</w:t>
            </w:r>
            <w:r>
              <w:rPr>
                <w:rFonts w:eastAsia="Arial"/>
              </w:rPr>
              <w:t xml:space="preserve"> Department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requirements</w:t>
            </w:r>
          </w:p>
          <w:p w14:paraId="1811FD74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Coordinates and manages data management staff and tasks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work</w:t>
            </w:r>
            <w:r>
              <w:rPr>
                <w:rFonts w:eastAsia="Arial"/>
              </w:rPr>
              <w:t>ing</w:t>
            </w:r>
            <w:r>
              <w:rPr>
                <w:rFonts w:eastAsia="Arial"/>
              </w:rPr>
              <w:t xml:space="preserve"> with internal teams and vendors to </w:t>
            </w:r>
            <w:r>
              <w:rPr>
                <w:rFonts w:eastAsia="Arial"/>
              </w:rPr>
              <w:t>support</w:t>
            </w:r>
            <w:r>
              <w:rPr>
                <w:rFonts w:eastAsia="Arial"/>
              </w:rPr>
              <w:t xml:space="preserve"> conversion and migration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efforts, validation activities, data maintenance, archival strategies, and performance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optimization</w:t>
            </w:r>
          </w:p>
        </w:tc>
        <w:tc>
          <w:tcPr>
            <w:tcW w:w="4495" w:type="dxa"/>
          </w:tcPr>
          <w:p w14:paraId="05351852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Required Experience:</w:t>
            </w:r>
          </w:p>
          <w:p w14:paraId="60F2B8B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Ten (10) years in relevant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consulting</w:t>
            </w:r>
          </w:p>
          <w:p w14:paraId="5AA4FD6D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Eight (8) years in relevant industries and/or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government</w:t>
            </w:r>
          </w:p>
          <w:p w14:paraId="069B1A3D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Five (5) years managing complex conversion projects from disparate legacy databases into different data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models</w:t>
            </w:r>
          </w:p>
          <w:p w14:paraId="074A4F42" w14:textId="233776B3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with the Department</w:t>
            </w:r>
            <w:r>
              <w:rPr>
                <w:rFonts w:eastAsia="Arial"/>
              </w:rPr>
              <w:t>’</w:t>
            </w:r>
            <w:r>
              <w:rPr>
                <w:rFonts w:eastAsia="Arial"/>
              </w:rPr>
              <w:t xml:space="preserve">s chosen </w:t>
            </w:r>
            <w:r>
              <w:rPr>
                <w:rFonts w:eastAsia="Arial"/>
              </w:rPr>
              <w:t>extract, transform, load (</w:t>
            </w:r>
            <w:r>
              <w:rPr>
                <w:rFonts w:eastAsia="Arial"/>
              </w:rPr>
              <w:t>ETL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>/conversion toolset (at least two</w:t>
            </w:r>
            <w:r>
              <w:rPr>
                <w:rFonts w:eastAsia="Arial"/>
              </w:rPr>
              <w:t xml:space="preserve"> [2]</w:t>
            </w:r>
            <w:r>
              <w:rPr>
                <w:rFonts w:eastAsia="Arial"/>
              </w:rPr>
              <w:t xml:space="preserve"> prior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conversions)</w:t>
            </w:r>
          </w:p>
          <w:p w14:paraId="48CF5A30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managing and documenting conversion efforts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staff</w:t>
            </w:r>
          </w:p>
          <w:p w14:paraId="55C3BAA7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Contractor employee status</w:t>
            </w:r>
          </w:p>
          <w:p w14:paraId="50DC82FE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Preferred Experience:</w:t>
            </w:r>
          </w:p>
          <w:p w14:paraId="369A1A73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 xml:space="preserve">Certification in data management, ETL tools, or governance such as </w:t>
            </w:r>
            <w:r>
              <w:rPr>
                <w:rFonts w:eastAsia="Arial"/>
              </w:rPr>
              <w:t>Certified Data Management Professional (</w:t>
            </w:r>
            <w:r>
              <w:rPr>
                <w:rFonts w:eastAsia="Arial"/>
              </w:rPr>
              <w:t>CDMP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>, Informatica Certified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or ITIL Foundation/Intermediate</w:t>
            </w:r>
          </w:p>
        </w:tc>
      </w:tr>
      <w:tr w14:paraId="26659346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72ABF4BF" w14:textId="77777777">
            <w:pPr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9</w:t>
            </w:r>
          </w:p>
        </w:tc>
        <w:tc>
          <w:tcPr>
            <w:tcW w:w="1170" w:type="dxa"/>
          </w:tcPr>
          <w:p w14:paraId="49D92E0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Testing Manager</w:t>
            </w:r>
          </w:p>
        </w:tc>
        <w:tc>
          <w:tcPr>
            <w:tcW w:w="4680" w:type="dxa"/>
          </w:tcPr>
          <w:p w14:paraId="2BC6EEDA" w14:textId="3E4273D5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Serves as the primary </w:t>
            </w:r>
            <w:r>
              <w:rPr>
                <w:rFonts w:eastAsia="Arial"/>
              </w:rPr>
              <w:t>point of contact (</w:t>
            </w:r>
            <w:r>
              <w:rPr>
                <w:rFonts w:eastAsia="Arial"/>
              </w:rPr>
              <w:t>POC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for all </w:t>
            </w:r>
            <w:r>
              <w:rPr>
                <w:rFonts w:eastAsia="Arial"/>
              </w:rPr>
              <w:t xml:space="preserve">testing-related </w:t>
            </w:r>
            <w:r>
              <w:rPr>
                <w:rFonts w:eastAsia="Arial"/>
              </w:rPr>
              <w:t>activities across system enhancements</w:t>
            </w:r>
            <w:r>
              <w:rPr>
                <w:rFonts w:eastAsia="Arial"/>
              </w:rPr>
              <w:t xml:space="preserve"> and</w:t>
            </w:r>
            <w:r>
              <w:rPr>
                <w:rFonts w:eastAsia="Arial"/>
              </w:rPr>
              <w:t xml:space="preserve"> data migration, ensuring QA and validation align with OHIP Standards</w:t>
            </w:r>
          </w:p>
          <w:p w14:paraId="09C5D8C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R</w:t>
            </w:r>
            <w:r>
              <w:rPr>
                <w:rFonts w:eastAsia="Arial"/>
              </w:rPr>
              <w:t>esponsible for planning, preparing, and executing testing activities and deliverables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including functional, integration, regression, and UAT</w:t>
            </w:r>
            <w:r>
              <w:rPr>
                <w:rFonts w:eastAsia="Arial"/>
              </w:rPr>
              <w:t>, and</w:t>
            </w:r>
            <w:r>
              <w:rPr>
                <w:rFonts w:eastAsia="Arial"/>
              </w:rPr>
              <w:t xml:space="preserve"> collaborating</w:t>
            </w:r>
            <w:r>
              <w:rPr>
                <w:rFonts w:eastAsia="Arial"/>
              </w:rPr>
              <w:t xml:space="preserve"> with stakeholders</w:t>
            </w:r>
            <w:r>
              <w:rPr>
                <w:rFonts w:eastAsia="Arial"/>
              </w:rPr>
              <w:t xml:space="preserve"> to ensure test scenarios reflect business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needs</w:t>
            </w:r>
          </w:p>
          <w:p w14:paraId="061AB50C" w14:textId="166293DD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Verifies testing documentation is</w:t>
            </w:r>
            <w:r>
              <w:rPr>
                <w:rFonts w:eastAsia="Arial"/>
              </w:rPr>
              <w:t xml:space="preserve"> complete, traceable, and audit-ready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and appl</w:t>
            </w:r>
            <w:r>
              <w:rPr>
                <w:rFonts w:eastAsia="Arial"/>
              </w:rPr>
              <w:t>ies</w:t>
            </w:r>
            <w:r>
              <w:rPr>
                <w:rFonts w:eastAsia="Arial"/>
              </w:rPr>
              <w:t xml:space="preserve"> OHIP Standards and industry best practices for service validation to </w:t>
            </w:r>
            <w:r>
              <w:rPr>
                <w:rFonts w:eastAsia="Arial"/>
              </w:rPr>
              <w:t>support operational </w:t>
            </w:r>
            <w:r>
              <w:rPr>
                <w:rFonts w:eastAsia="Arial"/>
              </w:rPr>
              <w:t>readiness</w:t>
            </w:r>
          </w:p>
          <w:p w14:paraId="49A043E8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Manages resources necessary </w:t>
            </w:r>
            <w:r>
              <w:rPr>
                <w:rFonts w:eastAsia="Arial"/>
              </w:rPr>
              <w:t>to</w:t>
            </w:r>
            <w:r>
              <w:rPr>
                <w:rFonts w:eastAsia="Arial"/>
              </w:rPr>
              <w:t xml:space="preserve"> execut</w:t>
            </w:r>
            <w:r>
              <w:rPr>
                <w:rFonts w:eastAsia="Arial"/>
              </w:rPr>
              <w:t>e</w:t>
            </w:r>
            <w:r>
              <w:rPr>
                <w:rFonts w:eastAsia="Arial"/>
              </w:rPr>
              <w:t xml:space="preserve"> test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plan</w:t>
            </w:r>
            <w:r>
              <w:rPr>
                <w:rFonts w:eastAsia="Arial"/>
              </w:rPr>
              <w:t>s,</w:t>
            </w:r>
            <w:r>
              <w:rPr>
                <w:rFonts w:eastAsia="Arial"/>
              </w:rPr>
              <w:t xml:space="preserve"> schedules</w:t>
            </w:r>
            <w:r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and environments for iterative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delivery</w:t>
            </w:r>
          </w:p>
          <w:p w14:paraId="2459FE1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O</w:t>
            </w:r>
            <w:r>
              <w:rPr>
                <w:rFonts w:eastAsia="Arial"/>
              </w:rPr>
              <w:t xml:space="preserve">versees data migration testing and reconciliation validation and </w:t>
            </w:r>
            <w:proofErr w:type="gramStart"/>
            <w:r>
              <w:rPr>
                <w:rFonts w:eastAsia="Arial"/>
              </w:rPr>
              <w:t>uses</w:t>
            </w:r>
            <w:proofErr w:type="gramEnd"/>
            <w:r>
              <w:rPr>
                <w:rFonts w:eastAsia="Arial"/>
              </w:rPr>
              <w:t xml:space="preserve"> Department-approved tools</w:t>
            </w:r>
          </w:p>
        </w:tc>
        <w:tc>
          <w:tcPr>
            <w:tcW w:w="4495" w:type="dxa"/>
          </w:tcPr>
          <w:p w14:paraId="2B76686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Required Experience:</w:t>
            </w:r>
          </w:p>
          <w:p w14:paraId="78908817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Ten (10) years in relevant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consulting</w:t>
            </w:r>
          </w:p>
          <w:p w14:paraId="5BC1D58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Eight (8) years in relevant industries and/or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government</w:t>
            </w:r>
          </w:p>
          <w:p w14:paraId="3629DA4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Five (5) years managing testing activities related to data migration and system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enhancements</w:t>
            </w:r>
          </w:p>
          <w:p w14:paraId="7EA8037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with the Department</w:t>
            </w:r>
            <w:r>
              <w:rPr>
                <w:rFonts w:eastAsia="Arial"/>
              </w:rPr>
              <w:t>’</w:t>
            </w:r>
            <w:r>
              <w:rPr>
                <w:rFonts w:eastAsia="Arial"/>
              </w:rPr>
              <w:t>s chosen testing toolset (at least two</w:t>
            </w:r>
            <w:r>
              <w:rPr>
                <w:rFonts w:eastAsia="Arial"/>
              </w:rPr>
              <w:t xml:space="preserve"> [2]</w:t>
            </w:r>
            <w:r>
              <w:rPr>
                <w:rFonts w:eastAsia="Arial"/>
              </w:rPr>
              <w:t xml:space="preserve"> prior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projects)</w:t>
            </w:r>
          </w:p>
          <w:p w14:paraId="0E9A3AD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managing and documenting testing efforts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staff</w:t>
            </w:r>
          </w:p>
          <w:p w14:paraId="4DCEE8C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ISTQB certifications such as Certified Tester Foundation Level (CTFL)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or CTFL Test</w:t>
            </w:r>
            <w:r>
              <w:rPr>
                <w:rFonts w:eastAsia="Arial"/>
              </w:rPr>
              <w:t>er Advanced Level Test Management </w:t>
            </w:r>
            <w:r>
              <w:rPr>
                <w:rFonts w:eastAsia="Arial"/>
              </w:rPr>
              <w:t>(CTAL-TM)</w:t>
            </w:r>
          </w:p>
          <w:p w14:paraId="15C5AC8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Preferred Experience:</w:t>
            </w:r>
          </w:p>
          <w:p w14:paraId="5B78AFC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IT certifications such as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ITI</w:t>
            </w:r>
            <w:r>
              <w:rPr>
                <w:rFonts w:eastAsia="Arial"/>
              </w:rPr>
              <w:t>L</w:t>
            </w:r>
          </w:p>
          <w:p w14:paraId="3FFB4A7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</w:rPr>
            </w:pPr>
            <w:r>
              <w:rPr>
                <w:rFonts w:eastAsia="Arial"/>
              </w:rPr>
              <w:t>Applied ITIL framework or equivalent service transition principles to ensure Deployment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readiness</w:t>
            </w:r>
          </w:p>
        </w:tc>
      </w:tr>
      <w:tr w14:paraId="5A42DE1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21CFB38E" w14:textId="77777777">
            <w:pPr>
              <w:rPr>
                <w:rFonts w:eastAsia="Arial"/>
              </w:rPr>
            </w:pPr>
            <w:r>
              <w:rPr>
                <w:rFonts w:eastAsia="Arial"/>
              </w:rPr>
              <w:lastRenderedPageBreak/>
              <w:t>10</w:t>
            </w:r>
          </w:p>
        </w:tc>
        <w:tc>
          <w:tcPr>
            <w:tcW w:w="1170" w:type="dxa"/>
          </w:tcPr>
          <w:p w14:paraId="3828213C" w14:textId="7304F7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Organizational Change Management (</w:t>
            </w:r>
            <w:r>
              <w:rPr>
                <w:rFonts w:eastAsia="Arial"/>
              </w:rPr>
              <w:t>OCM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Manager</w:t>
            </w:r>
          </w:p>
        </w:tc>
        <w:tc>
          <w:tcPr>
            <w:tcW w:w="4680" w:type="dxa"/>
          </w:tcPr>
          <w:p w14:paraId="768FBBAF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Leads change management strategy and execution of all OCM activities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deliverables</w:t>
            </w:r>
          </w:p>
          <w:p w14:paraId="03200DF5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Works closely with system integrators, PMO leadership, and cross-functional teams to maximize user adoption, minimize resistance, and </w:t>
            </w:r>
            <w:r>
              <w:rPr>
                <w:rFonts w:eastAsia="Arial"/>
              </w:rPr>
              <w:t>support achievement of project</w:t>
            </w:r>
            <w:r>
              <w:rPr>
                <w:rFonts w:eastAsia="Arial"/>
              </w:rPr>
              <w:t xml:space="preserve"> strategic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objectives</w:t>
            </w:r>
          </w:p>
          <w:p w14:paraId="7FC41A56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Manages resources necessary </w:t>
            </w:r>
            <w:r>
              <w:rPr>
                <w:rFonts w:eastAsia="Arial"/>
              </w:rPr>
              <w:t>to</w:t>
            </w:r>
            <w:r>
              <w:rPr>
                <w:rFonts w:eastAsia="Arial"/>
              </w:rPr>
              <w:t xml:space="preserve"> execut</w:t>
            </w:r>
            <w:r>
              <w:rPr>
                <w:rFonts w:eastAsia="Arial"/>
              </w:rPr>
              <w:t>e</w:t>
            </w:r>
            <w:r>
              <w:rPr>
                <w:rFonts w:eastAsia="Arial"/>
              </w:rPr>
              <w:t xml:space="preserve"> OCM activities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deliverables</w:t>
            </w:r>
          </w:p>
        </w:tc>
        <w:tc>
          <w:tcPr>
            <w:tcW w:w="4495" w:type="dxa"/>
          </w:tcPr>
          <w:p w14:paraId="21334723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Required Experience:</w:t>
            </w:r>
          </w:p>
          <w:p w14:paraId="473CD7DD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Seven (7) years </w:t>
            </w:r>
            <w:proofErr w:type="gramStart"/>
            <w:r>
              <w:rPr>
                <w:rFonts w:eastAsia="Arial"/>
              </w:rPr>
              <w:t>in</w:t>
            </w:r>
            <w:proofErr w:type="gramEnd"/>
            <w:r>
              <w:rPr>
                <w:rFonts w:eastAsia="Arial"/>
              </w:rPr>
              <w:t xml:space="preserve"> dedicated OCM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experience</w:t>
            </w:r>
          </w:p>
          <w:p w14:paraId="04322470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Five (5) years leading change management effort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for large-scale technology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implementations</w:t>
            </w:r>
          </w:p>
          <w:p w14:paraId="12AC866D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Change management certification such as Certified Change Management Professional (CCMP)</w:t>
            </w:r>
            <w:r>
              <w:rPr>
                <w:rFonts w:eastAsia="Arial"/>
              </w:rPr>
              <w:t xml:space="preserve"> or</w:t>
            </w:r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Prosci</w:t>
            </w:r>
            <w:proofErr w:type="spellEnd"/>
            <w:r>
              <w:rPr>
                <w:rFonts w:eastAsia="Arial"/>
              </w:rPr>
              <w:t>® Certified Change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Practitioner</w:t>
            </w:r>
          </w:p>
          <w:p w14:paraId="7FADBDBD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with government health and human services projects</w:t>
            </w:r>
          </w:p>
          <w:p w14:paraId="4754FA10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integrating OCM activities into</w:t>
            </w:r>
            <w:r>
              <w:rPr>
                <w:rFonts w:eastAsia="Arial"/>
              </w:rPr>
              <w:t> PMP</w:t>
            </w:r>
            <w:r>
              <w:rPr>
                <w:rFonts w:eastAsia="Arial"/>
              </w:rPr>
              <w:t>s</w:t>
            </w:r>
          </w:p>
          <w:p w14:paraId="220A2223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Experience managing change in a </w:t>
            </w:r>
            <w:r>
              <w:rPr>
                <w:rFonts w:eastAsia="Arial"/>
              </w:rPr>
              <w:br/>
            </w:r>
            <w:r>
              <w:rPr>
                <w:rFonts w:eastAsia="Arial"/>
              </w:rPr>
              <w:t>multi-vendor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environment</w:t>
            </w:r>
          </w:p>
          <w:p w14:paraId="79CC68E3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Preferred Experience:</w:t>
            </w:r>
          </w:p>
          <w:p w14:paraId="31E0B3F1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with Medicaid or E&amp;E system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modernization</w:t>
            </w:r>
          </w:p>
          <w:p w14:paraId="1463F88C" w14:textId="77777777">
            <w:pPr>
              <w:pStyle w:val="Table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</w:rPr>
              <w:t>PMP® certification</w:t>
            </w:r>
          </w:p>
        </w:tc>
      </w:tr>
      <w:tr w14:paraId="49A9C938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524ED9EB" w14:textId="77777777">
            <w:pPr>
              <w:rPr>
                <w:rFonts w:eastAsia="Arial"/>
              </w:rPr>
            </w:pPr>
            <w:r>
              <w:rPr>
                <w:rFonts w:eastAsia="Arial"/>
              </w:rPr>
              <w:t>11</w:t>
            </w:r>
          </w:p>
        </w:tc>
        <w:tc>
          <w:tcPr>
            <w:tcW w:w="1170" w:type="dxa"/>
          </w:tcPr>
          <w:p w14:paraId="360AE3BD" w14:textId="5AD4E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Quality Assurance (</w:t>
            </w:r>
            <w:r>
              <w:rPr>
                <w:rFonts w:eastAsia="Arial"/>
              </w:rPr>
              <w:t>QA</w:t>
            </w:r>
            <w:r>
              <w:rPr>
                <w:rFonts w:eastAsia="Arial"/>
              </w:rPr>
              <w:t>)</w:t>
            </w:r>
            <w:r>
              <w:rPr>
                <w:rFonts w:eastAsia="Arial"/>
              </w:rPr>
              <w:t xml:space="preserve"> Manager</w:t>
            </w:r>
          </w:p>
        </w:tc>
        <w:tc>
          <w:tcPr>
            <w:tcW w:w="4680" w:type="dxa"/>
          </w:tcPr>
          <w:p w14:paraId="5ACF9B8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Develops, implements, and maintains comprehensive QA strategies and refine</w:t>
            </w:r>
            <w:r>
              <w:rPr>
                <w:rFonts w:eastAsia="Arial"/>
              </w:rPr>
              <w:t>s</w:t>
            </w:r>
            <w:r>
              <w:rPr>
                <w:rFonts w:eastAsia="Arial"/>
              </w:rPr>
              <w:t xml:space="preserve"> QA processes, metrics, and standard operating procedures to enhance efficiency and delivery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quality</w:t>
            </w:r>
          </w:p>
          <w:p w14:paraId="698F84E1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Manages a team of QA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analysts</w:t>
            </w:r>
          </w:p>
          <w:p w14:paraId="41E993F7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Verifies</w:t>
            </w:r>
            <w:r>
              <w:rPr>
                <w:rFonts w:eastAsia="Arial"/>
              </w:rPr>
              <w:t xml:space="preserve"> alignment with the OHIP MES Standards </w:t>
            </w:r>
            <w:r>
              <w:rPr>
                <w:rFonts w:eastAsia="Arial"/>
              </w:rPr>
              <w:t>and</w:t>
            </w:r>
            <w:r>
              <w:rPr>
                <w:rFonts w:eastAsia="Arial"/>
              </w:rPr>
              <w:t xml:space="preserve"> other state and federal standards and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policies</w:t>
            </w:r>
          </w:p>
          <w:p w14:paraId="38DE379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Coordinates with the QA vendor and the Department to provide subject matter </w:t>
            </w:r>
            <w:r>
              <w:rPr>
                <w:rFonts w:eastAsia="Arial"/>
              </w:rPr>
              <w:t>expertise</w:t>
            </w:r>
            <w:r>
              <w:rPr>
                <w:rFonts w:eastAsia="Arial"/>
              </w:rPr>
              <w:t xml:space="preserve"> and </w:t>
            </w:r>
            <w:r>
              <w:rPr>
                <w:rFonts w:eastAsia="Arial"/>
              </w:rPr>
              <w:t xml:space="preserve">support </w:t>
            </w:r>
            <w:r>
              <w:rPr>
                <w:rFonts w:eastAsia="Arial"/>
              </w:rPr>
              <w:t xml:space="preserve">triage </w:t>
            </w:r>
            <w:r>
              <w:rPr>
                <w:rFonts w:eastAsia="Arial"/>
              </w:rPr>
              <w:t xml:space="preserve">of </w:t>
            </w:r>
            <w:r>
              <w:rPr>
                <w:rFonts w:eastAsia="Arial"/>
              </w:rPr>
              <w:t>deliverable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feedback</w:t>
            </w:r>
          </w:p>
        </w:tc>
        <w:tc>
          <w:tcPr>
            <w:tcW w:w="4495" w:type="dxa"/>
          </w:tcPr>
          <w:p w14:paraId="40081D1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Required Experience</w:t>
            </w:r>
          </w:p>
          <w:p w14:paraId="12509E6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 xml:space="preserve">Seven (7) years </w:t>
            </w:r>
            <w:proofErr w:type="gramStart"/>
            <w:r>
              <w:rPr>
                <w:rFonts w:eastAsia="Arial"/>
              </w:rPr>
              <w:t>in</w:t>
            </w:r>
            <w:proofErr w:type="gramEnd"/>
            <w:r>
              <w:rPr>
                <w:rFonts w:eastAsia="Arial"/>
              </w:rPr>
              <w:t xml:space="preserve"> dedicated QA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experience</w:t>
            </w:r>
          </w:p>
          <w:p w14:paraId="39DA6F6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Five (5) years leading QA efforts for large-scale technology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implementations</w:t>
            </w:r>
          </w:p>
          <w:p w14:paraId="0BEF7D0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with government health and human services projects</w:t>
            </w:r>
          </w:p>
          <w:p w14:paraId="7D9D715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Preferred Experience</w:t>
            </w:r>
          </w:p>
          <w:p w14:paraId="1C127FC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Experience with Medicaid or E&amp;E system</w:t>
            </w:r>
            <w:r>
              <w:rPr>
                <w:rFonts w:eastAsia="Arial"/>
              </w:rPr>
              <w:t> </w:t>
            </w:r>
            <w:r>
              <w:rPr>
                <w:rFonts w:eastAsia="Arial"/>
              </w:rPr>
              <w:t>modernization</w:t>
            </w:r>
          </w:p>
          <w:p w14:paraId="0CBCFFB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</w:rPr>
            </w:pPr>
            <w:r>
              <w:rPr>
                <w:rFonts w:eastAsia="Arial"/>
              </w:rPr>
              <w:t>PMP® certification</w:t>
            </w:r>
          </w:p>
        </w:tc>
      </w:tr>
    </w:tbl>
    <w:p w14:paraId="32465460" w14:textId="77777777"/>
    <w:sectPr>
      <w:footerReference w:type="default" r:id="rId12"/>
      <w:pgSz w:w="12240" w:h="15840"/>
      <w:pgMar w:top="720" w:right="720" w:bottom="720" w:left="720" w:header="432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B738D" w14:textId="77777777" w:rsidR="00A8279A" w:rsidRDefault="00A8279A">
      <w:r>
        <w:separator/>
      </w:r>
    </w:p>
  </w:endnote>
  <w:endnote w:type="continuationSeparator" w:id="0">
    <w:p w14:paraId="0342BAB0" w14:textId="77777777" w:rsidR="00A8279A" w:rsidRDefault="00A8279A">
      <w:r>
        <w:continuationSeparator/>
      </w:r>
    </w:p>
  </w:endnote>
  <w:endnote w:type="continuationNotice" w:id="1">
    <w:p w14:paraId="5CA03326" w14:textId="77777777" w:rsidR="00A8279A" w:rsidRDefault="00A827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8750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9F37A5" w14:textId="77777777" w:rsidR="00927ECA" w:rsidRDefault="00BE2CF7" w:rsidP="00483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F7613" w14:textId="77777777" w:rsidR="00A8279A" w:rsidRDefault="00A8279A" w:rsidP="00BE4C61">
      <w:pPr>
        <w:pStyle w:val="NoSpacing"/>
      </w:pPr>
      <w:r>
        <w:separator/>
      </w:r>
    </w:p>
  </w:footnote>
  <w:footnote w:type="continuationSeparator" w:id="0">
    <w:p w14:paraId="247892A0" w14:textId="77777777" w:rsidR="00A8279A" w:rsidRDefault="00A8279A" w:rsidP="00BE4C61">
      <w:pPr>
        <w:pStyle w:val="NoSpacing"/>
      </w:pPr>
      <w:r>
        <w:continuationSeparator/>
      </w:r>
    </w:p>
  </w:footnote>
  <w:footnote w:type="continuationNotice" w:id="1">
    <w:p w14:paraId="0305C228" w14:textId="77777777" w:rsidR="00A8279A" w:rsidRDefault="00A827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78A3A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E32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17CB3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16A2E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BA20164"/>
    <w:multiLevelType w:val="hybridMultilevel"/>
    <w:tmpl w:val="D97AAAE0"/>
    <w:name w:val="KIDS"/>
    <w:lvl w:ilvl="0" w:tplc="80687C92">
      <w:start w:val="1"/>
      <w:numFmt w:val="bullet"/>
      <w:pStyle w:val="List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14F93"/>
    <w:multiLevelType w:val="multilevel"/>
    <w:tmpl w:val="D10A0A9E"/>
    <w:styleLink w:val="NumberedHeadings"/>
    <w:lvl w:ilvl="0">
      <w:start w:val="1"/>
      <w:numFmt w:val="decimal"/>
      <w:pStyle w:val="Heading1"/>
      <w:lvlText w:val="%1.0"/>
      <w:lvlJc w:val="left"/>
      <w:pPr>
        <w:ind w:left="1152" w:hanging="1152"/>
      </w:pPr>
      <w:rPr>
        <w:rFonts w:ascii="Arial" w:hAnsi="Arial" w:hint="default"/>
        <w:b/>
        <w:i w:val="0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1152" w:hanging="1152"/>
      </w:pPr>
      <w:rPr>
        <w:rFonts w:ascii="Arial" w:hAnsi="Arial" w:hint="default"/>
        <w:b/>
        <w:bCs/>
        <w:i w:val="0"/>
        <w:iCs w:val="0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1152" w:hanging="1152"/>
      </w:pPr>
      <w:rPr>
        <w:rFonts w:ascii="Arial" w:hAnsi="Arial"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1440" w:hanging="1440"/>
      </w:pPr>
      <w:rPr>
        <w:rFonts w:ascii="Arial" w:hAnsi="Arial" w:hint="default"/>
        <w:b/>
        <w:i/>
      </w:rPr>
    </w:lvl>
    <w:lvl w:ilvl="4">
      <w:start w:val="1"/>
      <w:numFmt w:val="upperLetter"/>
      <w:pStyle w:val="Heading5"/>
      <w:suff w:val="space"/>
      <w:lvlText w:val="%5."/>
      <w:lvlJc w:val="left"/>
      <w:pPr>
        <w:ind w:left="360" w:hanging="360"/>
      </w:pPr>
      <w:rPr>
        <w:rFonts w:ascii="Arial" w:hAnsi="Arial"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E7F28E9"/>
    <w:multiLevelType w:val="multilevel"/>
    <w:tmpl w:val="099E67C6"/>
    <w:styleLink w:val="TableNumbers"/>
    <w:lvl w:ilvl="0">
      <w:start w:val="1"/>
      <w:numFmt w:val="decimal"/>
      <w:pStyle w:val="TableNumber"/>
      <w:lvlText w:val="%1."/>
      <w:lvlJc w:val="left"/>
      <w:pPr>
        <w:ind w:left="216" w:hanging="216"/>
      </w:pPr>
      <w:rPr>
        <w:rFonts w:hint="default"/>
        <w:color w:val="auto"/>
      </w:rPr>
    </w:lvl>
    <w:lvl w:ilvl="1">
      <w:start w:val="1"/>
      <w:numFmt w:val="lowerLetter"/>
      <w:pStyle w:val="TableNumber2"/>
      <w:lvlText w:val="%2."/>
      <w:lvlJc w:val="left"/>
      <w:pPr>
        <w:ind w:left="432" w:hanging="216"/>
      </w:pPr>
      <w:rPr>
        <w:rFonts w:hint="default"/>
        <w:color w:val="auto"/>
      </w:rPr>
    </w:lvl>
    <w:lvl w:ilvl="2">
      <w:start w:val="1"/>
      <w:numFmt w:val="lowerRoman"/>
      <w:pStyle w:val="TableNumber3"/>
      <w:lvlText w:val="%3."/>
      <w:lvlJc w:val="left"/>
      <w:pPr>
        <w:ind w:left="864" w:hanging="432"/>
      </w:pPr>
      <w:rPr>
        <w:rFonts w:hint="default"/>
        <w:color w:val="auto"/>
      </w:rPr>
    </w:lvl>
    <w:lvl w:ilvl="3">
      <w:start w:val="1"/>
      <w:numFmt w:val="decimal"/>
      <w:pStyle w:val="TableNumber4"/>
      <w:lvlText w:val="%4."/>
      <w:lvlJc w:val="left"/>
      <w:pPr>
        <w:ind w:left="1296" w:hanging="432"/>
      </w:pPr>
      <w:rPr>
        <w:rFonts w:hint="default"/>
        <w:color w:val="auto"/>
      </w:rPr>
    </w:lvl>
    <w:lvl w:ilvl="4">
      <w:start w:val="1"/>
      <w:numFmt w:val="lowerLetter"/>
      <w:pStyle w:val="TableNumber5"/>
      <w:lvlText w:val="%5."/>
      <w:lvlJc w:val="left"/>
      <w:pPr>
        <w:ind w:left="1728" w:hanging="432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1296" w:hanging="216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1512" w:hanging="216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728" w:hanging="216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944" w:hanging="216"/>
      </w:pPr>
      <w:rPr>
        <w:rFonts w:hint="default"/>
        <w:color w:val="auto"/>
      </w:rPr>
    </w:lvl>
  </w:abstractNum>
  <w:abstractNum w:abstractNumId="7" w15:restartNumberingAfterBreak="0">
    <w:nsid w:val="2C963D06"/>
    <w:multiLevelType w:val="multilevel"/>
    <w:tmpl w:val="FEB62EE8"/>
    <w:numStyleLink w:val="ListBullets"/>
  </w:abstractNum>
  <w:abstractNum w:abstractNumId="8" w15:restartNumberingAfterBreak="0">
    <w:nsid w:val="2E2B63DE"/>
    <w:multiLevelType w:val="multilevel"/>
    <w:tmpl w:val="A36864DC"/>
    <w:styleLink w:val="TableBullets"/>
    <w:lvl w:ilvl="0">
      <w:start w:val="1"/>
      <w:numFmt w:val="bullet"/>
      <w:pStyle w:val="TableBullet"/>
      <w:lvlText w:val=""/>
      <w:lvlJc w:val="left"/>
      <w:pPr>
        <w:ind w:left="432" w:hanging="216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2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TableBullet3"/>
      <w:lvlText w:val="◼"/>
      <w:lvlJc w:val="left"/>
      <w:pPr>
        <w:ind w:left="1008" w:hanging="360"/>
      </w:pPr>
      <w:rPr>
        <w:rFonts w:ascii="Segoe UI Symbol" w:hAnsi="Segoe UI Symbol" w:hint="default"/>
      </w:rPr>
    </w:lvl>
    <w:lvl w:ilvl="3">
      <w:start w:val="1"/>
      <w:numFmt w:val="bullet"/>
      <w:pStyle w:val="TableBullet4"/>
      <w:lvlText w:val="◻"/>
      <w:lvlJc w:val="left"/>
      <w:pPr>
        <w:ind w:left="1224" w:hanging="360"/>
      </w:pPr>
      <w:rPr>
        <w:rFonts w:ascii="Segoe UI Symbol" w:hAnsi="Segoe UI Symbol" w:hint="default"/>
      </w:rPr>
    </w:lvl>
    <w:lvl w:ilvl="4">
      <w:start w:val="1"/>
      <w:numFmt w:val="bullet"/>
      <w:pStyle w:val="TableBullet5"/>
      <w:lvlText w:val="◆"/>
      <w:lvlJc w:val="left"/>
      <w:pPr>
        <w:ind w:left="1440" w:hanging="360"/>
      </w:pPr>
      <w:rPr>
        <w:rFonts w:ascii="Segoe UI Symbol" w:hAnsi="Segoe UI Symbol" w:hint="default"/>
      </w:rPr>
    </w:lvl>
    <w:lvl w:ilvl="5">
      <w:start w:val="1"/>
      <w:numFmt w:val="none"/>
      <w:lvlText w:val=""/>
      <w:lvlJc w:val="left"/>
      <w:pPr>
        <w:ind w:left="1512" w:hanging="216"/>
      </w:pPr>
      <w:rPr>
        <w:rFonts w:hint="default"/>
        <w:color w:val="auto"/>
      </w:rPr>
    </w:lvl>
    <w:lvl w:ilvl="6">
      <w:start w:val="1"/>
      <w:numFmt w:val="none"/>
      <w:lvlText w:val="%7"/>
      <w:lvlJc w:val="left"/>
      <w:pPr>
        <w:ind w:left="1728" w:hanging="216"/>
      </w:pPr>
      <w:rPr>
        <w:rFonts w:hint="default"/>
        <w:color w:val="auto"/>
      </w:rPr>
    </w:lvl>
    <w:lvl w:ilvl="7">
      <w:start w:val="1"/>
      <w:numFmt w:val="none"/>
      <w:lvlText w:val="%8"/>
      <w:lvlJc w:val="left"/>
      <w:pPr>
        <w:ind w:left="1944" w:hanging="216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ind w:left="2160" w:hanging="216"/>
      </w:pPr>
      <w:rPr>
        <w:rFonts w:hint="default"/>
        <w:color w:val="auto"/>
      </w:rPr>
    </w:lvl>
  </w:abstractNum>
  <w:abstractNum w:abstractNumId="9" w15:restartNumberingAfterBreak="0">
    <w:nsid w:val="318FBD3D"/>
    <w:multiLevelType w:val="multilevel"/>
    <w:tmpl w:val="39E6B500"/>
    <w:styleLink w:val="RFPStyle"/>
    <w:lvl w:ilvl="0">
      <w:start w:val="1"/>
      <w:numFmt w:val="upperRoman"/>
      <w:lvlText w:val="%1.  "/>
      <w:lvlJc w:val="left"/>
      <w:pPr>
        <w:tabs>
          <w:tab w:val="num" w:pos="360"/>
        </w:tabs>
        <w:ind w:left="1152" w:hanging="1152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upperLetter"/>
      <w:lvlText w:val="%2.  "/>
      <w:lvlJc w:val="left"/>
      <w:pPr>
        <w:tabs>
          <w:tab w:val="num" w:pos="720"/>
        </w:tabs>
        <w:ind w:left="2160" w:hanging="1800"/>
      </w:pPr>
      <w:rPr>
        <w:rFonts w:ascii="Arial" w:hAnsi="Arial" w:hint="default"/>
        <w:b/>
        <w:i w:val="0"/>
        <w:sz w:val="24"/>
        <w:szCs w:val="24"/>
      </w:rPr>
    </w:lvl>
    <w:lvl w:ilvl="2">
      <w:start w:val="1"/>
      <w:numFmt w:val="decimal"/>
      <w:lvlText w:val="%3.  "/>
      <w:lvlJc w:val="left"/>
      <w:pPr>
        <w:tabs>
          <w:tab w:val="num" w:pos="1080"/>
        </w:tabs>
        <w:ind w:left="2160" w:hanging="144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520" w:hanging="1440"/>
      </w:pPr>
      <w:rPr>
        <w:rFonts w:ascii="Arial" w:hAnsi="Arial" w:hint="default"/>
        <w:b w:val="0"/>
        <w:i w:val="0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393324BD"/>
    <w:multiLevelType w:val="multilevel"/>
    <w:tmpl w:val="88C8F07A"/>
    <w:numStyleLink w:val="ListNumbers"/>
  </w:abstractNum>
  <w:abstractNum w:abstractNumId="11" w15:restartNumberingAfterBreak="0">
    <w:nsid w:val="4998226E"/>
    <w:multiLevelType w:val="multilevel"/>
    <w:tmpl w:val="099E67C6"/>
    <w:numStyleLink w:val="TableNumbers"/>
  </w:abstractNum>
  <w:abstractNum w:abstractNumId="12" w15:restartNumberingAfterBreak="0">
    <w:nsid w:val="4C7609C3"/>
    <w:multiLevelType w:val="multilevel"/>
    <w:tmpl w:val="88C8F07A"/>
    <w:styleLink w:val="ListNumbers"/>
    <w:lvl w:ilvl="0">
      <w:start w:val="1"/>
      <w:numFmt w:val="decimal"/>
      <w:pStyle w:val="Number1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pStyle w:val="Number2"/>
      <w:lvlText w:val="%2."/>
      <w:lvlJc w:val="left"/>
      <w:pPr>
        <w:ind w:left="1080" w:hanging="360"/>
      </w:pPr>
      <w:rPr>
        <w:rFonts w:hint="default"/>
        <w:caps w:val="0"/>
        <w:color w:val="auto"/>
      </w:rPr>
    </w:lvl>
    <w:lvl w:ilvl="2">
      <w:start w:val="1"/>
      <w:numFmt w:val="lowerRoman"/>
      <w:pStyle w:val="Number3"/>
      <w:lvlText w:val="%3."/>
      <w:lvlJc w:val="left"/>
      <w:pPr>
        <w:tabs>
          <w:tab w:val="num" w:pos="1152"/>
        </w:tabs>
        <w:ind w:left="1440" w:hanging="360"/>
      </w:pPr>
      <w:rPr>
        <w:rFonts w:hint="default"/>
        <w:caps w:val="0"/>
        <w:color w:val="auto"/>
      </w:rPr>
    </w:lvl>
    <w:lvl w:ilvl="3">
      <w:start w:val="1"/>
      <w:numFmt w:val="decimal"/>
      <w:pStyle w:val="Number4"/>
      <w:lvlText w:val="%4."/>
      <w:lvlJc w:val="left"/>
      <w:pPr>
        <w:ind w:left="1800" w:hanging="360"/>
      </w:pPr>
      <w:rPr>
        <w:rFonts w:hint="default"/>
        <w:color w:val="auto"/>
      </w:rPr>
    </w:lvl>
    <w:lvl w:ilvl="4">
      <w:start w:val="1"/>
      <w:numFmt w:val="lowerLetter"/>
      <w:pStyle w:val="Number5"/>
      <w:lvlText w:val="%5."/>
      <w:lvlJc w:val="left"/>
      <w:pPr>
        <w:ind w:left="216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tabs>
          <w:tab w:val="num" w:pos="2952"/>
        </w:tabs>
        <w:ind w:left="324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  <w:color w:val="auto"/>
      </w:rPr>
    </w:lvl>
  </w:abstractNum>
  <w:abstractNum w:abstractNumId="13" w15:restartNumberingAfterBreak="0">
    <w:nsid w:val="5A025617"/>
    <w:multiLevelType w:val="multilevel"/>
    <w:tmpl w:val="099E67C6"/>
    <w:numStyleLink w:val="TableNumbers"/>
  </w:abstractNum>
  <w:abstractNum w:abstractNumId="14" w15:restartNumberingAfterBreak="0">
    <w:nsid w:val="70A4050B"/>
    <w:multiLevelType w:val="multilevel"/>
    <w:tmpl w:val="FEB62EE8"/>
    <w:styleLink w:val="ListBullets"/>
    <w:lvl w:ilvl="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Bullet3"/>
      <w:lvlText w:val="◼"/>
      <w:lvlJc w:val="left"/>
      <w:pPr>
        <w:ind w:left="1440" w:hanging="360"/>
      </w:pPr>
      <w:rPr>
        <w:rFonts w:ascii="Segoe UI Symbol" w:hAnsi="Segoe UI Symbol" w:hint="default"/>
      </w:rPr>
    </w:lvl>
    <w:lvl w:ilvl="3">
      <w:start w:val="1"/>
      <w:numFmt w:val="bullet"/>
      <w:pStyle w:val="Bullet4"/>
      <w:lvlText w:val="◻"/>
      <w:lvlJc w:val="left"/>
      <w:pPr>
        <w:ind w:left="1800" w:hanging="360"/>
      </w:pPr>
      <w:rPr>
        <w:rFonts w:ascii="Segoe UI Symbol" w:hAnsi="Segoe UI Symbol" w:hint="default"/>
      </w:rPr>
    </w:lvl>
    <w:lvl w:ilvl="4">
      <w:start w:val="1"/>
      <w:numFmt w:val="bullet"/>
      <w:pStyle w:val="Bullet5"/>
      <w:lvlText w:val="◆"/>
      <w:lvlJc w:val="left"/>
      <w:pPr>
        <w:ind w:left="2160" w:hanging="360"/>
      </w:pPr>
      <w:rPr>
        <w:rFonts w:ascii="Segoe UI Symbol" w:hAnsi="Segoe UI Symbol" w:hint="default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  <w:color w:val="auto"/>
      </w:rPr>
    </w:lvl>
  </w:abstractNum>
  <w:num w:numId="1" w16cid:durableId="1211209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75277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2031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77423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002607">
    <w:abstractNumId w:val="3"/>
  </w:num>
  <w:num w:numId="6" w16cid:durableId="1098714399">
    <w:abstractNumId w:val="2"/>
  </w:num>
  <w:num w:numId="7" w16cid:durableId="1385524187">
    <w:abstractNumId w:val="1"/>
  </w:num>
  <w:num w:numId="8" w16cid:durableId="443311114">
    <w:abstractNumId w:val="0"/>
  </w:num>
  <w:num w:numId="9" w16cid:durableId="1633099917">
    <w:abstractNumId w:val="4"/>
  </w:num>
  <w:num w:numId="10" w16cid:durableId="1792437113">
    <w:abstractNumId w:val="14"/>
  </w:num>
  <w:num w:numId="11" w16cid:durableId="1352953581">
    <w:abstractNumId w:val="12"/>
  </w:num>
  <w:num w:numId="12" w16cid:durableId="2031681827">
    <w:abstractNumId w:val="10"/>
  </w:num>
  <w:num w:numId="13" w16cid:durableId="1532259279">
    <w:abstractNumId w:val="5"/>
  </w:num>
  <w:num w:numId="14" w16cid:durableId="535194248">
    <w:abstractNumId w:val="9"/>
  </w:num>
  <w:num w:numId="15" w16cid:durableId="2068138098">
    <w:abstractNumId w:val="8"/>
  </w:num>
  <w:num w:numId="16" w16cid:durableId="1994330395">
    <w:abstractNumId w:val="6"/>
  </w:num>
  <w:num w:numId="17" w16cid:durableId="138233471">
    <w:abstractNumId w:val="7"/>
  </w:num>
  <w:num w:numId="18" w16cid:durableId="625043121">
    <w:abstractNumId w:val="13"/>
  </w:num>
  <w:num w:numId="19" w16cid:durableId="894661501">
    <w:abstractNumId w:val="11"/>
  </w:num>
  <w:num w:numId="20" w16cid:durableId="6018429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Formatting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4B4BE5"/>
  <w15:docId w15:val="{D41E004C-3417-42CE-8C2E-F1C7D67F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>
      <w:pPr>
        <w:spacing w:before="120" w:after="20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9" w:unhideWhenUsed="1"/>
    <w:lsdException w:name="Smart Link" w:semiHidden="1" w:unhideWhenUsed="1"/>
  </w:latentStyles>
  <w:style w:type="paragraph" w:default="1" w:styleId="Normal">
    <w:name w:val="Normal"/>
    <w:qFormat/>
    <w:rsid w:val="00875631"/>
  </w:style>
  <w:style w:type="paragraph" w:styleId="Heading1">
    <w:name w:val="heading 1"/>
    <w:basedOn w:val="Normal"/>
    <w:next w:val="Normal"/>
    <w:link w:val="Heading1Char"/>
    <w:qFormat/>
    <w:rsid w:val="00731E7F"/>
    <w:pPr>
      <w:keepNext/>
      <w:keepLines/>
      <w:numPr>
        <w:numId w:val="13"/>
      </w:numPr>
      <w:spacing w:before="240" w:after="240"/>
      <w:outlineLvl w:val="0"/>
    </w:pPr>
    <w:rPr>
      <w:rFonts w:cs="Arial"/>
      <w:b/>
      <w:bCs/>
      <w:caps/>
      <w:kern w:val="32"/>
      <w:sz w:val="28"/>
    </w:rPr>
  </w:style>
  <w:style w:type="paragraph" w:styleId="Heading2">
    <w:name w:val="heading 2"/>
    <w:basedOn w:val="Normal"/>
    <w:next w:val="Normal"/>
    <w:link w:val="Heading2Char"/>
    <w:qFormat/>
    <w:rsid w:val="00731E7F"/>
    <w:pPr>
      <w:keepNext/>
      <w:keepLines/>
      <w:numPr>
        <w:ilvl w:val="1"/>
        <w:numId w:val="13"/>
      </w:numPr>
      <w:spacing w:before="240" w:after="240"/>
      <w:outlineLvl w:val="1"/>
    </w:pPr>
    <w:rPr>
      <w:rFonts w:cs="Arial"/>
      <w:b/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31E7F"/>
    <w:pPr>
      <w:keepNext/>
      <w:keepLines/>
      <w:numPr>
        <w:ilvl w:val="2"/>
        <w:numId w:val="13"/>
      </w:numPr>
      <w:spacing w:before="240" w:after="240"/>
      <w:outlineLvl w:val="2"/>
    </w:pPr>
    <w:rPr>
      <w:rFonts w:eastAsia="Arial"/>
      <w:b/>
      <w:bCs/>
      <w:iCs/>
      <w:color w:val="000000" w:themeColor="text1"/>
      <w:sz w:val="27"/>
    </w:rPr>
  </w:style>
  <w:style w:type="paragraph" w:styleId="Heading4">
    <w:name w:val="heading 4"/>
    <w:basedOn w:val="Normal"/>
    <w:next w:val="Normal"/>
    <w:link w:val="Heading4Char"/>
    <w:qFormat/>
    <w:rsid w:val="00731E7F"/>
    <w:pPr>
      <w:keepNext/>
      <w:keepLines/>
      <w:numPr>
        <w:ilvl w:val="3"/>
        <w:numId w:val="13"/>
      </w:numPr>
      <w:spacing w:before="240" w:after="240"/>
      <w:outlineLvl w:val="3"/>
    </w:pPr>
    <w:rPr>
      <w:b/>
      <w:bCs/>
      <w:i/>
      <w:sz w:val="26"/>
      <w:szCs w:val="28"/>
    </w:rPr>
  </w:style>
  <w:style w:type="paragraph" w:styleId="Heading5">
    <w:name w:val="heading 5"/>
    <w:basedOn w:val="Normal"/>
    <w:next w:val="Normal"/>
    <w:link w:val="Heading5Char"/>
    <w:qFormat/>
    <w:rsid w:val="00731E7F"/>
    <w:pPr>
      <w:keepNext/>
      <w:keepLines/>
      <w:widowControl w:val="0"/>
      <w:numPr>
        <w:ilvl w:val="4"/>
        <w:numId w:val="13"/>
      </w:numPr>
      <w:autoSpaceDE w:val="0"/>
      <w:autoSpaceDN w:val="0"/>
      <w:adjustRightInd w:val="0"/>
      <w:spacing w:before="240" w:after="240"/>
      <w:outlineLvl w:val="4"/>
    </w:pPr>
    <w:rPr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31E7F"/>
    <w:pPr>
      <w:keepNext/>
      <w:keepLines/>
      <w:numPr>
        <w:ilvl w:val="5"/>
        <w:numId w:val="13"/>
      </w:numPr>
      <w:tabs>
        <w:tab w:val="left" w:pos="2160"/>
      </w:tabs>
      <w:autoSpaceDE w:val="0"/>
      <w:autoSpaceDN w:val="0"/>
      <w:adjustRightInd w:val="0"/>
      <w:spacing w:before="240" w:after="240"/>
      <w:outlineLvl w:val="5"/>
    </w:pPr>
    <w:rPr>
      <w:b/>
      <w:bCs/>
      <w:sz w:val="26"/>
    </w:rPr>
  </w:style>
  <w:style w:type="paragraph" w:styleId="Heading7">
    <w:name w:val="heading 7"/>
    <w:basedOn w:val="Normal"/>
    <w:next w:val="Normal"/>
    <w:link w:val="Heading7Char"/>
    <w:qFormat/>
    <w:rsid w:val="00731E7F"/>
    <w:pPr>
      <w:keepNext/>
      <w:keepLines/>
      <w:numPr>
        <w:ilvl w:val="6"/>
        <w:numId w:val="13"/>
      </w:numPr>
      <w:autoSpaceDE w:val="0"/>
      <w:autoSpaceDN w:val="0"/>
      <w:adjustRightInd w:val="0"/>
      <w:spacing w:before="240" w:after="240"/>
      <w:outlineLvl w:val="6"/>
    </w:pPr>
    <w:rPr>
      <w:i/>
      <w:sz w:val="25"/>
    </w:rPr>
  </w:style>
  <w:style w:type="paragraph" w:styleId="Heading8">
    <w:name w:val="heading 8"/>
    <w:basedOn w:val="Normal"/>
    <w:next w:val="Normal"/>
    <w:link w:val="Heading8Char"/>
    <w:qFormat/>
    <w:rsid w:val="00731E7F"/>
    <w:pPr>
      <w:keepNext/>
      <w:keepLines/>
      <w:numPr>
        <w:ilvl w:val="7"/>
        <w:numId w:val="13"/>
      </w:numPr>
      <w:autoSpaceDE w:val="0"/>
      <w:autoSpaceDN w:val="0"/>
      <w:adjustRightInd w:val="0"/>
      <w:spacing w:before="240" w:after="240"/>
      <w:outlineLvl w:val="7"/>
    </w:pPr>
    <w:rPr>
      <w:b/>
      <w:i/>
      <w:iCs/>
      <w:sz w:val="23"/>
    </w:rPr>
  </w:style>
  <w:style w:type="paragraph" w:styleId="Heading9">
    <w:name w:val="heading 9"/>
    <w:basedOn w:val="Normal"/>
    <w:next w:val="Normal"/>
    <w:link w:val="Heading9Char"/>
    <w:qFormat/>
    <w:rsid w:val="00731E7F"/>
    <w:pPr>
      <w:keepNext/>
      <w:keepLines/>
      <w:numPr>
        <w:ilvl w:val="8"/>
        <w:numId w:val="13"/>
      </w:numPr>
      <w:autoSpaceDE w:val="0"/>
      <w:autoSpaceDN w:val="0"/>
      <w:adjustRightInd w:val="0"/>
      <w:spacing w:before="240" w:after="240"/>
      <w:outlineLvl w:val="8"/>
    </w:pPr>
    <w:rPr>
      <w:rFonts w:cs="Arial"/>
      <w:i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Style">
    <w:name w:val="RFP Style"/>
    <w:basedOn w:val="NoList"/>
    <w:semiHidden/>
    <w:rsid w:val="00731E7F"/>
    <w:pPr>
      <w:numPr>
        <w:numId w:val="14"/>
      </w:numPr>
    </w:pPr>
  </w:style>
  <w:style w:type="table" w:styleId="TableGrid">
    <w:name w:val="Table Grid"/>
    <w:aliases w:val="Header Table Grid,GCP-Table Grid,new tab,Table contant"/>
    <w:basedOn w:val="TableNormal"/>
    <w:uiPriority w:val="59"/>
    <w:rsid w:val="00731E7F"/>
    <w:tblPr/>
  </w:style>
  <w:style w:type="paragraph" w:styleId="TOC1">
    <w:name w:val="toc 1"/>
    <w:basedOn w:val="Normal"/>
    <w:next w:val="Normal"/>
    <w:link w:val="TOC1Char"/>
    <w:autoRedefine/>
    <w:uiPriority w:val="39"/>
    <w:qFormat/>
    <w:rsid w:val="00731E7F"/>
    <w:pPr>
      <w:tabs>
        <w:tab w:val="left" w:pos="720"/>
        <w:tab w:val="right" w:leader="dot" w:pos="10800"/>
      </w:tabs>
      <w:spacing w:before="0" w:after="0" w:line="240" w:lineRule="auto"/>
    </w:pPr>
    <w:rPr>
      <w:b/>
      <w:noProof/>
    </w:rPr>
  </w:style>
  <w:style w:type="character" w:styleId="Hyperlink">
    <w:name w:val="Hyperlink"/>
    <w:basedOn w:val="DefaultParagraphFont"/>
    <w:uiPriority w:val="99"/>
    <w:rsid w:val="00731E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731E7F"/>
    <w:rPr>
      <w:rFonts w:cs="Arial"/>
      <w:b/>
      <w:bCs/>
      <w:iCs/>
      <w:color w:val="000000" w:themeColor="text1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731E7F"/>
    <w:pPr>
      <w:spacing w:before="0" w:after="0" w:line="240" w:lineRule="auto"/>
    </w:pPr>
    <w:rPr>
      <w:sz w:val="18"/>
      <w:szCs w:val="20"/>
    </w:rPr>
  </w:style>
  <w:style w:type="character" w:styleId="FootnoteReference">
    <w:name w:val="footnote reference"/>
    <w:basedOn w:val="DefaultParagraphFont"/>
    <w:rsid w:val="00731E7F"/>
    <w:rPr>
      <w:vertAlign w:val="superscript"/>
    </w:rPr>
  </w:style>
  <w:style w:type="numbering" w:customStyle="1" w:styleId="NumberedHeadings">
    <w:name w:val="NumberedHeadings"/>
    <w:uiPriority w:val="99"/>
    <w:rsid w:val="00731E7F"/>
    <w:pPr>
      <w:numPr>
        <w:numId w:val="13"/>
      </w:numPr>
    </w:pPr>
  </w:style>
  <w:style w:type="paragraph" w:styleId="TOC2">
    <w:name w:val="toc 2"/>
    <w:basedOn w:val="TOC1"/>
    <w:next w:val="TOC1"/>
    <w:link w:val="TOC2Char"/>
    <w:autoRedefine/>
    <w:uiPriority w:val="39"/>
    <w:rsid w:val="00731E7F"/>
    <w:pPr>
      <w:tabs>
        <w:tab w:val="clear" w:pos="720"/>
        <w:tab w:val="left" w:pos="1440"/>
      </w:tabs>
      <w:ind w:left="1440" w:hanging="720"/>
    </w:pPr>
    <w:rPr>
      <w:b w:val="0"/>
    </w:rPr>
  </w:style>
  <w:style w:type="paragraph" w:styleId="TOC3">
    <w:name w:val="toc 3"/>
    <w:basedOn w:val="Normal"/>
    <w:next w:val="Normal"/>
    <w:link w:val="TOC3Char"/>
    <w:autoRedefine/>
    <w:uiPriority w:val="39"/>
    <w:rsid w:val="00731E7F"/>
    <w:pPr>
      <w:tabs>
        <w:tab w:val="left" w:pos="2520"/>
        <w:tab w:val="right" w:leader="dot" w:pos="10800"/>
      </w:tabs>
      <w:spacing w:before="0" w:after="0" w:line="240" w:lineRule="auto"/>
      <w:ind w:left="2520" w:hanging="1080"/>
    </w:pPr>
    <w:rPr>
      <w:i/>
      <w:noProof/>
    </w:rPr>
  </w:style>
  <w:style w:type="paragraph" w:styleId="TOC4">
    <w:name w:val="toc 4"/>
    <w:basedOn w:val="Normal"/>
    <w:next w:val="Normal"/>
    <w:autoRedefine/>
    <w:uiPriority w:val="39"/>
    <w:rsid w:val="00731E7F"/>
    <w:pPr>
      <w:spacing w:before="160" w:after="160" w:line="240" w:lineRule="auto"/>
      <w:ind w:left="720"/>
    </w:pPr>
    <w:rPr>
      <w:rFonts w:ascii="Times New Roman" w:hAnsi="Times New Roman"/>
    </w:rPr>
  </w:style>
  <w:style w:type="paragraph" w:styleId="TOC5">
    <w:name w:val="toc 5"/>
    <w:basedOn w:val="Normal"/>
    <w:next w:val="Normal"/>
    <w:autoRedefine/>
    <w:uiPriority w:val="39"/>
    <w:rsid w:val="00731E7F"/>
    <w:pPr>
      <w:spacing w:before="160" w:after="160" w:line="240" w:lineRule="auto"/>
      <w:ind w:left="960"/>
    </w:pPr>
    <w:rPr>
      <w:rFonts w:ascii="Times New Roman" w:hAnsi="Times New Roman"/>
    </w:rPr>
  </w:style>
  <w:style w:type="paragraph" w:styleId="TOC6">
    <w:name w:val="toc 6"/>
    <w:basedOn w:val="Normal"/>
    <w:next w:val="Normal"/>
    <w:autoRedefine/>
    <w:uiPriority w:val="39"/>
    <w:rsid w:val="00731E7F"/>
    <w:pPr>
      <w:spacing w:before="160" w:after="160" w:line="240" w:lineRule="auto"/>
      <w:ind w:left="12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uiPriority w:val="39"/>
    <w:rsid w:val="00731E7F"/>
    <w:pPr>
      <w:spacing w:before="160" w:after="160" w:line="240" w:lineRule="auto"/>
      <w:ind w:left="144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uiPriority w:val="39"/>
    <w:rsid w:val="00731E7F"/>
    <w:pPr>
      <w:spacing w:before="160" w:after="160" w:line="240" w:lineRule="auto"/>
      <w:ind w:left="168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uiPriority w:val="39"/>
    <w:rsid w:val="00731E7F"/>
    <w:pPr>
      <w:spacing w:before="160" w:after="160" w:line="240" w:lineRule="auto"/>
      <w:ind w:left="1920"/>
    </w:pPr>
    <w:rPr>
      <w:rFonts w:ascii="Times New Roman" w:hAnsi="Times New Roman"/>
    </w:rPr>
  </w:style>
  <w:style w:type="paragraph" w:styleId="Footer">
    <w:name w:val="footer"/>
    <w:basedOn w:val="Normal"/>
    <w:link w:val="FooterChar"/>
    <w:rsid w:val="00731E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731E7F"/>
  </w:style>
  <w:style w:type="paragraph" w:styleId="Header">
    <w:name w:val="header"/>
    <w:basedOn w:val="Normal"/>
    <w:link w:val="HeaderChar"/>
    <w:rsid w:val="00731E7F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semiHidden/>
    <w:rsid w:val="00731E7F"/>
    <w:pPr>
      <w:spacing w:after="120"/>
      <w:ind w:left="360"/>
    </w:pPr>
  </w:style>
  <w:style w:type="paragraph" w:styleId="NormalWeb">
    <w:name w:val="Normal (Web)"/>
    <w:basedOn w:val="Normal"/>
    <w:semiHidden/>
    <w:unhideWhenUsed/>
    <w:qFormat/>
    <w:rsid w:val="00731E7F"/>
    <w:rPr>
      <w:szCs w:val="24"/>
    </w:rPr>
  </w:style>
  <w:style w:type="character" w:styleId="Strong">
    <w:name w:val="Strong"/>
    <w:basedOn w:val="DefaultParagraphFont"/>
    <w:semiHidden/>
    <w:qFormat/>
    <w:rsid w:val="00731E7F"/>
    <w:rPr>
      <w:b/>
      <w:bCs/>
    </w:rPr>
  </w:style>
  <w:style w:type="paragraph" w:styleId="Caption">
    <w:name w:val="caption"/>
    <w:basedOn w:val="Normal"/>
    <w:next w:val="Normal"/>
    <w:qFormat/>
    <w:rsid w:val="00731E7F"/>
    <w:pPr>
      <w:keepNext/>
      <w:keepLines/>
      <w:spacing w:before="240" w:after="240"/>
      <w:jc w:val="center"/>
    </w:pPr>
    <w:rPr>
      <w:b/>
      <w:bCs/>
      <w:i/>
    </w:rPr>
  </w:style>
  <w:style w:type="paragraph" w:styleId="BodyText3">
    <w:name w:val="Body Text 3"/>
    <w:basedOn w:val="Normal"/>
    <w:link w:val="BodyText3Char"/>
    <w:semiHidden/>
    <w:rsid w:val="00731E7F"/>
    <w:pPr>
      <w:spacing w:after="120"/>
    </w:pPr>
    <w:rPr>
      <w:sz w:val="16"/>
      <w:szCs w:val="16"/>
    </w:rPr>
  </w:style>
  <w:style w:type="paragraph" w:styleId="Title">
    <w:name w:val="Title"/>
    <w:basedOn w:val="Normal"/>
    <w:link w:val="TitleChar"/>
    <w:semiHidden/>
    <w:qFormat/>
    <w:rsid w:val="00731E7F"/>
    <w:pPr>
      <w:jc w:val="center"/>
    </w:pPr>
    <w:rPr>
      <w:b/>
      <w:bCs/>
      <w:u w:val="single"/>
    </w:rPr>
  </w:style>
  <w:style w:type="character" w:styleId="EndnoteReference">
    <w:name w:val="endnote reference"/>
    <w:basedOn w:val="DefaultParagraphFont"/>
    <w:semiHidden/>
    <w:rsid w:val="00731E7F"/>
    <w:rPr>
      <w:vertAlign w:val="superscript"/>
    </w:rPr>
  </w:style>
  <w:style w:type="paragraph" w:styleId="BodyTextIndent2">
    <w:name w:val="Body Text Indent 2"/>
    <w:basedOn w:val="Normal"/>
    <w:link w:val="BodyTextIndent2Char"/>
    <w:semiHidden/>
    <w:rsid w:val="00731E7F"/>
    <w:pPr>
      <w:ind w:left="288"/>
    </w:pPr>
    <w:rPr>
      <w:rFonts w:ascii="Times New Roman" w:hAnsi="Times New Roman"/>
      <w:b/>
      <w:bCs/>
      <w:i/>
      <w:iCs/>
      <w:szCs w:val="20"/>
    </w:rPr>
  </w:style>
  <w:style w:type="paragraph" w:styleId="BalloonText">
    <w:name w:val="Balloon Text"/>
    <w:basedOn w:val="Normal"/>
    <w:link w:val="BalloonTextChar"/>
    <w:semiHidden/>
    <w:rsid w:val="00EB4DA0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731E7F"/>
    <w:pPr>
      <w:tabs>
        <w:tab w:val="left" w:pos="364"/>
        <w:tab w:val="left" w:pos="706"/>
      </w:tabs>
      <w:ind w:left="706" w:hanging="706"/>
    </w:pPr>
    <w:rPr>
      <w:rFonts w:ascii="Times New Roman" w:hAnsi="Times New Roman"/>
      <w:szCs w:val="20"/>
    </w:rPr>
  </w:style>
  <w:style w:type="character" w:styleId="CommentReference">
    <w:name w:val="annotation reference"/>
    <w:basedOn w:val="DefaultParagraphFont"/>
    <w:rsid w:val="00731E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1E7F"/>
    <w:rPr>
      <w:rFonts w:ascii="Times New Roman" w:hAnsi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31E7F"/>
    <w:rPr>
      <w:b/>
      <w:bCs/>
    </w:rPr>
  </w:style>
  <w:style w:type="numbering" w:styleId="111111">
    <w:name w:val="Outline List 2"/>
    <w:aliases w:val="1.0 / 1.1 / 1.1.1"/>
    <w:basedOn w:val="NoList"/>
    <w:rsid w:val="00731E7F"/>
  </w:style>
  <w:style w:type="character" w:styleId="FollowedHyperlink">
    <w:name w:val="FollowedHyperlink"/>
    <w:basedOn w:val="DefaultParagraphFont"/>
    <w:rsid w:val="00731E7F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731E7F"/>
    <w:pPr>
      <w:shd w:val="clear" w:color="auto" w:fill="000080"/>
    </w:pPr>
    <w:rPr>
      <w:rFonts w:ascii="Tahoma" w:hAnsi="Tahoma" w:cs="Tahoma"/>
      <w:szCs w:val="20"/>
    </w:rPr>
  </w:style>
  <w:style w:type="paragraph" w:styleId="Subtitle">
    <w:name w:val="Subtitle"/>
    <w:basedOn w:val="Normal"/>
    <w:link w:val="SubtitleChar"/>
    <w:semiHidden/>
    <w:qFormat/>
    <w:rsid w:val="00731E7F"/>
    <w:pPr>
      <w:jc w:val="center"/>
    </w:pPr>
    <w:rPr>
      <w:rFonts w:cs="Arial"/>
      <w:b/>
      <w:bCs/>
    </w:rPr>
  </w:style>
  <w:style w:type="paragraph" w:styleId="ListParagraph">
    <w:name w:val="List Paragraph"/>
    <w:basedOn w:val="Normal"/>
    <w:link w:val="ListParagraphChar"/>
    <w:semiHidden/>
    <w:qFormat/>
    <w:rsid w:val="00731E7F"/>
    <w:rPr>
      <w:szCs w:val="24"/>
    </w:rPr>
  </w:style>
  <w:style w:type="character" w:customStyle="1" w:styleId="HeaderChar">
    <w:name w:val="Header Char"/>
    <w:basedOn w:val="DefaultParagraphFont"/>
    <w:link w:val="Header"/>
    <w:rsid w:val="00731E7F"/>
  </w:style>
  <w:style w:type="character" w:customStyle="1" w:styleId="Heading1Char">
    <w:name w:val="Heading 1 Char"/>
    <w:basedOn w:val="DefaultParagraphFont"/>
    <w:link w:val="Heading1"/>
    <w:rsid w:val="00731E7F"/>
    <w:rPr>
      <w:rFonts w:cs="Arial"/>
      <w:b/>
      <w:bCs/>
      <w:caps/>
      <w:kern w:val="32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731E7F"/>
    <w:rPr>
      <w:sz w:val="18"/>
      <w:szCs w:val="20"/>
    </w:rPr>
  </w:style>
  <w:style w:type="character" w:customStyle="1" w:styleId="FooterChar">
    <w:name w:val="Footer Char"/>
    <w:basedOn w:val="DefaultParagraphFont"/>
    <w:link w:val="Footer"/>
    <w:rsid w:val="00731E7F"/>
  </w:style>
  <w:style w:type="character" w:customStyle="1" w:styleId="BalloonTextChar">
    <w:name w:val="Balloon Text Char"/>
    <w:basedOn w:val="DefaultParagraphFont"/>
    <w:link w:val="BalloonText"/>
    <w:semiHidden/>
    <w:rsid w:val="00902D5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731E7F"/>
    <w:rPr>
      <w:rFonts w:eastAsia="Arial"/>
      <w:b/>
      <w:bCs/>
      <w:iCs/>
      <w:color w:val="000000" w:themeColor="text1"/>
      <w:sz w:val="27"/>
    </w:rPr>
  </w:style>
  <w:style w:type="paragraph" w:styleId="NoSpacing">
    <w:name w:val="No Spacing"/>
    <w:link w:val="NoSpacingChar"/>
    <w:qFormat/>
    <w:rsid w:val="00731E7F"/>
    <w:pPr>
      <w:spacing w:line="240" w:lineRule="auto"/>
      <w:contextualSpacing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rsid w:val="00731E7F"/>
    <w:rPr>
      <w:rFonts w:eastAsiaTheme="minorEastAsia" w:cstheme="minorBidi"/>
    </w:rPr>
  </w:style>
  <w:style w:type="character" w:styleId="PlaceholderText">
    <w:name w:val="Placeholder Text"/>
    <w:basedOn w:val="DefaultParagraphFont"/>
    <w:semiHidden/>
    <w:rsid w:val="00731E7F"/>
    <w:rPr>
      <w:color w:val="808080"/>
    </w:rPr>
  </w:style>
  <w:style w:type="paragraph" w:styleId="Revision">
    <w:name w:val="Revision"/>
    <w:hidden/>
    <w:uiPriority w:val="99"/>
    <w:semiHidden/>
    <w:rsid w:val="0030448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731E7F"/>
    <w:rPr>
      <w:rFonts w:ascii="Times New Roman" w:hAnsi="Times New Roman"/>
      <w:szCs w:val="20"/>
    </w:rPr>
  </w:style>
  <w:style w:type="paragraph" w:styleId="Index1">
    <w:name w:val="index 1"/>
    <w:basedOn w:val="Normal"/>
    <w:next w:val="Normal"/>
    <w:semiHidden/>
    <w:rsid w:val="00731E7F"/>
    <w:pPr>
      <w:widowControl w:val="0"/>
      <w:tabs>
        <w:tab w:val="right" w:leader="dot" w:pos="9360"/>
      </w:tabs>
      <w:suppressAutoHyphens/>
      <w:ind w:left="1440" w:right="720" w:hanging="1440"/>
    </w:pPr>
    <w:rPr>
      <w:rFonts w:ascii="Courier New" w:hAnsi="Courier New"/>
      <w:szCs w:val="20"/>
    </w:rPr>
  </w:style>
  <w:style w:type="paragraph" w:styleId="Index2">
    <w:name w:val="index 2"/>
    <w:basedOn w:val="Normal"/>
    <w:next w:val="Normal"/>
    <w:semiHidden/>
    <w:rsid w:val="00731E7F"/>
    <w:pPr>
      <w:widowControl w:val="0"/>
      <w:tabs>
        <w:tab w:val="right" w:leader="dot" w:pos="9360"/>
      </w:tabs>
      <w:suppressAutoHyphens/>
      <w:ind w:left="1440" w:right="720" w:hanging="720"/>
    </w:pPr>
    <w:rPr>
      <w:rFonts w:ascii="Courier New" w:hAnsi="Courier New"/>
      <w:szCs w:val="20"/>
    </w:rPr>
  </w:style>
  <w:style w:type="paragraph" w:customStyle="1" w:styleId="Bullet1">
    <w:name w:val="Bullet 1"/>
    <w:basedOn w:val="Normal"/>
    <w:qFormat/>
    <w:rsid w:val="0037726D"/>
    <w:pPr>
      <w:numPr>
        <w:numId w:val="17"/>
      </w:numPr>
      <w:contextualSpacing/>
    </w:pPr>
  </w:style>
  <w:style w:type="paragraph" w:styleId="PlainText">
    <w:name w:val="Plain Text"/>
    <w:basedOn w:val="Normal"/>
    <w:link w:val="PlainTextChar"/>
    <w:semiHidden/>
    <w:rsid w:val="00731E7F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731E7F"/>
    <w:rPr>
      <w:rFonts w:ascii="Courier New" w:hAnsi="Courier New" w:cs="Courier New"/>
      <w:szCs w:val="20"/>
    </w:rPr>
  </w:style>
  <w:style w:type="character" w:customStyle="1" w:styleId="TitleChar">
    <w:name w:val="Title Char"/>
    <w:basedOn w:val="DefaultParagraphFont"/>
    <w:link w:val="Title"/>
    <w:semiHidden/>
    <w:rsid w:val="00731E7F"/>
    <w:rPr>
      <w:b/>
      <w:bCs/>
      <w:u w:val="single"/>
    </w:rPr>
  </w:style>
  <w:style w:type="paragraph" w:styleId="TOCHeading">
    <w:name w:val="TOC Heading"/>
    <w:basedOn w:val="Heading1"/>
    <w:next w:val="Normal"/>
    <w:unhideWhenUsed/>
    <w:qFormat/>
    <w:rsid w:val="00731E7F"/>
    <w:pPr>
      <w:numPr>
        <w:numId w:val="0"/>
      </w:numPr>
      <w:spacing w:before="160" w:line="240" w:lineRule="auto"/>
      <w:outlineLvl w:val="9"/>
    </w:pPr>
    <w:rPr>
      <w:rFonts w:cs="Times New Roman"/>
      <w:kern w:val="0"/>
      <w:szCs w:val="28"/>
    </w:rPr>
  </w:style>
  <w:style w:type="character" w:styleId="SubtleReference">
    <w:name w:val="Subtle Reference"/>
    <w:basedOn w:val="DefaultParagraphFont"/>
    <w:semiHidden/>
    <w:qFormat/>
    <w:rsid w:val="00731E7F"/>
    <w:rPr>
      <w:smallCaps/>
      <w:color w:val="8B7FA0" w:themeColor="accent2"/>
      <w:u w:val="single"/>
    </w:rPr>
  </w:style>
  <w:style w:type="character" w:styleId="Emphasis">
    <w:name w:val="Emphasis"/>
    <w:basedOn w:val="DefaultParagraphFont"/>
    <w:semiHidden/>
    <w:qFormat/>
    <w:rsid w:val="00731E7F"/>
    <w:rPr>
      <w:i/>
      <w:iCs/>
    </w:rPr>
  </w:style>
  <w:style w:type="character" w:customStyle="1" w:styleId="Heading4Char">
    <w:name w:val="Heading 4 Char"/>
    <w:basedOn w:val="DefaultParagraphFont"/>
    <w:link w:val="Heading4"/>
    <w:rsid w:val="00731E7F"/>
    <w:rPr>
      <w:b/>
      <w:bCs/>
      <w:i/>
      <w:sz w:val="26"/>
      <w:szCs w:val="28"/>
    </w:rPr>
  </w:style>
  <w:style w:type="character" w:customStyle="1" w:styleId="Heading5Char">
    <w:name w:val="Heading 5 Char"/>
    <w:basedOn w:val="DefaultParagraphFont"/>
    <w:link w:val="Heading5"/>
    <w:rsid w:val="00731E7F"/>
    <w:rPr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31E7F"/>
    <w:rPr>
      <w:b/>
      <w:bCs/>
      <w:sz w:val="26"/>
    </w:rPr>
  </w:style>
  <w:style w:type="character" w:customStyle="1" w:styleId="Heading7Char">
    <w:name w:val="Heading 7 Char"/>
    <w:basedOn w:val="DefaultParagraphFont"/>
    <w:link w:val="Heading7"/>
    <w:rsid w:val="00731E7F"/>
    <w:rPr>
      <w:i/>
      <w:sz w:val="25"/>
    </w:rPr>
  </w:style>
  <w:style w:type="character" w:customStyle="1" w:styleId="Heading8Char">
    <w:name w:val="Heading 8 Char"/>
    <w:basedOn w:val="DefaultParagraphFont"/>
    <w:link w:val="Heading8"/>
    <w:rsid w:val="00731E7F"/>
    <w:rPr>
      <w:b/>
      <w:i/>
      <w:iCs/>
      <w:sz w:val="23"/>
    </w:rPr>
  </w:style>
  <w:style w:type="character" w:customStyle="1" w:styleId="Heading9Char">
    <w:name w:val="Heading 9 Char"/>
    <w:basedOn w:val="DefaultParagraphFont"/>
    <w:link w:val="Heading9"/>
    <w:rsid w:val="00731E7F"/>
    <w:rPr>
      <w:rFonts w:cs="Arial"/>
      <w:i/>
      <w:sz w:val="23"/>
    </w:rPr>
  </w:style>
  <w:style w:type="character" w:customStyle="1" w:styleId="SubtitleChar">
    <w:name w:val="Subtitle Char"/>
    <w:basedOn w:val="DefaultParagraphFont"/>
    <w:link w:val="Subtitle"/>
    <w:semiHidden/>
    <w:rsid w:val="00731E7F"/>
    <w:rPr>
      <w:rFonts w:cs="Arial"/>
      <w:b/>
      <w:bCs/>
    </w:rPr>
  </w:style>
  <w:style w:type="paragraph" w:styleId="Quote">
    <w:name w:val="Quote"/>
    <w:basedOn w:val="Normal"/>
    <w:next w:val="Normal"/>
    <w:link w:val="QuoteChar"/>
    <w:semiHidden/>
    <w:qFormat/>
    <w:rsid w:val="00731E7F"/>
    <w:rPr>
      <w:rFonts w:asciiTheme="minorHAnsi" w:eastAsiaTheme="minorHAnsi" w:hAnsiTheme="minorHAnsi"/>
      <w:i/>
      <w:sz w:val="24"/>
    </w:rPr>
  </w:style>
  <w:style w:type="character" w:customStyle="1" w:styleId="QuoteChar">
    <w:name w:val="Quote Char"/>
    <w:basedOn w:val="DefaultParagraphFont"/>
    <w:link w:val="Quote"/>
    <w:semiHidden/>
    <w:rsid w:val="00731E7F"/>
    <w:rPr>
      <w:rFonts w:asciiTheme="minorHAnsi" w:eastAsiaTheme="minorHAnsi" w:hAnsiTheme="minorHAnsi"/>
      <w:i/>
      <w:sz w:val="24"/>
    </w:rPr>
  </w:style>
  <w:style w:type="paragraph" w:styleId="IntenseQuote">
    <w:name w:val="Intense Quote"/>
    <w:basedOn w:val="Normal"/>
    <w:next w:val="Normal"/>
    <w:link w:val="IntenseQuoteChar"/>
    <w:semiHidden/>
    <w:qFormat/>
    <w:rsid w:val="00731E7F"/>
    <w:pPr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semiHidden/>
    <w:rsid w:val="00731E7F"/>
    <w:rPr>
      <w:rFonts w:asciiTheme="minorHAnsi" w:eastAsiaTheme="minorHAnsi" w:hAnsiTheme="minorHAnsi"/>
      <w:b/>
      <w:i/>
      <w:sz w:val="24"/>
    </w:rPr>
  </w:style>
  <w:style w:type="character" w:styleId="SubtleEmphasis">
    <w:name w:val="Subtle Emphasis"/>
    <w:semiHidden/>
    <w:qFormat/>
    <w:rsid w:val="00731E7F"/>
    <w:rPr>
      <w:i/>
      <w:color w:val="5A5A5A" w:themeColor="text1" w:themeTint="A5"/>
    </w:rPr>
  </w:style>
  <w:style w:type="character" w:styleId="IntenseEmphasis">
    <w:name w:val="Intense Emphasis"/>
    <w:basedOn w:val="DefaultParagraphFont"/>
    <w:semiHidden/>
    <w:qFormat/>
    <w:rsid w:val="00731E7F"/>
    <w:rPr>
      <w:b/>
      <w:i/>
      <w:sz w:val="24"/>
      <w:szCs w:val="24"/>
      <w:u w:val="single"/>
    </w:rPr>
  </w:style>
  <w:style w:type="character" w:styleId="IntenseReference">
    <w:name w:val="Intense Reference"/>
    <w:basedOn w:val="DefaultParagraphFont"/>
    <w:semiHidden/>
    <w:qFormat/>
    <w:rsid w:val="00731E7F"/>
    <w:rPr>
      <w:b/>
      <w:sz w:val="24"/>
      <w:u w:val="single"/>
    </w:rPr>
  </w:style>
  <w:style w:type="character" w:styleId="BookTitle">
    <w:name w:val="Book Title"/>
    <w:basedOn w:val="DefaultParagraphFont"/>
    <w:semiHidden/>
    <w:qFormat/>
    <w:rsid w:val="00731E7F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ListParagraphChar">
    <w:name w:val="List Paragraph Char"/>
    <w:link w:val="ListParagraph"/>
    <w:semiHidden/>
    <w:locked/>
    <w:rsid w:val="00731E7F"/>
    <w:rPr>
      <w:szCs w:val="24"/>
    </w:rPr>
  </w:style>
  <w:style w:type="table" w:styleId="GridTable4-Accent2">
    <w:name w:val="Grid Table 4 Accent 2"/>
    <w:basedOn w:val="TableNormal"/>
    <w:uiPriority w:val="49"/>
    <w:rsid w:val="00731E7F"/>
    <w:tblPr/>
    <w:tblStylePr w:type="firstRow">
      <w:pPr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">
    <w:name w:val="Mention"/>
    <w:basedOn w:val="DefaultParagraphFont"/>
    <w:rsid w:val="00731E7F"/>
    <w:rPr>
      <w:color w:val="2B579A"/>
      <w:shd w:val="clear" w:color="auto" w:fill="E1DFDD"/>
    </w:rPr>
  </w:style>
  <w:style w:type="character" w:customStyle="1" w:styleId="CommentSubjectChar">
    <w:name w:val="Comment Subject Char"/>
    <w:basedOn w:val="CommentTextChar"/>
    <w:link w:val="CommentSubject"/>
    <w:semiHidden/>
    <w:rsid w:val="00731E7F"/>
    <w:rPr>
      <w:rFonts w:ascii="Times New Roman" w:hAnsi="Times New Roman"/>
      <w:b/>
      <w:bCs/>
      <w:szCs w:val="20"/>
    </w:rPr>
  </w:style>
  <w:style w:type="table" w:styleId="ListTable4-Accent2">
    <w:name w:val="List Table 4 Accent 2"/>
    <w:basedOn w:val="TableNormal"/>
    <w:uiPriority w:val="49"/>
    <w:rsid w:val="00731E7F"/>
    <w:tblPr/>
    <w:tblStylePr w:type="firstRow">
      <w:pPr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lePage1">
    <w:name w:val="Title Page 1"/>
    <w:basedOn w:val="Normal"/>
    <w:qFormat/>
    <w:rsid w:val="00731E7F"/>
    <w:pPr>
      <w:spacing w:before="240" w:after="240" w:line="240" w:lineRule="auto"/>
      <w:jc w:val="center"/>
    </w:pPr>
    <w:rPr>
      <w:rFonts w:cs="Arial"/>
      <w:b/>
      <w:sz w:val="28"/>
      <w:szCs w:val="28"/>
    </w:rPr>
  </w:style>
  <w:style w:type="paragraph" w:customStyle="1" w:styleId="TitlePage2">
    <w:name w:val="Title Page 2"/>
    <w:basedOn w:val="Normal"/>
    <w:qFormat/>
    <w:rsid w:val="00731E7F"/>
    <w:pPr>
      <w:spacing w:before="160" w:after="160" w:line="240" w:lineRule="auto"/>
    </w:pPr>
    <w:rPr>
      <w:rFonts w:cs="Arial"/>
      <w:b/>
      <w:smallCaps/>
      <w:sz w:val="24"/>
    </w:rPr>
  </w:style>
  <w:style w:type="character" w:customStyle="1" w:styleId="DocumentMapChar">
    <w:name w:val="Document Map Char"/>
    <w:basedOn w:val="DefaultParagraphFont"/>
    <w:link w:val="DocumentMap"/>
    <w:semiHidden/>
    <w:rsid w:val="00731E7F"/>
    <w:rPr>
      <w:rFonts w:ascii="Tahoma" w:hAnsi="Tahoma" w:cs="Tahoma"/>
      <w:szCs w:val="20"/>
      <w:shd w:val="clear" w:color="auto" w:fill="000080"/>
    </w:rPr>
  </w:style>
  <w:style w:type="paragraph" w:styleId="ListBullet">
    <w:name w:val="List Bullet"/>
    <w:basedOn w:val="Normal"/>
    <w:semiHidden/>
    <w:rsid w:val="00731E7F"/>
    <w:pPr>
      <w:numPr>
        <w:numId w:val="9"/>
      </w:numPr>
      <w:spacing w:before="160" w:after="160"/>
      <w:contextualSpacing/>
    </w:pPr>
  </w:style>
  <w:style w:type="table" w:styleId="GridTable4-Accent1">
    <w:name w:val="Grid Table 4 Accent 1"/>
    <w:basedOn w:val="TableNormal"/>
    <w:uiPriority w:val="49"/>
    <w:rsid w:val="00731E7F"/>
    <w:pPr>
      <w:spacing w:before="160" w:after="160"/>
    </w:pPr>
    <w:tblPr/>
    <w:tblStylePr w:type="firstRow">
      <w:pPr>
        <w:wordWrap/>
        <w:spacing w:beforeLines="0" w:before="0" w:beforeAutospacing="0" w:afterLines="0" w:after="0" w:afterAutospacing="0"/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semiHidden/>
    <w:unhideWhenUsed/>
    <w:rsid w:val="00731E7F"/>
    <w:pPr>
      <w:spacing w:before="160" w:after="160"/>
    </w:pPr>
    <w:tblPr/>
    <w:tblStylePr w:type="firstRow">
      <w:rPr>
        <w:color w:val="auto"/>
      </w:r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ListTable3-Accent1">
    <w:name w:val="List Table 3 Accent 1"/>
    <w:basedOn w:val="TableNormal"/>
    <w:uiPriority w:val="48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31E7F"/>
    <w:pPr>
      <w:spacing w:before="160" w:after="160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FFFFFF" w:themeColor="background1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</w:style>
  <w:style w:type="table" w:styleId="ListTable4-Accent1">
    <w:name w:val="List Table 4 Accent 1"/>
    <w:basedOn w:val="TableNormal"/>
    <w:uiPriority w:val="49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731E7F"/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OC1Char">
    <w:name w:val="TOC 1 Char"/>
    <w:basedOn w:val="DefaultParagraphFont"/>
    <w:link w:val="TOC1"/>
    <w:uiPriority w:val="39"/>
    <w:rsid w:val="00731E7F"/>
    <w:rPr>
      <w:b/>
      <w:noProof/>
    </w:rPr>
  </w:style>
  <w:style w:type="character" w:customStyle="1" w:styleId="TOC2Char">
    <w:name w:val="TOC 2 Char"/>
    <w:basedOn w:val="TOC1Char"/>
    <w:link w:val="TOC2"/>
    <w:uiPriority w:val="39"/>
    <w:rsid w:val="00731E7F"/>
    <w:rPr>
      <w:b w:val="0"/>
      <w:noProof/>
    </w:rPr>
  </w:style>
  <w:style w:type="character" w:customStyle="1" w:styleId="TOC3Char">
    <w:name w:val="TOC 3 Char"/>
    <w:basedOn w:val="DefaultParagraphFont"/>
    <w:link w:val="TOC3"/>
    <w:uiPriority w:val="39"/>
    <w:rsid w:val="00731E7F"/>
    <w:rPr>
      <w:i/>
      <w:noProof/>
    </w:rPr>
  </w:style>
  <w:style w:type="paragraph" w:styleId="TableofFigures">
    <w:name w:val="table of figures"/>
    <w:basedOn w:val="Normal"/>
    <w:next w:val="Normal"/>
    <w:unhideWhenUsed/>
    <w:rsid w:val="00731E7F"/>
    <w:pPr>
      <w:spacing w:before="0" w:after="0" w:line="240" w:lineRule="auto"/>
    </w:pPr>
  </w:style>
  <w:style w:type="character" w:customStyle="1" w:styleId="BodyTextIndentChar">
    <w:name w:val="Body Text Indent Char"/>
    <w:basedOn w:val="DefaultParagraphFont"/>
    <w:link w:val="BodyTextIndent"/>
    <w:semiHidden/>
    <w:rsid w:val="00731E7F"/>
  </w:style>
  <w:style w:type="character" w:customStyle="1" w:styleId="BodyText3Char">
    <w:name w:val="Body Text 3 Char"/>
    <w:basedOn w:val="DefaultParagraphFont"/>
    <w:link w:val="BodyText3"/>
    <w:semiHidden/>
    <w:rsid w:val="00731E7F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731E7F"/>
    <w:rPr>
      <w:rFonts w:ascii="Times New Roman" w:hAnsi="Times New Roman"/>
      <w:b/>
      <w:bCs/>
      <w:i/>
      <w:iCs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31E7F"/>
    <w:rPr>
      <w:rFonts w:ascii="Times New Roman" w:hAnsi="Times New Roman"/>
      <w:szCs w:val="20"/>
    </w:rPr>
  </w:style>
  <w:style w:type="paragraph" w:styleId="BodyText">
    <w:name w:val="Body Text"/>
    <w:basedOn w:val="Normal"/>
    <w:link w:val="BodyTextChar"/>
    <w:semiHidden/>
    <w:unhideWhenUsed/>
    <w:rsid w:val="00731E7F"/>
    <w:pPr>
      <w:spacing w:after="120"/>
    </w:pPr>
  </w:style>
  <w:style w:type="numbering" w:customStyle="1" w:styleId="10111111">
    <w:name w:val="1.0 / 1.1 / 1.1.11"/>
    <w:basedOn w:val="NoList"/>
    <w:next w:val="111111"/>
    <w:rsid w:val="00731E7F"/>
  </w:style>
  <w:style w:type="table" w:customStyle="1" w:styleId="DOH">
    <w:name w:val="DOH"/>
    <w:basedOn w:val="TableNormal"/>
    <w:next w:val="GridTable4-Accent2"/>
    <w:uiPriority w:val="49"/>
    <w:rsid w:val="00731E7F"/>
    <w:pPr>
      <w:spacing w:before="40" w:after="40"/>
    </w:pPr>
    <w:rPr>
      <w:sz w:val="20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wordWrap/>
        <w:jc w:val="left"/>
      </w:pPr>
      <w:rPr>
        <w:b/>
        <w:bCs/>
        <w:color w:val="FFFFFF"/>
      </w:rPr>
      <w:tblPr/>
      <w:trPr>
        <w:tblHeader/>
      </w:trPr>
      <w:tcPr>
        <w:shd w:val="clear" w:color="auto" w:fill="43285D"/>
        <w:vAlign w:val="center"/>
      </w:tcPr>
    </w:tblStylePr>
    <w:tblStylePr w:type="lastRow">
      <w:rPr>
        <w:b/>
        <w:bCs/>
      </w:rPr>
      <w:tblPr/>
      <w:tcPr>
        <w:shd w:val="clear" w:color="auto" w:fill="4328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5EC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Bullet2">
    <w:name w:val="Bullet 2"/>
    <w:basedOn w:val="ListBullet2"/>
    <w:qFormat/>
    <w:rsid w:val="0037726D"/>
    <w:pPr>
      <w:numPr>
        <w:ilvl w:val="1"/>
        <w:numId w:val="17"/>
      </w:numPr>
    </w:pPr>
    <w:rPr>
      <w:szCs w:val="24"/>
    </w:rPr>
  </w:style>
  <w:style w:type="paragraph" w:styleId="ListBullet2">
    <w:name w:val="List Bullet 2"/>
    <w:basedOn w:val="Normal"/>
    <w:semiHidden/>
    <w:rsid w:val="00731E7F"/>
    <w:pPr>
      <w:numPr>
        <w:numId w:val="5"/>
      </w:numPr>
      <w:contextualSpacing/>
    </w:pPr>
  </w:style>
  <w:style w:type="paragraph" w:customStyle="1" w:styleId="Bullet3">
    <w:name w:val="Bullet 3"/>
    <w:basedOn w:val="ListBullet3"/>
    <w:qFormat/>
    <w:rsid w:val="00731E7F"/>
    <w:pPr>
      <w:numPr>
        <w:ilvl w:val="2"/>
        <w:numId w:val="17"/>
      </w:numPr>
    </w:pPr>
    <w:rPr>
      <w:szCs w:val="24"/>
    </w:rPr>
  </w:style>
  <w:style w:type="paragraph" w:styleId="ListBullet3">
    <w:name w:val="List Bullet 3"/>
    <w:basedOn w:val="Normal"/>
    <w:semiHidden/>
    <w:rsid w:val="00731E7F"/>
    <w:pPr>
      <w:numPr>
        <w:numId w:val="6"/>
      </w:numPr>
      <w:contextualSpacing/>
    </w:pPr>
  </w:style>
  <w:style w:type="paragraph" w:customStyle="1" w:styleId="Bullet4">
    <w:name w:val="Bullet 4"/>
    <w:basedOn w:val="ListBullet4"/>
    <w:qFormat/>
    <w:rsid w:val="00731E7F"/>
    <w:pPr>
      <w:numPr>
        <w:ilvl w:val="3"/>
        <w:numId w:val="17"/>
      </w:numPr>
    </w:pPr>
    <w:rPr>
      <w:szCs w:val="24"/>
    </w:rPr>
  </w:style>
  <w:style w:type="paragraph" w:styleId="ListBullet4">
    <w:name w:val="List Bullet 4"/>
    <w:basedOn w:val="Normal"/>
    <w:semiHidden/>
    <w:rsid w:val="00731E7F"/>
    <w:pPr>
      <w:numPr>
        <w:numId w:val="7"/>
      </w:numPr>
      <w:contextualSpacing/>
    </w:pPr>
  </w:style>
  <w:style w:type="paragraph" w:customStyle="1" w:styleId="Bullet5">
    <w:name w:val="Bullet 5"/>
    <w:basedOn w:val="ListBullet5"/>
    <w:qFormat/>
    <w:rsid w:val="00731E7F"/>
    <w:pPr>
      <w:numPr>
        <w:ilvl w:val="4"/>
        <w:numId w:val="17"/>
      </w:numPr>
    </w:pPr>
    <w:rPr>
      <w:szCs w:val="24"/>
    </w:rPr>
  </w:style>
  <w:style w:type="paragraph" w:styleId="ListBullet5">
    <w:name w:val="List Bullet 5"/>
    <w:basedOn w:val="Normal"/>
    <w:semiHidden/>
    <w:rsid w:val="00731E7F"/>
    <w:pPr>
      <w:numPr>
        <w:numId w:val="8"/>
      </w:numPr>
      <w:contextualSpacing/>
    </w:pPr>
  </w:style>
  <w:style w:type="numbering" w:customStyle="1" w:styleId="ListBullets">
    <w:name w:val="ListBullets"/>
    <w:uiPriority w:val="99"/>
    <w:rsid w:val="0037726D"/>
    <w:pPr>
      <w:numPr>
        <w:numId w:val="10"/>
      </w:numPr>
    </w:pPr>
  </w:style>
  <w:style w:type="numbering" w:customStyle="1" w:styleId="ListNumbers">
    <w:name w:val="ListNumbers"/>
    <w:uiPriority w:val="99"/>
    <w:rsid w:val="00731E7F"/>
    <w:pPr>
      <w:numPr>
        <w:numId w:val="11"/>
      </w:numPr>
    </w:pPr>
  </w:style>
  <w:style w:type="paragraph" w:customStyle="1" w:styleId="Number1">
    <w:name w:val="Number 1"/>
    <w:basedOn w:val="Normal"/>
    <w:rsid w:val="00731E7F"/>
    <w:pPr>
      <w:numPr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2">
    <w:name w:val="Number 2"/>
    <w:basedOn w:val="Normal"/>
    <w:rsid w:val="00731E7F"/>
    <w:pPr>
      <w:numPr>
        <w:ilvl w:val="1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3">
    <w:name w:val="Number 3"/>
    <w:basedOn w:val="Normal"/>
    <w:rsid w:val="00731E7F"/>
    <w:pPr>
      <w:numPr>
        <w:ilvl w:val="2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4">
    <w:name w:val="Number 4"/>
    <w:basedOn w:val="Normal"/>
    <w:rsid w:val="00731E7F"/>
    <w:pPr>
      <w:numPr>
        <w:ilvl w:val="3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5">
    <w:name w:val="Number 5"/>
    <w:basedOn w:val="Normal"/>
    <w:rsid w:val="00731E7F"/>
    <w:pPr>
      <w:numPr>
        <w:ilvl w:val="4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TableBullet">
    <w:name w:val="Table Bullet"/>
    <w:basedOn w:val="Normal"/>
    <w:qFormat/>
    <w:rsid w:val="00731E7F"/>
    <w:pPr>
      <w:numPr>
        <w:numId w:val="15"/>
      </w:numPr>
    </w:pPr>
    <w:rPr>
      <w:rFonts w:cs="Arial"/>
      <w:szCs w:val="24"/>
    </w:rPr>
  </w:style>
  <w:style w:type="paragraph" w:customStyle="1" w:styleId="TableBullet2">
    <w:name w:val="Table Bullet 2"/>
    <w:basedOn w:val="Normal"/>
    <w:rsid w:val="00731E7F"/>
    <w:pPr>
      <w:numPr>
        <w:ilvl w:val="1"/>
        <w:numId w:val="15"/>
      </w:numPr>
    </w:pPr>
    <w:rPr>
      <w:szCs w:val="24"/>
    </w:rPr>
  </w:style>
  <w:style w:type="paragraph" w:customStyle="1" w:styleId="TableBullet3">
    <w:name w:val="Table Bullet 3"/>
    <w:basedOn w:val="Normal"/>
    <w:rsid w:val="00731E7F"/>
    <w:pPr>
      <w:numPr>
        <w:ilvl w:val="2"/>
        <w:numId w:val="15"/>
      </w:numPr>
    </w:pPr>
    <w:rPr>
      <w:szCs w:val="24"/>
    </w:rPr>
  </w:style>
  <w:style w:type="paragraph" w:customStyle="1" w:styleId="TableBullet4">
    <w:name w:val="Table Bullet 4"/>
    <w:basedOn w:val="Normal"/>
    <w:rsid w:val="00731E7F"/>
    <w:pPr>
      <w:numPr>
        <w:ilvl w:val="3"/>
        <w:numId w:val="15"/>
      </w:numPr>
    </w:pPr>
    <w:rPr>
      <w:szCs w:val="24"/>
    </w:rPr>
  </w:style>
  <w:style w:type="paragraph" w:customStyle="1" w:styleId="TableBullet5">
    <w:name w:val="Table Bullet 5"/>
    <w:basedOn w:val="Normal"/>
    <w:rsid w:val="00731E7F"/>
    <w:pPr>
      <w:numPr>
        <w:ilvl w:val="4"/>
        <w:numId w:val="15"/>
      </w:numPr>
    </w:pPr>
    <w:rPr>
      <w:szCs w:val="24"/>
    </w:rPr>
  </w:style>
  <w:style w:type="paragraph" w:customStyle="1" w:styleId="TableNumber">
    <w:name w:val="Table Number"/>
    <w:basedOn w:val="Normal"/>
    <w:qFormat/>
    <w:rsid w:val="006B03A3"/>
    <w:pPr>
      <w:numPr>
        <w:numId w:val="19"/>
      </w:numPr>
    </w:pPr>
    <w:rPr>
      <w:szCs w:val="24"/>
    </w:rPr>
  </w:style>
  <w:style w:type="paragraph" w:customStyle="1" w:styleId="TableNumber2">
    <w:name w:val="Table Number 2"/>
    <w:basedOn w:val="Normal"/>
    <w:qFormat/>
    <w:rsid w:val="006B03A3"/>
    <w:pPr>
      <w:numPr>
        <w:ilvl w:val="1"/>
        <w:numId w:val="19"/>
      </w:numPr>
    </w:pPr>
    <w:rPr>
      <w:szCs w:val="24"/>
    </w:rPr>
  </w:style>
  <w:style w:type="paragraph" w:customStyle="1" w:styleId="TableNumber3">
    <w:name w:val="Table Number 3"/>
    <w:basedOn w:val="Normal"/>
    <w:qFormat/>
    <w:rsid w:val="006B03A3"/>
    <w:pPr>
      <w:numPr>
        <w:ilvl w:val="2"/>
        <w:numId w:val="19"/>
      </w:numPr>
    </w:pPr>
    <w:rPr>
      <w:szCs w:val="24"/>
    </w:rPr>
  </w:style>
  <w:style w:type="paragraph" w:customStyle="1" w:styleId="TableNumber4">
    <w:name w:val="Table Number 4"/>
    <w:basedOn w:val="Normal"/>
    <w:qFormat/>
    <w:rsid w:val="006B03A3"/>
    <w:pPr>
      <w:numPr>
        <w:ilvl w:val="3"/>
        <w:numId w:val="19"/>
      </w:numPr>
    </w:pPr>
    <w:rPr>
      <w:szCs w:val="24"/>
    </w:rPr>
  </w:style>
  <w:style w:type="paragraph" w:customStyle="1" w:styleId="TableNumber5">
    <w:name w:val="Table Number 5"/>
    <w:basedOn w:val="Normal"/>
    <w:qFormat/>
    <w:rsid w:val="006B03A3"/>
    <w:pPr>
      <w:numPr>
        <w:ilvl w:val="4"/>
        <w:numId w:val="19"/>
      </w:numPr>
    </w:pPr>
    <w:rPr>
      <w:szCs w:val="24"/>
    </w:rPr>
  </w:style>
  <w:style w:type="numbering" w:customStyle="1" w:styleId="TableBullets">
    <w:name w:val="TableBullets"/>
    <w:uiPriority w:val="99"/>
    <w:rsid w:val="00731E7F"/>
    <w:pPr>
      <w:numPr>
        <w:numId w:val="15"/>
      </w:numPr>
    </w:pPr>
  </w:style>
  <w:style w:type="numbering" w:customStyle="1" w:styleId="TableNumbers">
    <w:name w:val="TableNumbers"/>
    <w:uiPriority w:val="99"/>
    <w:rsid w:val="006B03A3"/>
    <w:pPr>
      <w:numPr>
        <w:numId w:val="16"/>
      </w:numPr>
    </w:pPr>
  </w:style>
  <w:style w:type="paragraph" w:styleId="EndnoteText">
    <w:name w:val="endnote text"/>
    <w:basedOn w:val="Normal"/>
    <w:link w:val="EndnoteTextChar"/>
    <w:semiHidden/>
    <w:rsid w:val="00731E7F"/>
    <w:rPr>
      <w:rFonts w:eastAsiaTheme="minorEastAsia" w:cstheme="minorBidi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semiHidden/>
    <w:rsid w:val="00731E7F"/>
    <w:rPr>
      <w:rFonts w:eastAsiaTheme="minorEastAsia" w:cstheme="minorBidi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semiHidden/>
    <w:rsid w:val="00731E7F"/>
  </w:style>
  <w:style w:type="paragraph" w:styleId="List3">
    <w:name w:val="List 3"/>
    <w:basedOn w:val="Normal"/>
    <w:semiHidden/>
    <w:rsid w:val="00731E7F"/>
    <w:pPr>
      <w:widowControl w:val="0"/>
      <w:autoSpaceDE w:val="0"/>
      <w:autoSpaceDN w:val="0"/>
      <w:adjustRightInd w:val="0"/>
      <w:spacing w:before="160" w:line="240" w:lineRule="auto"/>
      <w:ind w:left="1080" w:hanging="360"/>
    </w:pPr>
    <w:rPr>
      <w:rFonts w:ascii="Times New Roman" w:hAnsi="Times New Roman"/>
    </w:rPr>
  </w:style>
  <w:style w:type="paragraph" w:styleId="TOAHeading">
    <w:name w:val="toa heading"/>
    <w:basedOn w:val="Normal"/>
    <w:next w:val="Normal"/>
    <w:semiHidden/>
    <w:rsid w:val="00731E7F"/>
    <w:pPr>
      <w:widowControl w:val="0"/>
      <w:tabs>
        <w:tab w:val="right" w:pos="9360"/>
      </w:tabs>
      <w:suppressAutoHyphens/>
      <w:spacing w:after="0" w:line="240" w:lineRule="auto"/>
    </w:pPr>
    <w:rPr>
      <w:rFonts w:ascii="Courier New" w:hAnsi="Courier New"/>
      <w:szCs w:val="20"/>
    </w:rPr>
  </w:style>
  <w:style w:type="character" w:styleId="UnresolvedMention">
    <w:name w:val="Unresolved Mention"/>
    <w:basedOn w:val="DefaultParagraphFont"/>
    <w:uiPriority w:val="99"/>
    <w:semiHidden/>
    <w:rsid w:val="00731E7F"/>
    <w:rPr>
      <w:color w:val="808080"/>
      <w:shd w:val="clear" w:color="auto" w:fill="E6E6E6"/>
    </w:rPr>
  </w:style>
  <w:style w:type="table" w:styleId="ListTable3-Accent4">
    <w:name w:val="List Table 3 Accent 4"/>
    <w:basedOn w:val="TableNormal"/>
    <w:uiPriority w:val="48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StyleRowBandSize w:val="1"/>
      <w:tblStyleColBandSize w:val="1"/>
      <w:tblBorders>
        <w:top w:val="single" w:sz="4" w:space="0" w:color="FACE00" w:themeColor="accent4"/>
        <w:left w:val="single" w:sz="4" w:space="0" w:color="FACE00" w:themeColor="accent4"/>
        <w:bottom w:val="single" w:sz="4" w:space="0" w:color="FACE00" w:themeColor="accent4"/>
        <w:right w:val="single" w:sz="4" w:space="0" w:color="FACE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CE00" w:themeFill="accent4"/>
      </w:tcPr>
    </w:tblStylePr>
    <w:tblStylePr w:type="lastRow">
      <w:rPr>
        <w:b/>
        <w:bCs/>
      </w:rPr>
      <w:tblPr/>
      <w:tcPr>
        <w:tcBorders>
          <w:top w:val="double" w:sz="4" w:space="0" w:color="FACE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CE00" w:themeColor="accent4"/>
          <w:right w:val="single" w:sz="4" w:space="0" w:color="FACE00" w:themeColor="accent4"/>
        </w:tcBorders>
      </w:tcPr>
    </w:tblStylePr>
    <w:tblStylePr w:type="band1Horz">
      <w:tblPr/>
      <w:tcPr>
        <w:tcBorders>
          <w:top w:val="single" w:sz="4" w:space="0" w:color="FACE00" w:themeColor="accent4"/>
          <w:bottom w:val="single" w:sz="4" w:space="0" w:color="FACE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CE00" w:themeColor="accent4"/>
          <w:left w:val="nil"/>
        </w:tcBorders>
      </w:tcPr>
    </w:tblStylePr>
    <w:tblStylePr w:type="swCell">
      <w:tblPr/>
      <w:tcPr>
        <w:tcBorders>
          <w:top w:val="double" w:sz="4" w:space="0" w:color="FACE00" w:themeColor="accent4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teBeneathTable">
    <w:name w:val="Note Beneath Table"/>
    <w:basedOn w:val="Normal"/>
    <w:qFormat/>
    <w:rsid w:val="00731E7F"/>
    <w:pPr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2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2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3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5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8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2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3299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245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8860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2661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0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3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3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DO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285D"/>
      </a:accent1>
      <a:accent2>
        <a:srgbClr val="8B7FA0"/>
      </a:accent2>
      <a:accent3>
        <a:srgbClr val="D3D5E3"/>
      </a:accent3>
      <a:accent4>
        <a:srgbClr val="FACE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fa22b70027054eae5d62890f1950992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28b0ce657d18d0f546676c7ca7e287eb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B4FC24-8EE6-4F4C-B104-3A78D0958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c6660-d970-45f6-8602-8628eaab6697"/>
    <ds:schemaRef ds:uri="57e83c26-6806-4dd0-9029-f565b2628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F5F6A-4761-4A04-ABB1-5813B6F162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D0EEEA-0E25-4FD9-95E8-B5A3190B6008}">
  <ds:schemaRefs>
    <ds:schemaRef ds:uri="http://schemas.microsoft.com/office/2006/metadata/properties"/>
    <ds:schemaRef ds:uri="http://schemas.microsoft.com/office/infopath/2007/PartnerControls"/>
    <ds:schemaRef ds:uri="57e83c26-6806-4dd0-9029-f565b2628a0b"/>
    <ds:schemaRef ds:uri="77dc6660-d970-45f6-8602-8628eaab6697"/>
  </ds:schemaRefs>
</ds:datastoreItem>
</file>

<file path=customXml/itemProps4.xml><?xml version="1.0" encoding="utf-8"?>
<ds:datastoreItem xmlns:ds="http://schemas.openxmlformats.org/officeDocument/2006/customXml" ds:itemID="{EC5151FE-89BD-4561-ABA5-842D872475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7</Pages>
  <Words>2256</Words>
  <Characters>12863</Characters>
  <Application>Microsoft Office Word</Application>
  <DocSecurity>0</DocSecurity>
  <Lines>107</Lines>
  <Paragraphs>30</Paragraphs>
  <ScaleCrop>false</ScaleCrop>
  <Company/>
  <LinksUpToDate>false</LinksUpToDate>
  <CharactersWithSpaces>15089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TAS_E&amp;E 015_Exhibit G.26 - Converged E&amp;E System and AMS Staffing Table Key Staff_DRAFT_Redacted</dc:title>
  <dc:subject/>
  <dc:creator/>
  <cp:keywords/>
  <dc:description/>
  <cp:lastModifiedBy/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0x010100D276C6A6E7668346AE0A59FCBFA3BDEB</vt:lpwstr>
  </property>
  <property fmtid="{D5CDD505-2E9C-101B-9397-08002B2CF9AE}" pid="5" name="MediaServiceImageTags">
    <vt:lpwstr/>
  </property>
</Properties>
</file>