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3A8D" w14:textId="77777777" w:rsidR="00EF260A" w:rsidRDefault="00EF260A" w:rsidP="00EF260A">
      <w:pPr>
        <w:tabs>
          <w:tab w:val="left" w:pos="5400"/>
        </w:tabs>
        <w:spacing w:line="300" w:lineRule="exact"/>
        <w:jc w:val="center"/>
        <w:rPr>
          <w:rFonts w:ascii="Proxima Nova Rg" w:hAnsi="Proxima Nova Rg" w:cs="Times New Roman (Body CS)"/>
        </w:rPr>
        <w:sectPr w:rsidR="00EF260A" w:rsidSect="00EF260A">
          <w:pgSz w:w="12240" w:h="15840"/>
          <w:pgMar w:top="720" w:right="720" w:bottom="720" w:left="720" w:header="720" w:footer="720" w:gutter="0"/>
          <w:cols w:space="720"/>
          <w:docGrid w:linePitch="360"/>
        </w:sectPr>
      </w:pPr>
    </w:p>
    <w:p w14:paraId="4B311095" w14:textId="229C1A08" w:rsidR="00EF260A" w:rsidRDefault="00EF260A" w:rsidP="00EF260A">
      <w:pPr>
        <w:jc w:val="center"/>
        <w:rPr>
          <w:rFonts w:ascii="Times New Roman" w:eastAsia="Times New Roman" w:hAnsi="Times New Roman"/>
          <w:b/>
          <w:bCs/>
          <w:color w:val="000000" w:themeColor="text1"/>
        </w:rPr>
      </w:pPr>
      <w:bookmarkStart w:id="0" w:name="_Hlk53150601"/>
      <w:r w:rsidRPr="263E3B54">
        <w:rPr>
          <w:rFonts w:ascii="Times New Roman" w:eastAsia="Times New Roman" w:hAnsi="Times New Roman"/>
          <w:b/>
          <w:bCs/>
          <w:color w:val="000000" w:themeColor="text1"/>
        </w:rPr>
        <w:t>Non-Patient Specific Standing Order for the Administration of Respiratory Syncytial Virus (RSV) Vaccine (ABRYSVO, AREXVY</w:t>
      </w:r>
      <w:r>
        <w:rPr>
          <w:rFonts w:ascii="Times New Roman" w:eastAsia="Times New Roman" w:hAnsi="Times New Roman"/>
          <w:b/>
          <w:bCs/>
          <w:color w:val="000000" w:themeColor="text1"/>
        </w:rPr>
        <w:t xml:space="preserve">, </w:t>
      </w:r>
      <w:proofErr w:type="spellStart"/>
      <w:r>
        <w:rPr>
          <w:rFonts w:ascii="Times New Roman" w:eastAsia="Times New Roman" w:hAnsi="Times New Roman"/>
          <w:b/>
          <w:bCs/>
          <w:color w:val="000000" w:themeColor="text1"/>
        </w:rPr>
        <w:t>mRESVIA</w:t>
      </w:r>
      <w:proofErr w:type="spellEnd"/>
      <w:r w:rsidRPr="263E3B54">
        <w:rPr>
          <w:rFonts w:ascii="Times New Roman" w:eastAsia="Times New Roman" w:hAnsi="Times New Roman"/>
          <w:b/>
          <w:bCs/>
          <w:color w:val="000000" w:themeColor="text1"/>
        </w:rPr>
        <w:t xml:space="preserve">) for Persons Aged </w:t>
      </w:r>
      <w:r>
        <w:rPr>
          <w:rFonts w:ascii="Times New Roman" w:eastAsia="Times New Roman" w:hAnsi="Times New Roman"/>
          <w:b/>
          <w:bCs/>
          <w:color w:val="000000" w:themeColor="text1"/>
        </w:rPr>
        <w:t>5</w:t>
      </w:r>
      <w:r w:rsidRPr="263E3B54">
        <w:rPr>
          <w:rFonts w:ascii="Times New Roman" w:eastAsia="Times New Roman" w:hAnsi="Times New Roman"/>
          <w:b/>
          <w:bCs/>
          <w:color w:val="000000" w:themeColor="text1"/>
        </w:rPr>
        <w:t>0 Years and Older and Pregnant</w:t>
      </w:r>
      <w:r>
        <w:rPr>
          <w:rFonts w:ascii="Times New Roman" w:eastAsia="Times New Roman" w:hAnsi="Times New Roman"/>
          <w:b/>
          <w:bCs/>
          <w:color w:val="000000" w:themeColor="text1"/>
        </w:rPr>
        <w:t xml:space="preserve"> </w:t>
      </w:r>
      <w:r w:rsidRPr="263E3B54">
        <w:rPr>
          <w:rFonts w:ascii="Times New Roman" w:eastAsia="Times New Roman" w:hAnsi="Times New Roman"/>
          <w:b/>
          <w:bCs/>
          <w:color w:val="000000" w:themeColor="text1"/>
        </w:rPr>
        <w:t>Persons (ABRYSVO) (</w:t>
      </w:r>
      <w:r>
        <w:rPr>
          <w:rFonts w:ascii="Times New Roman" w:eastAsia="Times New Roman" w:hAnsi="Times New Roman"/>
          <w:b/>
          <w:bCs/>
          <w:color w:val="000000" w:themeColor="text1"/>
        </w:rPr>
        <w:t>Updated 08/12/2025</w:t>
      </w:r>
      <w:r w:rsidRPr="263E3B54">
        <w:rPr>
          <w:rFonts w:ascii="Times New Roman" w:eastAsia="Times New Roman" w:hAnsi="Times New Roman"/>
          <w:b/>
          <w:bCs/>
          <w:color w:val="000000" w:themeColor="text1"/>
        </w:rPr>
        <w:t>)</w:t>
      </w:r>
    </w:p>
    <w:bookmarkEnd w:id="0"/>
    <w:p w14:paraId="34560A68" w14:textId="77777777" w:rsidR="00EF260A" w:rsidRPr="006A50B7" w:rsidRDefault="00EF260A" w:rsidP="00EF260A">
      <w:pPr>
        <w:rPr>
          <w:rFonts w:ascii="Times New Roman" w:eastAsia="Times New Roman" w:hAnsi="Times New Roman"/>
          <w:b/>
          <w:bCs/>
          <w:color w:val="000000" w:themeColor="text1"/>
        </w:rPr>
      </w:pPr>
    </w:p>
    <w:p w14:paraId="2E72416A" w14:textId="77777777" w:rsidR="008F2336" w:rsidRPr="006A50B7" w:rsidRDefault="008F2336" w:rsidP="008F2336">
      <w:pPr>
        <w:rPr>
          <w:rFonts w:ascii="Times New Roman" w:eastAsia="Times New Roman" w:hAnsi="Times New Roman"/>
          <w:color w:val="000000" w:themeColor="text1"/>
        </w:rPr>
      </w:pPr>
      <w:r w:rsidRPr="7491B68F">
        <w:rPr>
          <w:rFonts w:ascii="Times New Roman" w:eastAsia="Times New Roman" w:hAnsi="Times New Roman"/>
          <w:b/>
          <w:bCs/>
          <w:color w:val="000000" w:themeColor="text1"/>
        </w:rPr>
        <w:t>Purpose:</w:t>
      </w:r>
      <w:r w:rsidRPr="7491B68F">
        <w:rPr>
          <w:rFonts w:ascii="Times New Roman" w:eastAsia="Times New Roman" w:hAnsi="Times New Roman"/>
          <w:color w:val="000000" w:themeColor="text1"/>
        </w:rPr>
        <w:t xml:space="preserve"> To reduce morbidity and mortality from RSV by administering </w:t>
      </w:r>
      <w:bookmarkStart w:id="1" w:name="_Hlk46685667"/>
      <w:bookmarkStart w:id="2" w:name="_Hlk57209724"/>
      <w:r w:rsidRPr="7491B68F">
        <w:rPr>
          <w:rFonts w:ascii="Times New Roman" w:eastAsia="Times New Roman" w:hAnsi="Times New Roman"/>
          <w:color w:val="000000" w:themeColor="text1"/>
        </w:rPr>
        <w:t>the RSV vaccination (brand name ABRYSVO, AREXVY</w:t>
      </w:r>
      <w:r>
        <w:rPr>
          <w:rFonts w:ascii="Times New Roman" w:eastAsia="Times New Roman" w:hAnsi="Times New Roman"/>
          <w:color w:val="000000" w:themeColor="text1"/>
        </w:rPr>
        <w:t xml:space="preserve">, </w:t>
      </w:r>
      <w:proofErr w:type="spellStart"/>
      <w:r>
        <w:rPr>
          <w:rFonts w:ascii="Times New Roman" w:eastAsia="Times New Roman" w:hAnsi="Times New Roman"/>
          <w:color w:val="000000" w:themeColor="text1"/>
        </w:rPr>
        <w:t>mRESVIA</w:t>
      </w:r>
      <w:proofErr w:type="spellEnd"/>
      <w:r w:rsidRPr="7491B68F">
        <w:rPr>
          <w:rFonts w:ascii="Times New Roman" w:eastAsia="Times New Roman" w:hAnsi="Times New Roman"/>
          <w:color w:val="000000" w:themeColor="text1"/>
        </w:rPr>
        <w:t xml:space="preserve">) as permitted by the policy and order sections of this Order. </w:t>
      </w:r>
    </w:p>
    <w:bookmarkEnd w:id="1"/>
    <w:bookmarkEnd w:id="2"/>
    <w:p w14:paraId="30D0ECB0" w14:textId="77777777" w:rsidR="00C84E36" w:rsidRDefault="00C84E36" w:rsidP="00EF260A">
      <w:pPr>
        <w:rPr>
          <w:rFonts w:ascii="Times New Roman" w:eastAsia="Times New Roman" w:hAnsi="Times New Roman"/>
        </w:rPr>
      </w:pPr>
    </w:p>
    <w:p w14:paraId="7DD6244E" w14:textId="77777777" w:rsidR="002705B6" w:rsidRDefault="00C84E36" w:rsidP="00C84E36">
      <w:pPr>
        <w:rPr>
          <w:rFonts w:ascii="Times New Roman" w:eastAsia="Times New Roman" w:hAnsi="Times New Roman"/>
          <w:color w:val="000000" w:themeColor="text1"/>
        </w:rPr>
      </w:pPr>
      <w:r w:rsidRPr="006A50B7">
        <w:rPr>
          <w:rFonts w:ascii="Times New Roman" w:eastAsia="Times New Roman" w:hAnsi="Times New Roman"/>
          <w:b/>
          <w:bCs/>
          <w:color w:val="000000" w:themeColor="text1"/>
        </w:rPr>
        <w:t>Policy:</w:t>
      </w:r>
      <w:r w:rsidRPr="006A50B7">
        <w:rPr>
          <w:rFonts w:ascii="Times New Roman" w:eastAsia="Times New Roman" w:hAnsi="Times New Roman"/>
          <w:color w:val="000000" w:themeColor="text1"/>
        </w:rPr>
        <w:t xml:space="preserve"> </w:t>
      </w:r>
    </w:p>
    <w:p w14:paraId="002B8EC3" w14:textId="1727FE25" w:rsidR="00C84E36" w:rsidRPr="006E657A" w:rsidRDefault="002705B6" w:rsidP="00C84E36">
      <w:pPr>
        <w:rPr>
          <w:rFonts w:ascii="Times New Roman" w:eastAsia="Times New Roman" w:hAnsi="Times New Roman"/>
        </w:rPr>
      </w:pPr>
      <w:r w:rsidRPr="40527557">
        <w:rPr>
          <w:rFonts w:ascii="Times New Roman" w:eastAsia="Times New Roman" w:hAnsi="Times New Roman"/>
        </w:rPr>
        <w:t xml:space="preserve">Under this non-patient specific standing order, </w:t>
      </w:r>
      <w:r w:rsidRPr="0052140F">
        <w:rPr>
          <w:rFonts w:ascii="Times New Roman" w:eastAsia="Times New Roman" w:hAnsi="Times New Roman"/>
          <w:shd w:val="clear" w:color="auto" w:fill="D9D9D9" w:themeFill="background1" w:themeFillShade="D9"/>
        </w:rPr>
        <w:t>[insert clinical staff titles]</w:t>
      </w:r>
      <w:r w:rsidRPr="40527557">
        <w:rPr>
          <w:rFonts w:ascii="Times New Roman" w:eastAsia="Times New Roman" w:hAnsi="Times New Roman"/>
        </w:rPr>
        <w:t xml:space="preserve"> who are [</w:t>
      </w:r>
      <w:r w:rsidRPr="0052140F">
        <w:rPr>
          <w:rFonts w:ascii="Times New Roman" w:eastAsia="Times New Roman" w:hAnsi="Times New Roman"/>
          <w:shd w:val="clear" w:color="auto" w:fill="D9D9D9" w:themeFill="background1" w:themeFillShade="D9"/>
        </w:rPr>
        <w:t>employees, volunteers, [and/or] contractors]</w:t>
      </w:r>
      <w:r w:rsidRPr="40527557">
        <w:rPr>
          <w:rFonts w:ascii="Times New Roman" w:eastAsia="Times New Roman" w:hAnsi="Times New Roman"/>
        </w:rPr>
        <w:t xml:space="preserve"> of the </w:t>
      </w:r>
      <w:r w:rsidRPr="0052140F">
        <w:rPr>
          <w:rFonts w:ascii="Times New Roman" w:eastAsia="Times New Roman" w:hAnsi="Times New Roman"/>
          <w:shd w:val="clear" w:color="auto" w:fill="D9D9D9" w:themeFill="background1" w:themeFillShade="D9"/>
        </w:rPr>
        <w:t>[Insert Organization Name]</w:t>
      </w:r>
      <w:r w:rsidRPr="40527557">
        <w:rPr>
          <w:rFonts w:ascii="Times New Roman" w:eastAsia="Times New Roman" w:hAnsi="Times New Roman"/>
        </w:rPr>
        <w:t xml:space="preserve"> and are </w:t>
      </w:r>
      <w:r>
        <w:rPr>
          <w:rFonts w:ascii="Times New Roman" w:eastAsia="Times New Roman" w:hAnsi="Times New Roman"/>
        </w:rPr>
        <w:t xml:space="preserve">pharmacists or </w:t>
      </w:r>
      <w:r w:rsidRPr="40527557">
        <w:rPr>
          <w:rFonts w:ascii="Times New Roman" w:eastAsia="Times New Roman" w:hAnsi="Times New Roman"/>
        </w:rPr>
        <w:t>registered nurses authorized to administer vaccines pursuant to a certificate of administration from the Department of Education and under non-patient specific standing orders in New York State</w:t>
      </w:r>
      <w:r>
        <w:rPr>
          <w:rFonts w:ascii="Times New Roman" w:eastAsia="Times New Roman" w:hAnsi="Times New Roman"/>
        </w:rPr>
        <w:t xml:space="preserve"> (NYS)</w:t>
      </w:r>
      <w:r w:rsidRPr="40527557">
        <w:rPr>
          <w:rFonts w:ascii="Times New Roman" w:eastAsia="Times New Roman" w:hAnsi="Times New Roman"/>
        </w:rPr>
        <w:t xml:space="preserve"> and who are certified in cardio-pulmonary resuscitation may administer the RSV </w:t>
      </w:r>
      <w:r w:rsidR="006E657A">
        <w:rPr>
          <w:rFonts w:ascii="Times New Roman" w:eastAsia="Times New Roman" w:hAnsi="Times New Roman"/>
        </w:rPr>
        <w:t xml:space="preserve">vaccination to </w:t>
      </w:r>
      <w:r w:rsidR="00C84E36" w:rsidRPr="003724B9">
        <w:rPr>
          <w:rFonts w:ascii="Times New Roman" w:eastAsia="Times New Roman" w:hAnsi="Times New Roman"/>
        </w:rPr>
        <w:t xml:space="preserve">eligible individuals, as permitted by its Biologics License Application (BLA) </w:t>
      </w:r>
      <w:r w:rsidR="00C84E36" w:rsidRPr="00E6737D">
        <w:rPr>
          <w:rFonts w:ascii="Times New Roman" w:eastAsia="Times New Roman" w:hAnsi="Times New Roman"/>
        </w:rPr>
        <w:t xml:space="preserve">approval or Emergency Use Authorization </w:t>
      </w:r>
      <w:r w:rsidR="00C84E36">
        <w:rPr>
          <w:rFonts w:ascii="Times New Roman" w:eastAsia="Times New Roman" w:hAnsi="Times New Roman"/>
        </w:rPr>
        <w:t>(if</w:t>
      </w:r>
      <w:r w:rsidR="00C84E36" w:rsidRPr="00E6737D">
        <w:rPr>
          <w:rFonts w:ascii="Times New Roman" w:eastAsia="Times New Roman" w:hAnsi="Times New Roman"/>
        </w:rPr>
        <w:t xml:space="preserve"> applicable</w:t>
      </w:r>
      <w:r w:rsidR="00C84E36">
        <w:rPr>
          <w:rFonts w:ascii="Times New Roman" w:eastAsia="Times New Roman" w:hAnsi="Times New Roman"/>
        </w:rPr>
        <w:t>)</w:t>
      </w:r>
      <w:r w:rsidR="00C84E36"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and the recommendations of the Advisory Committee on Immunization Practices (ACIP). </w:t>
      </w:r>
    </w:p>
    <w:p w14:paraId="3B03156C" w14:textId="77777777" w:rsidR="00EF260A" w:rsidRPr="007315A5" w:rsidRDefault="00EF260A" w:rsidP="00EF260A">
      <w:pPr>
        <w:rPr>
          <w:rFonts w:ascii="Times New Roman" w:eastAsia="Times New Roman" w:hAnsi="Times New Roman"/>
          <w:b/>
          <w:bCs/>
          <w:color w:val="000000" w:themeColor="text1"/>
        </w:rPr>
      </w:pPr>
    </w:p>
    <w:p w14:paraId="00599612" w14:textId="77777777" w:rsidR="00EF260A" w:rsidRPr="00D90CC0" w:rsidRDefault="00EF260A" w:rsidP="00EF260A">
      <w:pPr>
        <w:rPr>
          <w:rFonts w:ascii="Times New Roman" w:hAnsi="Times New Roman"/>
          <w:color w:val="000000"/>
          <w:shd w:val="clear" w:color="auto" w:fill="FFFFFF"/>
        </w:rPr>
      </w:pPr>
      <w:r w:rsidRPr="7491B68F">
        <w:rPr>
          <w:rFonts w:ascii="Times New Roman" w:eastAsia="Times New Roman" w:hAnsi="Times New Roman"/>
          <w:b/>
          <w:bCs/>
          <w:color w:val="000000" w:themeColor="text1"/>
        </w:rPr>
        <w:t>Target Population:</w:t>
      </w:r>
      <w:r>
        <w:rPr>
          <w:rFonts w:ascii="Times New Roman" w:eastAsia="Times New Roman" w:hAnsi="Times New Roman"/>
          <w:b/>
          <w:bCs/>
          <w:color w:val="000000" w:themeColor="text1"/>
        </w:rPr>
        <w:t xml:space="preserve"> </w:t>
      </w:r>
      <w:r w:rsidRPr="00D90CC0">
        <w:rPr>
          <w:rFonts w:ascii="Times New Roman" w:hAnsi="Times New Roman"/>
          <w:color w:val="000000"/>
          <w:shd w:val="clear" w:color="auto" w:fill="FFFFFF"/>
        </w:rPr>
        <w:t xml:space="preserve">RSV vaccine helps protect </w:t>
      </w:r>
      <w:r>
        <w:rPr>
          <w:rFonts w:ascii="Times New Roman" w:hAnsi="Times New Roman"/>
          <w:color w:val="000000"/>
          <w:shd w:val="clear" w:color="auto" w:fill="FFFFFF"/>
        </w:rPr>
        <w:t xml:space="preserve">all </w:t>
      </w:r>
      <w:r w:rsidRPr="00D90CC0">
        <w:rPr>
          <w:rFonts w:ascii="Times New Roman" w:hAnsi="Times New Roman"/>
          <w:color w:val="000000"/>
          <w:shd w:val="clear" w:color="auto" w:fill="FFFFFF"/>
        </w:rPr>
        <w:t xml:space="preserve">adults </w:t>
      </w:r>
      <w:r>
        <w:rPr>
          <w:rFonts w:ascii="Times New Roman" w:hAnsi="Times New Roman"/>
          <w:color w:val="000000"/>
          <w:shd w:val="clear" w:color="auto" w:fill="FFFFFF"/>
        </w:rPr>
        <w:t>75</w:t>
      </w:r>
      <w:r w:rsidRPr="00D90CC0">
        <w:rPr>
          <w:rFonts w:ascii="Times New Roman" w:hAnsi="Times New Roman"/>
          <w:color w:val="000000"/>
          <w:shd w:val="clear" w:color="auto" w:fill="FFFFFF"/>
        </w:rPr>
        <w:t xml:space="preserve"> years and older from RSV disease</w:t>
      </w:r>
      <w:r>
        <w:rPr>
          <w:rFonts w:ascii="Times New Roman" w:hAnsi="Times New Roman"/>
          <w:color w:val="000000"/>
          <w:shd w:val="clear" w:color="auto" w:fill="FFFFFF"/>
        </w:rPr>
        <w:t xml:space="preserve"> and protects adults aged 50-74 years who are at increased risk of severe RSV disease</w:t>
      </w:r>
      <w:r w:rsidRPr="00D90CC0">
        <w:rPr>
          <w:rFonts w:ascii="Times New Roman" w:hAnsi="Times New Roman"/>
          <w:color w:val="000000"/>
          <w:shd w:val="clear" w:color="auto" w:fill="FFFFFF"/>
        </w:rPr>
        <w:t xml:space="preserve">. Older adults are at greater risk than young adults for serious complications from RSV because immune systems weaken with age. In addition, certain underlying medical conditions may increase the risk of getting very sick from RSV. Adults with conditions such as chronic heart or lung disease or weakened immune systems may be at increased risk for RSV disease. Adults living in long-term care facilities may especially benefit from getting an RSV </w:t>
      </w:r>
      <w:r w:rsidRPr="00256DC7">
        <w:rPr>
          <w:rFonts w:ascii="Times New Roman" w:hAnsi="Times New Roman"/>
          <w:shd w:val="clear" w:color="auto" w:fill="FFFFFF"/>
        </w:rPr>
        <w:t xml:space="preserve">vaccine. </w:t>
      </w:r>
      <w:r w:rsidRPr="00256DC7">
        <w:rPr>
          <w:rStyle w:val="normaltextrun"/>
          <w:rFonts w:ascii="Times New Roman" w:hAnsi="Times New Roman"/>
          <w:shd w:val="clear" w:color="auto" w:fill="FFFFFF"/>
        </w:rPr>
        <w:t xml:space="preserve">For adults aged </w:t>
      </w:r>
      <w:r>
        <w:rPr>
          <w:rStyle w:val="normaltextrun"/>
          <w:rFonts w:ascii="Times New Roman" w:hAnsi="Times New Roman"/>
          <w:shd w:val="clear" w:color="auto" w:fill="FFFFFF"/>
        </w:rPr>
        <w:t>5</w:t>
      </w:r>
      <w:r w:rsidRPr="00256DC7">
        <w:rPr>
          <w:rStyle w:val="normaltextrun"/>
          <w:rFonts w:ascii="Times New Roman" w:hAnsi="Times New Roman"/>
          <w:shd w:val="clear" w:color="auto" w:fill="FFFFFF"/>
        </w:rPr>
        <w:t>0-74 years who are at increased risk of RSV disease and all adults 75 and older, the preferred time to get vaccinated is in late summer and early fall — just before RSV usually starts to spread in the community.</w:t>
      </w:r>
    </w:p>
    <w:p w14:paraId="07DEEF1C" w14:textId="77777777" w:rsidR="00EF260A" w:rsidRPr="00D90CC0" w:rsidRDefault="00EF260A" w:rsidP="00EF260A">
      <w:pPr>
        <w:rPr>
          <w:rFonts w:ascii="Times New Roman" w:hAnsi="Times New Roman"/>
          <w:color w:val="000000"/>
          <w:shd w:val="clear" w:color="auto" w:fill="FFFFFF"/>
        </w:rPr>
      </w:pPr>
    </w:p>
    <w:p w14:paraId="0E87ABFD" w14:textId="77777777" w:rsidR="00EF260A" w:rsidRDefault="00EF260A" w:rsidP="00EF260A">
      <w:pPr>
        <w:rPr>
          <w:rFonts w:ascii="Times New Roman" w:hAnsi="Times New Roman"/>
          <w:color w:val="000000"/>
        </w:rPr>
      </w:pPr>
      <w:r w:rsidRPr="00D90CC0">
        <w:rPr>
          <w:rFonts w:ascii="Times New Roman" w:hAnsi="Times New Roman"/>
          <w:color w:val="000000"/>
          <w:shd w:val="clear" w:color="auto" w:fill="FFFFFF"/>
        </w:rPr>
        <w:t>R</w:t>
      </w:r>
      <w:r>
        <w:rPr>
          <w:rFonts w:ascii="Times New Roman" w:hAnsi="Times New Roman"/>
          <w:color w:val="000000"/>
          <w:shd w:val="clear" w:color="auto" w:fill="FFFFFF"/>
        </w:rPr>
        <w:t>espiratory syncytial</w:t>
      </w:r>
      <w:r w:rsidRPr="00D90CC0">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virus </w:t>
      </w:r>
      <w:r w:rsidRPr="00D90CC0">
        <w:rPr>
          <w:rFonts w:ascii="Times New Roman" w:hAnsi="Times New Roman"/>
          <w:color w:val="000000"/>
          <w:shd w:val="clear" w:color="auto" w:fill="FFFFFF"/>
        </w:rPr>
        <w:t xml:space="preserve">vaccine (ABRYSVO only) can be used in pregnant individuals </w:t>
      </w:r>
      <w:r w:rsidRPr="00EB5449">
        <w:rPr>
          <w:rFonts w:ascii="Times New Roman" w:hAnsi="Times New Roman"/>
          <w:color w:val="000000"/>
        </w:rPr>
        <w:t>32</w:t>
      </w:r>
      <w:r>
        <w:rPr>
          <w:rFonts w:ascii="Times New Roman" w:hAnsi="Times New Roman"/>
          <w:color w:val="000000"/>
        </w:rPr>
        <w:t xml:space="preserve"> weeks</w:t>
      </w:r>
      <w:r w:rsidRPr="00EB5449">
        <w:rPr>
          <w:rFonts w:ascii="Times New Roman" w:hAnsi="Times New Roman"/>
          <w:color w:val="000000"/>
        </w:rPr>
        <w:t xml:space="preserve"> </w:t>
      </w:r>
      <w:r>
        <w:rPr>
          <w:rFonts w:ascii="Times New Roman" w:hAnsi="Times New Roman"/>
          <w:color w:val="000000"/>
        </w:rPr>
        <w:t xml:space="preserve">through </w:t>
      </w:r>
      <w:r w:rsidRPr="00EB5449">
        <w:rPr>
          <w:rFonts w:ascii="Times New Roman" w:hAnsi="Times New Roman"/>
          <w:color w:val="000000"/>
        </w:rPr>
        <w:t xml:space="preserve">36 weeks </w:t>
      </w:r>
      <w:r>
        <w:rPr>
          <w:rFonts w:ascii="Times New Roman" w:hAnsi="Times New Roman"/>
          <w:color w:val="000000"/>
        </w:rPr>
        <w:t xml:space="preserve">and 6 days of pregnancy </w:t>
      </w:r>
      <w:r w:rsidRPr="00EB5449">
        <w:rPr>
          <w:rFonts w:ascii="Times New Roman" w:hAnsi="Times New Roman"/>
          <w:color w:val="000000"/>
        </w:rPr>
        <w:t xml:space="preserve">for the prevention of lower respiratory tract disease caused by </w:t>
      </w:r>
      <w:r>
        <w:rPr>
          <w:rFonts w:ascii="Times New Roman" w:hAnsi="Times New Roman"/>
          <w:color w:val="000000"/>
        </w:rPr>
        <w:t>RSV in</w:t>
      </w:r>
      <w:r w:rsidRPr="00EB5449">
        <w:rPr>
          <w:rFonts w:ascii="Times New Roman" w:hAnsi="Times New Roman"/>
          <w:color w:val="000000"/>
        </w:rPr>
        <w:t xml:space="preserve"> infants from birth through 6 months of age.</w:t>
      </w:r>
      <w:r w:rsidRPr="00D90CC0">
        <w:rPr>
          <w:rFonts w:ascii="Times New Roman" w:hAnsi="Times New Roman"/>
          <w:color w:val="000000"/>
        </w:rPr>
        <w:t xml:space="preserve"> </w:t>
      </w:r>
    </w:p>
    <w:p w14:paraId="05DDCE37" w14:textId="77777777" w:rsidR="00EF260A" w:rsidRDefault="00EF260A" w:rsidP="00EF260A">
      <w:pPr>
        <w:rPr>
          <w:rFonts w:ascii="Times New Roman" w:hAnsi="Times New Roman"/>
          <w:color w:val="000000"/>
        </w:rPr>
      </w:pPr>
    </w:p>
    <w:p w14:paraId="293CB8E2" w14:textId="77777777" w:rsidR="00EF260A" w:rsidRDefault="00EF260A" w:rsidP="00EF260A">
      <w:pPr>
        <w:rPr>
          <w:rFonts w:ascii="Times New Roman" w:hAnsi="Times New Roman"/>
        </w:rPr>
      </w:pPr>
      <w:r w:rsidRPr="00EB5449">
        <w:rPr>
          <w:rFonts w:ascii="Times New Roman" w:hAnsi="Times New Roman"/>
        </w:rPr>
        <w:t xml:space="preserve">There are two </w:t>
      </w:r>
      <w:r>
        <w:rPr>
          <w:rFonts w:ascii="Times New Roman" w:hAnsi="Times New Roman"/>
        </w:rPr>
        <w:t xml:space="preserve">(2) </w:t>
      </w:r>
      <w:r w:rsidRPr="00EB5449">
        <w:rPr>
          <w:rFonts w:ascii="Times New Roman" w:hAnsi="Times New Roman"/>
        </w:rPr>
        <w:t xml:space="preserve">options for protection of infants against RSV: maternal vaccine for the pregnant person </w:t>
      </w:r>
      <w:r w:rsidRPr="00256DC7">
        <w:rPr>
          <w:rFonts w:ascii="Times New Roman" w:hAnsi="Times New Roman"/>
          <w:b/>
          <w:bCs/>
        </w:rPr>
        <w:t>OR</w:t>
      </w:r>
      <w:r w:rsidRPr="4A2751AB">
        <w:rPr>
          <w:rFonts w:ascii="Times New Roman" w:hAnsi="Times New Roman"/>
        </w:rPr>
        <w:t xml:space="preserve"> </w:t>
      </w:r>
      <w:r w:rsidRPr="00EB5449">
        <w:rPr>
          <w:rFonts w:ascii="Times New Roman" w:hAnsi="Times New Roman"/>
        </w:rPr>
        <w:t xml:space="preserve">preventive antibodies </w:t>
      </w:r>
      <w:r>
        <w:rPr>
          <w:rFonts w:ascii="Times New Roman" w:hAnsi="Times New Roman"/>
        </w:rPr>
        <w:t>given to the baby. Only</w:t>
      </w:r>
      <w:r w:rsidRPr="4A2751AB">
        <w:rPr>
          <w:rFonts w:ascii="Times New Roman" w:hAnsi="Times New Roman"/>
        </w:rPr>
        <w:t xml:space="preserve"> </w:t>
      </w:r>
      <w:r w:rsidRPr="001556F9">
        <w:rPr>
          <w:rFonts w:ascii="Times New Roman" w:hAnsi="Times New Roman"/>
        </w:rPr>
        <w:t>one of these options</w:t>
      </w:r>
      <w:r w:rsidRPr="4A2751AB">
        <w:rPr>
          <w:rFonts w:ascii="Times New Roman" w:hAnsi="Times New Roman"/>
        </w:rPr>
        <w:t xml:space="preserve"> is needed for most babies to be protected. CDC recommends a single dose of RSV vaccine for pregnant</w:t>
      </w:r>
      <w:r>
        <w:rPr>
          <w:rFonts w:ascii="Times New Roman" w:hAnsi="Times New Roman"/>
        </w:rPr>
        <w:t xml:space="preserve"> </w:t>
      </w:r>
      <w:r w:rsidRPr="4A2751AB">
        <w:rPr>
          <w:rFonts w:ascii="Times New Roman" w:hAnsi="Times New Roman"/>
        </w:rPr>
        <w:t>people 32</w:t>
      </w:r>
      <w:r>
        <w:rPr>
          <w:rFonts w:ascii="Times New Roman" w:hAnsi="Times New Roman"/>
        </w:rPr>
        <w:t xml:space="preserve"> weeks</w:t>
      </w:r>
      <w:r w:rsidRPr="4A2751AB">
        <w:rPr>
          <w:rFonts w:ascii="Times New Roman" w:hAnsi="Times New Roman"/>
        </w:rPr>
        <w:t> </w:t>
      </w:r>
      <w:r>
        <w:rPr>
          <w:rFonts w:ascii="Times New Roman" w:hAnsi="Times New Roman"/>
        </w:rPr>
        <w:t>through</w:t>
      </w:r>
      <w:r w:rsidRPr="4A2751AB">
        <w:rPr>
          <w:rFonts w:ascii="Times New Roman" w:hAnsi="Times New Roman"/>
        </w:rPr>
        <w:t xml:space="preserve"> 36 </w:t>
      </w:r>
      <w:r>
        <w:rPr>
          <w:rFonts w:ascii="Times New Roman" w:hAnsi="Times New Roman"/>
        </w:rPr>
        <w:t xml:space="preserve">weeks and 6 days </w:t>
      </w:r>
      <w:r w:rsidRPr="4A2751AB">
        <w:rPr>
          <w:rFonts w:ascii="Times New Roman" w:hAnsi="Times New Roman"/>
        </w:rPr>
        <w:t xml:space="preserve">of pregnancy for the prevention of RSV disease in infants under 6 months of age. This vaccine is recommended to be given during the RSV season. In New York State this most often occurs from September through January. </w:t>
      </w:r>
    </w:p>
    <w:p w14:paraId="198D8E55" w14:textId="77777777" w:rsidR="00EF260A" w:rsidRPr="00D90CC0" w:rsidRDefault="00EF260A" w:rsidP="00EF260A">
      <w:pPr>
        <w:rPr>
          <w:rFonts w:ascii="Times New Roman" w:hAnsi="Times New Roman"/>
        </w:rPr>
      </w:pPr>
    </w:p>
    <w:p w14:paraId="669A1500" w14:textId="77777777" w:rsidR="00EF260A" w:rsidRDefault="00EF260A" w:rsidP="00EF260A">
      <w:pPr>
        <w:rPr>
          <w:rFonts w:ascii="Times New Roman" w:hAnsi="Times New Roman"/>
          <w:color w:val="000000"/>
          <w:shd w:val="clear" w:color="auto" w:fill="FFFFFF"/>
        </w:rPr>
      </w:pPr>
      <w:r w:rsidRPr="00D90CC0">
        <w:rPr>
          <w:rFonts w:ascii="Times New Roman" w:hAnsi="Times New Roman"/>
          <w:color w:val="000000"/>
          <w:shd w:val="clear" w:color="auto" w:fill="FFFFFF"/>
        </w:rPr>
        <w:t xml:space="preserve">Healthcare providers of pregnant people should provide information on both maternal vaccines and infant monoclonal antibody products and consider patient preferences when determining whether to vaccinate the pregnant patient </w:t>
      </w:r>
      <w:r>
        <w:rPr>
          <w:rFonts w:ascii="Times New Roman" w:hAnsi="Times New Roman"/>
          <w:color w:val="000000"/>
          <w:shd w:val="clear" w:color="auto" w:fill="FFFFFF"/>
        </w:rPr>
        <w:t>OR</w:t>
      </w:r>
      <w:r w:rsidRPr="00D90CC0">
        <w:rPr>
          <w:rFonts w:ascii="Times New Roman" w:hAnsi="Times New Roman"/>
          <w:color w:val="000000"/>
          <w:shd w:val="clear" w:color="auto" w:fill="FFFFFF"/>
        </w:rPr>
        <w:t xml:space="preserve"> not vaccinate and rely on administration of </w:t>
      </w:r>
      <w:proofErr w:type="spellStart"/>
      <w:r w:rsidRPr="00D90CC0">
        <w:rPr>
          <w:rFonts w:ascii="Times New Roman" w:hAnsi="Times New Roman"/>
          <w:color w:val="000000"/>
          <w:shd w:val="clear" w:color="auto" w:fill="FFFFFF"/>
        </w:rPr>
        <w:t>nirsevimab</w:t>
      </w:r>
      <w:proofErr w:type="spellEnd"/>
      <w:r w:rsidRPr="4A2751AB">
        <w:rPr>
          <w:rFonts w:ascii="Times New Roman" w:hAnsi="Times New Roman"/>
          <w:color w:val="000000" w:themeColor="text1"/>
        </w:rPr>
        <w:t xml:space="preserve"> </w:t>
      </w:r>
      <w:r>
        <w:rPr>
          <w:rFonts w:ascii="Times New Roman" w:hAnsi="Times New Roman"/>
          <w:color w:val="000000" w:themeColor="text1"/>
        </w:rPr>
        <w:t xml:space="preserve">or </w:t>
      </w:r>
      <w:proofErr w:type="spellStart"/>
      <w:r>
        <w:rPr>
          <w:rFonts w:ascii="Times New Roman" w:hAnsi="Times New Roman"/>
          <w:color w:val="000000" w:themeColor="text1"/>
        </w:rPr>
        <w:t>clesrovimab</w:t>
      </w:r>
      <w:proofErr w:type="spellEnd"/>
      <w:r>
        <w:rPr>
          <w:rFonts w:ascii="Times New Roman" w:hAnsi="Times New Roman"/>
          <w:color w:val="000000" w:themeColor="text1"/>
        </w:rPr>
        <w:t xml:space="preserve"> </w:t>
      </w:r>
      <w:r w:rsidRPr="00D90CC0">
        <w:rPr>
          <w:rFonts w:ascii="Times New Roman" w:hAnsi="Times New Roman"/>
          <w:color w:val="000000"/>
          <w:shd w:val="clear" w:color="auto" w:fill="FFFFFF"/>
        </w:rPr>
        <w:t>to the infant after birth.</w:t>
      </w:r>
    </w:p>
    <w:p w14:paraId="1FAFF1EF" w14:textId="77777777" w:rsidR="006F32EA" w:rsidRDefault="006F32EA" w:rsidP="00EF260A">
      <w:pPr>
        <w:rPr>
          <w:rFonts w:ascii="Times New Roman" w:hAnsi="Times New Roman"/>
          <w:color w:val="000000"/>
          <w:shd w:val="clear" w:color="auto" w:fill="FFFFFF"/>
        </w:rPr>
      </w:pPr>
    </w:p>
    <w:p w14:paraId="4791E3EA" w14:textId="4776E30C" w:rsidR="006F32EA" w:rsidRPr="006F32EA" w:rsidRDefault="006F32EA" w:rsidP="00EF260A">
      <w:pPr>
        <w:rPr>
          <w:rFonts w:ascii="Times New Roman" w:hAnsi="Times New Roman"/>
        </w:rPr>
      </w:pPr>
      <w:r w:rsidRPr="008977E3">
        <w:rPr>
          <w:rFonts w:ascii="Times New Roman" w:hAnsi="Times New Roman"/>
          <w:b/>
          <w:bCs/>
        </w:rPr>
        <w:t xml:space="preserve">NOTE: </w:t>
      </w:r>
      <w:r>
        <w:rPr>
          <w:rFonts w:ascii="Times New Roman" w:eastAsia="Times New Roman" w:hAnsi="Times New Roman" w:cs="Times New Roman"/>
        </w:rPr>
        <w:t>Pharmacists and registered nurses must follow the requirements set forth in 8 NYCRR sections 63.9 &amp; 64.7 respectively, including providing patients with requisite information, maintaining adequate records and adhering to reporting requirements.</w:t>
      </w:r>
    </w:p>
    <w:p w14:paraId="28371495" w14:textId="77777777" w:rsidR="006F32EA" w:rsidRDefault="006F32EA" w:rsidP="00EF260A">
      <w:pPr>
        <w:rPr>
          <w:rFonts w:ascii="Times New Roman" w:hAnsi="Times New Roman"/>
          <w:color w:val="000000"/>
          <w:shd w:val="clear" w:color="auto" w:fill="FFFFFF"/>
        </w:rPr>
      </w:pPr>
    </w:p>
    <w:p w14:paraId="36335FAF" w14:textId="5A346C99" w:rsidR="00EF260A" w:rsidRPr="006A50B7" w:rsidRDefault="00EF260A" w:rsidP="00EF260A">
      <w:pPr>
        <w:rPr>
          <w:rFonts w:ascii="Times New Roman" w:eastAsia="Times New Roman" w:hAnsi="Times New Roman"/>
          <w:b/>
          <w:bCs/>
          <w:color w:val="000000" w:themeColor="text1"/>
        </w:rPr>
      </w:pPr>
      <w:r w:rsidRPr="006A50B7">
        <w:rPr>
          <w:rFonts w:ascii="Times New Roman" w:eastAsia="Times New Roman" w:hAnsi="Times New Roman"/>
          <w:b/>
          <w:bCs/>
          <w:color w:val="000000" w:themeColor="text1"/>
        </w:rPr>
        <w:lastRenderedPageBreak/>
        <w:t xml:space="preserve">Procedure: </w:t>
      </w:r>
    </w:p>
    <w:p w14:paraId="6BEA9B82" w14:textId="77777777" w:rsidR="00EF260A" w:rsidRDefault="00EF260A" w:rsidP="00EF260A">
      <w:pPr>
        <w:pStyle w:val="ListParagraph"/>
        <w:numPr>
          <w:ilvl w:val="0"/>
          <w:numId w:val="17"/>
        </w:numPr>
        <w:rPr>
          <w:rFonts w:ascii="Times New Roman" w:eastAsia="Times New Roman" w:hAnsi="Times New Roman"/>
          <w:color w:val="000000" w:themeColor="text1"/>
        </w:rPr>
      </w:pPr>
      <w:r w:rsidRPr="00587C49">
        <w:rPr>
          <w:rFonts w:ascii="Times New Roman" w:eastAsia="Times New Roman" w:hAnsi="Times New Roman"/>
          <w:color w:val="000000" w:themeColor="text1"/>
        </w:rPr>
        <w:t xml:space="preserve">This standing order is for use of RSV vaccine for use in persons aged 50 years and older </w:t>
      </w:r>
      <w:r w:rsidRPr="00587C49">
        <w:rPr>
          <w:rFonts w:ascii="Times New Roman" w:eastAsia="Times New Roman" w:hAnsi="Times New Roman"/>
          <w:b/>
          <w:bCs/>
          <w:color w:val="000000" w:themeColor="text1"/>
        </w:rPr>
        <w:t>and</w:t>
      </w:r>
      <w:r w:rsidRPr="00587C49">
        <w:rPr>
          <w:rFonts w:ascii="Times New Roman" w:eastAsia="Times New Roman" w:hAnsi="Times New Roman"/>
          <w:color w:val="000000" w:themeColor="text1"/>
        </w:rPr>
        <w:t xml:space="preserve"> RSV vaccine for use in pregnant individuals ages 11 years and older who are </w:t>
      </w:r>
      <w:r w:rsidRPr="00587C49">
        <w:rPr>
          <w:rFonts w:ascii="Times New Roman" w:hAnsi="Times New Roman"/>
          <w:color w:val="000000"/>
        </w:rPr>
        <w:t xml:space="preserve">32 weeks </w:t>
      </w:r>
      <w:r>
        <w:rPr>
          <w:rFonts w:ascii="Times New Roman" w:hAnsi="Times New Roman"/>
          <w:color w:val="000000"/>
        </w:rPr>
        <w:t xml:space="preserve">through </w:t>
      </w:r>
      <w:r w:rsidRPr="00587C49">
        <w:rPr>
          <w:rFonts w:ascii="Times New Roman" w:hAnsi="Times New Roman"/>
          <w:color w:val="000000"/>
        </w:rPr>
        <w:t xml:space="preserve">36 weeks and 6 days of pregnancy </w:t>
      </w:r>
      <w:r w:rsidRPr="00587C49">
        <w:rPr>
          <w:rFonts w:ascii="Times New Roman" w:eastAsia="Times New Roman" w:hAnsi="Times New Roman"/>
          <w:color w:val="000000" w:themeColor="text1"/>
        </w:rPr>
        <w:t>during the RSV season, which is usually between September and January in New York State. ACIP and CDC recommend that all adults aged 75 years and older receive a single dose of RSV vaccine.</w:t>
      </w:r>
      <w:r>
        <w:rPr>
          <w:rFonts w:ascii="Times New Roman" w:eastAsia="Times New Roman" w:hAnsi="Times New Roman"/>
          <w:color w:val="000000" w:themeColor="text1"/>
        </w:rPr>
        <w:t xml:space="preserve"> </w:t>
      </w:r>
    </w:p>
    <w:p w14:paraId="225CA963" w14:textId="77777777" w:rsidR="00EF260A" w:rsidRPr="0037790B" w:rsidRDefault="00EF260A" w:rsidP="00EF260A">
      <w:pPr>
        <w:pStyle w:val="ListParagraph"/>
        <w:rPr>
          <w:rFonts w:ascii="Times New Roman" w:eastAsia="Times New Roman" w:hAnsi="Times New Roman"/>
          <w:color w:val="000000" w:themeColor="text1"/>
        </w:rPr>
      </w:pPr>
    </w:p>
    <w:p w14:paraId="57DB08D0" w14:textId="77777777" w:rsidR="00EF260A" w:rsidRPr="00587C49" w:rsidRDefault="00EF260A" w:rsidP="00EF260A">
      <w:pPr>
        <w:pStyle w:val="ListParagraph"/>
        <w:numPr>
          <w:ilvl w:val="0"/>
          <w:numId w:val="17"/>
        </w:numPr>
        <w:rPr>
          <w:rFonts w:ascii="Times New Roman" w:eastAsia="Times New Roman" w:hAnsi="Times New Roman"/>
          <w:color w:val="000000" w:themeColor="text1"/>
        </w:rPr>
      </w:pPr>
      <w:r w:rsidRPr="00587C49">
        <w:rPr>
          <w:rFonts w:ascii="Times New Roman" w:hAnsi="Times New Roman"/>
        </w:rPr>
        <w:t xml:space="preserve">This standing order is for adults aged 50-74 years old to receive a single dose of RSV vaccine if they have certain risk factors that put them at an increased risk of RSV, including: </w:t>
      </w:r>
    </w:p>
    <w:p w14:paraId="08EE0934" w14:textId="77777777" w:rsidR="00EF260A" w:rsidRDefault="00EF260A" w:rsidP="00EF260A">
      <w:pPr>
        <w:pStyle w:val="NormalWeb"/>
        <w:numPr>
          <w:ilvl w:val="0"/>
          <w:numId w:val="13"/>
        </w:numPr>
      </w:pPr>
      <w:r>
        <w:t>Cardiovascular disease (excluding isolated hypertension)</w:t>
      </w:r>
    </w:p>
    <w:p w14:paraId="2EE3CA1C" w14:textId="77777777" w:rsidR="00EF260A" w:rsidRDefault="00EF260A" w:rsidP="00EF260A">
      <w:pPr>
        <w:pStyle w:val="NormalWeb"/>
        <w:numPr>
          <w:ilvl w:val="0"/>
          <w:numId w:val="13"/>
        </w:numPr>
      </w:pPr>
      <w:r>
        <w:t>Chronic lung or respiratory disease</w:t>
      </w:r>
    </w:p>
    <w:p w14:paraId="73CD732E" w14:textId="77777777" w:rsidR="00EF260A" w:rsidRDefault="00EF260A" w:rsidP="00EF260A">
      <w:pPr>
        <w:pStyle w:val="NormalWeb"/>
        <w:numPr>
          <w:ilvl w:val="0"/>
          <w:numId w:val="13"/>
        </w:numPr>
      </w:pPr>
      <w:r>
        <w:t>Advanced chronic kidney disease</w:t>
      </w:r>
    </w:p>
    <w:p w14:paraId="2BC891D7" w14:textId="77777777" w:rsidR="00EF260A" w:rsidRDefault="00EF260A" w:rsidP="00EF260A">
      <w:pPr>
        <w:pStyle w:val="NormalWeb"/>
        <w:numPr>
          <w:ilvl w:val="0"/>
          <w:numId w:val="13"/>
        </w:numPr>
      </w:pPr>
      <w:r>
        <w:t>Diabetes mellitus with end-organ damage</w:t>
      </w:r>
    </w:p>
    <w:p w14:paraId="488FAEC3" w14:textId="77777777" w:rsidR="00EF260A" w:rsidRDefault="00EF260A" w:rsidP="00EF260A">
      <w:pPr>
        <w:pStyle w:val="NormalWeb"/>
        <w:numPr>
          <w:ilvl w:val="0"/>
          <w:numId w:val="13"/>
        </w:numPr>
      </w:pPr>
      <w:r>
        <w:t>Severe obesity</w:t>
      </w:r>
    </w:p>
    <w:p w14:paraId="4B303785" w14:textId="77777777" w:rsidR="00EF260A" w:rsidRDefault="00EF260A" w:rsidP="00EF260A">
      <w:pPr>
        <w:pStyle w:val="NormalWeb"/>
        <w:numPr>
          <w:ilvl w:val="0"/>
          <w:numId w:val="13"/>
        </w:numPr>
      </w:pPr>
      <w:r>
        <w:t>Liver disorders</w:t>
      </w:r>
    </w:p>
    <w:p w14:paraId="13CECA80" w14:textId="77777777" w:rsidR="00EF260A" w:rsidRDefault="00EF260A" w:rsidP="00EF260A">
      <w:pPr>
        <w:pStyle w:val="NormalWeb"/>
        <w:numPr>
          <w:ilvl w:val="0"/>
          <w:numId w:val="13"/>
        </w:numPr>
      </w:pPr>
      <w:r>
        <w:t>Neurologic or neuromuscular conditions</w:t>
      </w:r>
    </w:p>
    <w:p w14:paraId="7F3B5A87" w14:textId="77777777" w:rsidR="00EF260A" w:rsidRDefault="00EF260A" w:rsidP="00EF260A">
      <w:pPr>
        <w:pStyle w:val="NormalWeb"/>
        <w:numPr>
          <w:ilvl w:val="0"/>
          <w:numId w:val="13"/>
        </w:numPr>
      </w:pPr>
      <w:r>
        <w:t>Severe obesity (body mass index ≥ 40 kg/</w:t>
      </w:r>
      <w:r w:rsidRPr="007E66AE">
        <w:t>m</w:t>
      </w:r>
      <w:proofErr w:type="gramStart"/>
      <w:r w:rsidRPr="007E66AE">
        <w:rPr>
          <w:vertAlign w:val="superscript"/>
        </w:rPr>
        <w:t>2</w:t>
      </w:r>
      <w:r>
        <w:rPr>
          <w:vertAlign w:val="superscript"/>
        </w:rPr>
        <w:t xml:space="preserve"> </w:t>
      </w:r>
      <w:r w:rsidRPr="00E93967">
        <w:t>)</w:t>
      </w:r>
      <w:proofErr w:type="gramEnd"/>
    </w:p>
    <w:p w14:paraId="230CD891" w14:textId="77777777" w:rsidR="00EF260A" w:rsidRDefault="00EF260A" w:rsidP="00EF260A">
      <w:pPr>
        <w:pStyle w:val="NormalWeb"/>
        <w:numPr>
          <w:ilvl w:val="0"/>
          <w:numId w:val="13"/>
        </w:numPr>
      </w:pPr>
      <w:r>
        <w:t>Active treatment for solid tumor and hematologic malignancies</w:t>
      </w:r>
    </w:p>
    <w:p w14:paraId="3EDCFF54" w14:textId="77777777" w:rsidR="00EF260A" w:rsidRDefault="00EF260A" w:rsidP="00EF260A">
      <w:pPr>
        <w:pStyle w:val="NormalWeb"/>
        <w:numPr>
          <w:ilvl w:val="0"/>
          <w:numId w:val="13"/>
        </w:numPr>
      </w:pPr>
      <w:r>
        <w:t>Moderate or severe immune compromise</w:t>
      </w:r>
      <w:r>
        <w:rPr>
          <w:rStyle w:val="FootnoteReference"/>
        </w:rPr>
        <w:footnoteReference w:id="1"/>
      </w:r>
    </w:p>
    <w:p w14:paraId="3F3C0C63" w14:textId="77777777" w:rsidR="00EF260A" w:rsidRDefault="00EF260A" w:rsidP="00EF260A">
      <w:pPr>
        <w:pStyle w:val="NormalWeb"/>
        <w:numPr>
          <w:ilvl w:val="0"/>
          <w:numId w:val="13"/>
        </w:numPr>
      </w:pPr>
      <w:r>
        <w:t>Hematologic disorders</w:t>
      </w:r>
    </w:p>
    <w:p w14:paraId="7DB407C1" w14:textId="77777777" w:rsidR="00EF260A" w:rsidRDefault="00EF260A" w:rsidP="00EF260A">
      <w:pPr>
        <w:pStyle w:val="NormalWeb"/>
        <w:numPr>
          <w:ilvl w:val="0"/>
          <w:numId w:val="13"/>
        </w:numPr>
      </w:pPr>
      <w:r>
        <w:t>Residence in a long-term care facility</w:t>
      </w:r>
    </w:p>
    <w:p w14:paraId="7E9A767D" w14:textId="77777777" w:rsidR="00EF260A" w:rsidRDefault="00EF260A" w:rsidP="00EF260A">
      <w:pPr>
        <w:pStyle w:val="NormalWeb"/>
        <w:numPr>
          <w:ilvl w:val="0"/>
          <w:numId w:val="13"/>
        </w:numPr>
      </w:pPr>
      <w:r>
        <w:t>People with other chronic medical conditions or risk factors that a provider determines might increase the risk of severe disease due to respiratory infection.</w:t>
      </w:r>
    </w:p>
    <w:p w14:paraId="06C09186" w14:textId="77777777" w:rsidR="00EF260A" w:rsidRPr="005D4134" w:rsidRDefault="00EF260A" w:rsidP="00EF260A">
      <w:pPr>
        <w:pStyle w:val="NormalWeb"/>
        <w:ind w:left="720"/>
      </w:pPr>
      <w:r w:rsidRPr="005D4134">
        <w:rPr>
          <w:color w:val="000000" w:themeColor="text1"/>
        </w:rPr>
        <w:t xml:space="preserve">More information can be found here: </w:t>
      </w:r>
      <w:hyperlink r:id="rId7" w:history="1">
        <w:r w:rsidRPr="005D4134">
          <w:rPr>
            <w:rStyle w:val="Hyperlink"/>
          </w:rPr>
          <w:t>https://www.cdc.gov/rsv/vaccines/adults.html</w:t>
        </w:r>
      </w:hyperlink>
    </w:p>
    <w:p w14:paraId="249B7BC0" w14:textId="77777777" w:rsidR="00EF260A" w:rsidRPr="00E93967" w:rsidRDefault="00EF260A" w:rsidP="00EF260A">
      <w:pPr>
        <w:pStyle w:val="ListParagraph"/>
        <w:numPr>
          <w:ilvl w:val="0"/>
          <w:numId w:val="17"/>
        </w:numPr>
        <w:rPr>
          <w:rFonts w:ascii="Times New Roman" w:eastAsia="Times New Roman" w:hAnsi="Times New Roman"/>
          <w:color w:val="000000" w:themeColor="text1"/>
        </w:rPr>
      </w:pPr>
      <w:r w:rsidRPr="00E93967">
        <w:rPr>
          <w:rFonts w:ascii="Times New Roman" w:eastAsia="Times New Roman" w:hAnsi="Times New Roman"/>
          <w:color w:val="000000" w:themeColor="text1"/>
        </w:rPr>
        <w:t>Assess persons aged 50 years and older for eligibility for ABRYSVO or AREXVY or</w:t>
      </w:r>
    </w:p>
    <w:p w14:paraId="7BE745D2" w14:textId="77777777" w:rsidR="00EF260A" w:rsidRPr="00DB421A" w:rsidRDefault="00EF260A" w:rsidP="00EF260A">
      <w:pPr>
        <w:rPr>
          <w:color w:val="000000" w:themeColor="text1"/>
        </w:rPr>
      </w:pPr>
      <w:r>
        <w:rPr>
          <w:rFonts w:ascii="Times New Roman" w:eastAsia="Times New Roman" w:hAnsi="Times New Roman"/>
          <w:color w:val="000000" w:themeColor="text1"/>
        </w:rPr>
        <w:t xml:space="preserve">            </w:t>
      </w:r>
      <w:proofErr w:type="spellStart"/>
      <w:r>
        <w:rPr>
          <w:rFonts w:ascii="Times New Roman" w:eastAsia="Times New Roman" w:hAnsi="Times New Roman"/>
          <w:color w:val="000000" w:themeColor="text1"/>
        </w:rPr>
        <w:t>mRESVIA</w:t>
      </w:r>
      <w:proofErr w:type="spellEnd"/>
      <w:r>
        <w:rPr>
          <w:rFonts w:ascii="Times New Roman" w:eastAsia="Times New Roman" w:hAnsi="Times New Roman"/>
          <w:color w:val="000000" w:themeColor="text1"/>
        </w:rPr>
        <w:t xml:space="preserve"> </w:t>
      </w:r>
      <w:r w:rsidRPr="4A2751AB">
        <w:rPr>
          <w:rFonts w:ascii="Times New Roman" w:eastAsia="Times New Roman" w:hAnsi="Times New Roman"/>
          <w:color w:val="000000" w:themeColor="text1"/>
        </w:rPr>
        <w:t xml:space="preserve">vaccine based on the following criteria: </w:t>
      </w:r>
    </w:p>
    <w:p w14:paraId="726E77A8" w14:textId="77777777" w:rsidR="00EF260A" w:rsidRPr="00C510DE" w:rsidRDefault="00EF260A" w:rsidP="00EF260A">
      <w:pPr>
        <w:pStyle w:val="NormalWeb"/>
        <w:numPr>
          <w:ilvl w:val="0"/>
          <w:numId w:val="8"/>
        </w:numPr>
        <w:ind w:left="1440"/>
        <w:rPr>
          <w:color w:val="000000"/>
        </w:rPr>
      </w:pPr>
      <w:r w:rsidRPr="04D6815B">
        <w:rPr>
          <w:color w:val="000000" w:themeColor="text1"/>
        </w:rPr>
        <w:t xml:space="preserve">Person is aged </w:t>
      </w:r>
      <w:r>
        <w:rPr>
          <w:color w:val="000000" w:themeColor="text1"/>
        </w:rPr>
        <w:t>5</w:t>
      </w:r>
      <w:r w:rsidRPr="04D6815B">
        <w:rPr>
          <w:color w:val="000000" w:themeColor="text1"/>
        </w:rPr>
        <w:t>0 years or older</w:t>
      </w:r>
    </w:p>
    <w:p w14:paraId="12F1574E" w14:textId="77777777" w:rsidR="00EF260A" w:rsidRPr="00C510DE" w:rsidRDefault="00EF260A" w:rsidP="00EF260A">
      <w:pPr>
        <w:pStyle w:val="NormalWeb"/>
        <w:numPr>
          <w:ilvl w:val="0"/>
          <w:numId w:val="8"/>
        </w:numPr>
        <w:ind w:left="1440"/>
        <w:rPr>
          <w:color w:val="000000"/>
        </w:rPr>
      </w:pPr>
      <w:r w:rsidRPr="04D6815B">
        <w:rPr>
          <w:color w:val="000000" w:themeColor="text1"/>
        </w:rPr>
        <w:t xml:space="preserve">Person has not previously received RSV vaccination </w:t>
      </w:r>
    </w:p>
    <w:p w14:paraId="4FAEF4C5" w14:textId="77777777" w:rsidR="00EF260A" w:rsidRDefault="00EF260A" w:rsidP="00EF260A">
      <w:pPr>
        <w:pStyle w:val="NormalWeb"/>
        <w:numPr>
          <w:ilvl w:val="0"/>
          <w:numId w:val="8"/>
        </w:numPr>
        <w:ind w:left="1440"/>
      </w:pPr>
      <w:r w:rsidRPr="04D6815B">
        <w:rPr>
          <w:color w:val="000000" w:themeColor="text1"/>
        </w:rPr>
        <w:t>Person is not acutely ill (moderate to severe illness)</w:t>
      </w:r>
    </w:p>
    <w:p w14:paraId="05F11491" w14:textId="77777777" w:rsidR="00EF260A" w:rsidRDefault="00EF260A" w:rsidP="00EF260A">
      <w:pPr>
        <w:pStyle w:val="NormalWeb"/>
        <w:numPr>
          <w:ilvl w:val="0"/>
          <w:numId w:val="17"/>
        </w:numPr>
      </w:pPr>
      <w:r>
        <w:t>Assess pregnant individuals ages 11 and older for eligibility for ABRYSVO vaccine based on the following criteria:</w:t>
      </w:r>
    </w:p>
    <w:p w14:paraId="0CAEC0D7" w14:textId="77777777" w:rsidR="00EF260A" w:rsidRDefault="00EF260A" w:rsidP="00EF260A">
      <w:pPr>
        <w:pStyle w:val="NormalWeb"/>
        <w:numPr>
          <w:ilvl w:val="0"/>
          <w:numId w:val="14"/>
        </w:numPr>
      </w:pPr>
      <w:r>
        <w:t>The only vaccine approved for pregnant individuals is ABRYSVO.</w:t>
      </w:r>
    </w:p>
    <w:p w14:paraId="2728BA7E" w14:textId="77777777" w:rsidR="00EF260A" w:rsidRDefault="00EF260A" w:rsidP="00EF260A">
      <w:pPr>
        <w:pStyle w:val="NormalWeb"/>
        <w:numPr>
          <w:ilvl w:val="0"/>
          <w:numId w:val="14"/>
        </w:numPr>
      </w:pPr>
      <w:r>
        <w:t xml:space="preserve">The pregnant person </w:t>
      </w:r>
      <w:r>
        <w:rPr>
          <w:color w:val="000000"/>
          <w:shd w:val="clear" w:color="auto" w:fill="FFFFFF"/>
        </w:rPr>
        <w:t xml:space="preserve">is </w:t>
      </w:r>
      <w:r>
        <w:rPr>
          <w:color w:val="000000"/>
        </w:rPr>
        <w:t>32 weeks</w:t>
      </w:r>
      <w:r w:rsidRPr="00EB5449">
        <w:rPr>
          <w:color w:val="000000"/>
        </w:rPr>
        <w:t xml:space="preserve"> </w:t>
      </w:r>
      <w:r>
        <w:rPr>
          <w:color w:val="000000"/>
        </w:rPr>
        <w:t>through</w:t>
      </w:r>
      <w:r w:rsidRPr="00EB5449">
        <w:rPr>
          <w:color w:val="000000"/>
        </w:rPr>
        <w:t xml:space="preserve"> 36 weeks </w:t>
      </w:r>
      <w:r>
        <w:rPr>
          <w:color w:val="000000"/>
        </w:rPr>
        <w:t xml:space="preserve">and 6 days of pregnancy </w:t>
      </w:r>
      <w:r>
        <w:t xml:space="preserve">and has not previously received an RSV vaccine. </w:t>
      </w:r>
    </w:p>
    <w:p w14:paraId="60874B10" w14:textId="77777777" w:rsidR="00EF260A" w:rsidRDefault="00EF260A" w:rsidP="00EF260A">
      <w:pPr>
        <w:pStyle w:val="NormalWeb"/>
        <w:numPr>
          <w:ilvl w:val="1"/>
          <w:numId w:val="14"/>
        </w:numPr>
      </w:pPr>
      <w:r>
        <w:lastRenderedPageBreak/>
        <w:t xml:space="preserve">If they have previously received an RSV vaccine their infant should receive a monoclonal antibody to protect them from RSV; the pregnant individual should not receive another RSV vaccine. </w:t>
      </w:r>
    </w:p>
    <w:p w14:paraId="4157961B" w14:textId="77777777" w:rsidR="00EF260A" w:rsidRDefault="00EF260A" w:rsidP="00EF260A">
      <w:pPr>
        <w:pStyle w:val="NormalWeb"/>
        <w:numPr>
          <w:ilvl w:val="0"/>
          <w:numId w:val="14"/>
        </w:numPr>
      </w:pPr>
      <w:r>
        <w:t>It is during the RSV season (typically between September and January in New York State).</w:t>
      </w:r>
    </w:p>
    <w:p w14:paraId="582655DC" w14:textId="77777777" w:rsidR="00EF260A" w:rsidRPr="00713B67" w:rsidRDefault="00EF260A" w:rsidP="00EF260A">
      <w:pPr>
        <w:pStyle w:val="NormalWeb"/>
        <w:numPr>
          <w:ilvl w:val="0"/>
          <w:numId w:val="14"/>
        </w:numPr>
        <w:rPr>
          <w:color w:val="000000" w:themeColor="text1"/>
        </w:rPr>
      </w:pPr>
      <w:r>
        <w:t xml:space="preserve">The pregnant person has been counseled that if they receive ABRYSVO and the infant is born ≥ 2 weeks from administration, that the infant in most situations will not need to receive </w:t>
      </w:r>
      <w:proofErr w:type="spellStart"/>
      <w:r>
        <w:t>nirsevimab</w:t>
      </w:r>
      <w:proofErr w:type="spellEnd"/>
      <w:r>
        <w:t xml:space="preserve"> or </w:t>
      </w:r>
      <w:proofErr w:type="spellStart"/>
      <w:r>
        <w:t>clesrovimab</w:t>
      </w:r>
      <w:proofErr w:type="spellEnd"/>
      <w:r>
        <w:t xml:space="preserve"> for RSV protection. </w:t>
      </w:r>
    </w:p>
    <w:p w14:paraId="51B8C0C6" w14:textId="77777777" w:rsidR="00EF260A" w:rsidRPr="001D6807" w:rsidRDefault="00EF260A" w:rsidP="00EF260A">
      <w:pPr>
        <w:pStyle w:val="ListParagraph"/>
        <w:numPr>
          <w:ilvl w:val="0"/>
          <w:numId w:val="17"/>
        </w:numPr>
        <w:rPr>
          <w:rFonts w:ascii="Times New Roman" w:eastAsia="Times New Roman" w:hAnsi="Times New Roman"/>
          <w:color w:val="000000" w:themeColor="text1"/>
        </w:rPr>
      </w:pPr>
      <w:r w:rsidRPr="001D6807">
        <w:rPr>
          <w:rFonts w:ascii="Times New Roman" w:eastAsia="Times New Roman" w:hAnsi="Times New Roman"/>
          <w:color w:val="000000" w:themeColor="text1"/>
        </w:rPr>
        <w:t xml:space="preserve">Screen for contraindications and precautions </w:t>
      </w:r>
    </w:p>
    <w:p w14:paraId="37C83C54" w14:textId="77777777" w:rsidR="00EF260A" w:rsidRPr="006A50B7" w:rsidRDefault="00EF260A" w:rsidP="00EF260A">
      <w:pPr>
        <w:numPr>
          <w:ilvl w:val="1"/>
          <w:numId w:val="1"/>
        </w:numPr>
        <w:rPr>
          <w:rFonts w:ascii="Times New Roman" w:eastAsia="Times New Roman" w:hAnsi="Times New Roman"/>
          <w:color w:val="000000" w:themeColor="text1"/>
        </w:rPr>
      </w:pPr>
      <w:r w:rsidRPr="006A50B7">
        <w:rPr>
          <w:rFonts w:ascii="Times New Roman" w:eastAsia="Times New Roman" w:hAnsi="Times New Roman"/>
          <w:b/>
          <w:bCs/>
          <w:color w:val="000000" w:themeColor="text1"/>
        </w:rPr>
        <w:t>Contraindications:</w:t>
      </w:r>
      <w:r w:rsidRPr="006A50B7">
        <w:rPr>
          <w:rFonts w:ascii="Times New Roman" w:eastAsia="Times New Roman" w:hAnsi="Times New Roman"/>
          <w:color w:val="000000" w:themeColor="text1"/>
        </w:rPr>
        <w:t xml:space="preserve"> Do not administer the</w:t>
      </w:r>
      <w:r>
        <w:rPr>
          <w:rFonts w:ascii="Times New Roman" w:eastAsia="Times New Roman" w:hAnsi="Times New Roman"/>
          <w:color w:val="000000" w:themeColor="text1"/>
        </w:rPr>
        <w:t xml:space="preserve"> RSV vaccine to anyone with a known history of: </w:t>
      </w:r>
      <w:r w:rsidRPr="006A50B7">
        <w:rPr>
          <w:rFonts w:ascii="Times New Roman" w:eastAsia="Times New Roman" w:hAnsi="Times New Roman"/>
          <w:color w:val="000000" w:themeColor="text1"/>
        </w:rPr>
        <w:t xml:space="preserve"> </w:t>
      </w:r>
    </w:p>
    <w:p w14:paraId="17BF3889" w14:textId="77777777" w:rsidR="00EF260A" w:rsidRPr="006A50B7" w:rsidRDefault="00EF260A" w:rsidP="00EF260A">
      <w:pPr>
        <w:numPr>
          <w:ilvl w:val="2"/>
          <w:numId w:val="1"/>
        </w:numPr>
        <w:rPr>
          <w:rFonts w:ascii="Times New Roman" w:eastAsia="Times New Roman" w:hAnsi="Times New Roman"/>
          <w:color w:val="000000" w:themeColor="text1"/>
        </w:rPr>
      </w:pPr>
      <w:bookmarkStart w:id="3" w:name="_Hlk60766910"/>
      <w:r w:rsidRPr="006A50B7">
        <w:rPr>
          <w:rFonts w:ascii="Times New Roman" w:eastAsia="Times New Roman" w:hAnsi="Times New Roman"/>
          <w:color w:val="000000" w:themeColor="text1"/>
        </w:rPr>
        <w:t xml:space="preserve">a severe allergic reaction (e.g., anaphylaxis) to a prior dose of </w:t>
      </w:r>
      <w:r w:rsidRPr="04D6815B">
        <w:rPr>
          <w:rFonts w:ascii="Times New Roman" w:eastAsia="Times New Roman" w:hAnsi="Times New Roman"/>
          <w:color w:val="000000" w:themeColor="text1"/>
        </w:rPr>
        <w:t>the</w:t>
      </w:r>
      <w:r w:rsidRPr="006A50B7">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RSV vaccine </w:t>
      </w:r>
      <w:r w:rsidRPr="006A50B7">
        <w:rPr>
          <w:rFonts w:ascii="Times New Roman" w:eastAsia="Times New Roman" w:hAnsi="Times New Roman"/>
          <w:color w:val="000000" w:themeColor="text1"/>
        </w:rPr>
        <w:t xml:space="preserve">(i.e., </w:t>
      </w:r>
      <w:r>
        <w:rPr>
          <w:rFonts w:ascii="Times New Roman" w:eastAsia="Times New Roman" w:hAnsi="Times New Roman"/>
          <w:color w:val="000000" w:themeColor="text1"/>
        </w:rPr>
        <w:t xml:space="preserve">ABRYSVO, AREXVY, </w:t>
      </w:r>
      <w:proofErr w:type="spellStart"/>
      <w:r>
        <w:rPr>
          <w:rFonts w:ascii="Times New Roman" w:eastAsia="Times New Roman" w:hAnsi="Times New Roman"/>
          <w:color w:val="000000" w:themeColor="text1"/>
        </w:rPr>
        <w:t>mRESVIA</w:t>
      </w:r>
      <w:proofErr w:type="spellEnd"/>
      <w:r>
        <w:rPr>
          <w:rFonts w:ascii="Times New Roman" w:eastAsia="Times New Roman" w:hAnsi="Times New Roman"/>
          <w:color w:val="000000" w:themeColor="text1"/>
        </w:rPr>
        <w:t>)</w:t>
      </w:r>
    </w:p>
    <w:p w14:paraId="1DE8A754" w14:textId="77777777" w:rsidR="00EF260A" w:rsidRPr="006A50B7" w:rsidRDefault="00EF260A" w:rsidP="00EF260A">
      <w:pPr>
        <w:ind w:left="2160" w:firstLine="720"/>
        <w:rPr>
          <w:rFonts w:ascii="Times New Roman" w:eastAsia="Times New Roman" w:hAnsi="Times New Roman"/>
          <w:color w:val="000000" w:themeColor="text1"/>
        </w:rPr>
      </w:pPr>
      <w:r w:rsidRPr="04D6815B">
        <w:rPr>
          <w:rFonts w:ascii="Times New Roman" w:eastAsia="Times New Roman" w:hAnsi="Times New Roman"/>
          <w:color w:val="000000" w:themeColor="text1"/>
        </w:rPr>
        <w:t>or</w:t>
      </w:r>
    </w:p>
    <w:p w14:paraId="016806E7" w14:textId="77777777" w:rsidR="00EF260A" w:rsidRPr="00D445A3" w:rsidRDefault="00EF260A" w:rsidP="00EF260A">
      <w:pPr>
        <w:numPr>
          <w:ilvl w:val="2"/>
          <w:numId w:val="1"/>
        </w:numPr>
        <w:rPr>
          <w:rFonts w:ascii="Times New Roman" w:eastAsia="Times New Roman" w:hAnsi="Times New Roman"/>
          <w:color w:val="000000" w:themeColor="text1"/>
        </w:rPr>
      </w:pPr>
      <w:r w:rsidRPr="006A50B7">
        <w:rPr>
          <w:rFonts w:ascii="Times New Roman" w:eastAsia="Times New Roman" w:hAnsi="Times New Roman"/>
          <w:color w:val="000000" w:themeColor="text1"/>
        </w:rPr>
        <w:t xml:space="preserve">diagnosed allergy to any vaccine </w:t>
      </w:r>
      <w:r w:rsidRPr="70C4609B">
        <w:rPr>
          <w:rFonts w:ascii="Times New Roman" w:eastAsia="Times New Roman" w:hAnsi="Times New Roman"/>
          <w:color w:val="000000" w:themeColor="text1"/>
        </w:rPr>
        <w:t xml:space="preserve">component </w:t>
      </w:r>
      <w:r w:rsidRPr="006A50B7">
        <w:rPr>
          <w:rFonts w:ascii="Times New Roman" w:eastAsia="Times New Roman" w:hAnsi="Times New Roman"/>
          <w:color w:val="000000" w:themeColor="text1"/>
        </w:rPr>
        <w:t>listed in the prescribing information</w:t>
      </w:r>
      <w:r>
        <w:rPr>
          <w:rFonts w:ascii="Times New Roman" w:eastAsia="Times New Roman" w:hAnsi="Times New Roman"/>
          <w:color w:val="000000" w:themeColor="text1"/>
        </w:rPr>
        <w:t>.</w:t>
      </w:r>
      <w:bookmarkEnd w:id="3"/>
    </w:p>
    <w:p w14:paraId="0EDD870A" w14:textId="77777777" w:rsidR="00EF260A" w:rsidRPr="00D445A3" w:rsidRDefault="00EF260A" w:rsidP="00EF260A">
      <w:pPr>
        <w:numPr>
          <w:ilvl w:val="1"/>
          <w:numId w:val="1"/>
        </w:numPr>
        <w:rPr>
          <w:rFonts w:ascii="Times New Roman" w:eastAsia="Times New Roman" w:hAnsi="Times New Roman"/>
          <w:color w:val="000000" w:themeColor="text1"/>
        </w:rPr>
      </w:pPr>
      <w:r w:rsidRPr="006A50B7">
        <w:rPr>
          <w:rFonts w:ascii="Times New Roman" w:eastAsia="Times New Roman" w:hAnsi="Times New Roman"/>
          <w:b/>
          <w:bCs/>
          <w:color w:val="000000" w:themeColor="text1"/>
        </w:rPr>
        <w:t>Precautions:</w:t>
      </w:r>
      <w:r w:rsidRPr="006A50B7">
        <w:rPr>
          <w:rFonts w:ascii="Times New Roman" w:eastAsia="Times New Roman" w:hAnsi="Times New Roman"/>
          <w:color w:val="000000" w:themeColor="text1"/>
        </w:rPr>
        <w:t xml:space="preserve"> </w:t>
      </w:r>
    </w:p>
    <w:p w14:paraId="63924A2C" w14:textId="77777777" w:rsidR="00EF260A" w:rsidRDefault="00EF260A" w:rsidP="00EF260A">
      <w:pPr>
        <w:numPr>
          <w:ilvl w:val="2"/>
          <w:numId w:val="1"/>
        </w:numPr>
        <w:rPr>
          <w:rFonts w:ascii="Times New Roman" w:eastAsia="Times New Roman" w:hAnsi="Times New Roman"/>
          <w:color w:val="000000" w:themeColor="text1"/>
        </w:rPr>
      </w:pPr>
      <w:bookmarkStart w:id="4" w:name="_Hlk71727313"/>
      <w:r>
        <w:rPr>
          <w:rFonts w:ascii="Times New Roman" w:eastAsia="Times New Roman" w:hAnsi="Times New Roman"/>
          <w:color w:val="000000" w:themeColor="text1"/>
        </w:rPr>
        <w:t>Delay vaccination for those experiencing m</w:t>
      </w:r>
      <w:r w:rsidRPr="3E67A53E">
        <w:rPr>
          <w:rFonts w:ascii="Times New Roman" w:eastAsia="Times New Roman" w:hAnsi="Times New Roman"/>
          <w:color w:val="000000" w:themeColor="text1"/>
        </w:rPr>
        <w:t>oderate to severe</w:t>
      </w:r>
      <w:r>
        <w:rPr>
          <w:rFonts w:ascii="Times New Roman" w:eastAsia="Times New Roman" w:hAnsi="Times New Roman"/>
          <w:color w:val="000000" w:themeColor="text1"/>
        </w:rPr>
        <w:t xml:space="preserve"> acute illness with or without fever.</w:t>
      </w:r>
    </w:p>
    <w:p w14:paraId="7E346085" w14:textId="77777777" w:rsidR="00EF260A" w:rsidRDefault="00EF260A" w:rsidP="00EF260A">
      <w:pPr>
        <w:numPr>
          <w:ilvl w:val="2"/>
          <w:numId w:val="1"/>
        </w:numPr>
        <w:rPr>
          <w:rFonts w:ascii="Times New Roman" w:eastAsia="Times New Roman" w:hAnsi="Times New Roman"/>
          <w:color w:val="000000" w:themeColor="text1"/>
        </w:rPr>
      </w:pPr>
      <w:r w:rsidRPr="00A16702">
        <w:rPr>
          <w:rFonts w:ascii="Times New Roman" w:eastAsia="Times New Roman" w:hAnsi="Times New Roman"/>
          <w:color w:val="000000" w:themeColor="text1"/>
        </w:rPr>
        <w:t xml:space="preserve">People with moderate to severe </w:t>
      </w:r>
      <w:r w:rsidRPr="70C4609B">
        <w:rPr>
          <w:rFonts w:ascii="Times New Roman" w:eastAsia="Times New Roman" w:hAnsi="Times New Roman"/>
          <w:color w:val="000000" w:themeColor="text1"/>
        </w:rPr>
        <w:t>immunocompromise</w:t>
      </w:r>
      <w:r w:rsidRPr="00A16702">
        <w:rPr>
          <w:rFonts w:ascii="Times New Roman" w:eastAsia="Times New Roman" w:hAnsi="Times New Roman"/>
          <w:color w:val="000000" w:themeColor="text1"/>
        </w:rPr>
        <w:t xml:space="preserve"> may have a diminished response.</w:t>
      </w:r>
      <w:r w:rsidRPr="04D6815B">
        <w:rPr>
          <w:rFonts w:ascii="Times New Roman" w:eastAsia="Times New Roman" w:hAnsi="Times New Roman"/>
          <w:color w:val="000000" w:themeColor="text1"/>
        </w:rPr>
        <w:t xml:space="preserve"> They may nonetheless be vaccinated.</w:t>
      </w:r>
    </w:p>
    <w:p w14:paraId="3A67D171" w14:textId="77777777" w:rsidR="00EF260A" w:rsidRPr="00E93967" w:rsidRDefault="00EF260A" w:rsidP="00EF260A">
      <w:pPr>
        <w:numPr>
          <w:ilvl w:val="2"/>
          <w:numId w:val="1"/>
        </w:numPr>
        <w:rPr>
          <w:rFonts w:ascii="Times New Roman" w:eastAsia="Times New Roman" w:hAnsi="Times New Roman"/>
          <w:color w:val="000000" w:themeColor="text1"/>
        </w:rPr>
      </w:pPr>
      <w:r w:rsidRPr="00EB5449">
        <w:rPr>
          <w:rFonts w:ascii="Times New Roman" w:hAnsi="Times New Roman"/>
          <w:color w:val="000000"/>
        </w:rPr>
        <w:t>Potential risk of preterm birth. To avoid the potential risk of preterm birth with use of ABRYSVO before 32 weeks of gestation, administer ABRYSVO as indicated in pregnant individuals 32</w:t>
      </w:r>
      <w:r>
        <w:rPr>
          <w:rFonts w:ascii="Times New Roman" w:hAnsi="Times New Roman"/>
          <w:color w:val="000000"/>
        </w:rPr>
        <w:t xml:space="preserve"> weeks</w:t>
      </w:r>
      <w:r w:rsidRPr="00EB5449">
        <w:rPr>
          <w:rFonts w:ascii="Times New Roman" w:hAnsi="Times New Roman"/>
          <w:color w:val="000000"/>
        </w:rPr>
        <w:t xml:space="preserve"> </w:t>
      </w:r>
      <w:r>
        <w:rPr>
          <w:rFonts w:ascii="Times New Roman" w:hAnsi="Times New Roman"/>
          <w:color w:val="000000"/>
        </w:rPr>
        <w:t>through</w:t>
      </w:r>
      <w:r w:rsidRPr="00EB5449">
        <w:rPr>
          <w:rFonts w:ascii="Times New Roman" w:hAnsi="Times New Roman"/>
          <w:color w:val="000000"/>
        </w:rPr>
        <w:t xml:space="preserve"> 36 weeks</w:t>
      </w:r>
      <w:r>
        <w:rPr>
          <w:rFonts w:ascii="Times New Roman" w:hAnsi="Times New Roman"/>
          <w:color w:val="000000"/>
        </w:rPr>
        <w:t xml:space="preserve"> and 6 days of pregnancy.</w:t>
      </w:r>
    </w:p>
    <w:p w14:paraId="3BDAB118" w14:textId="77777777" w:rsidR="00EF260A" w:rsidRPr="003B12A3" w:rsidRDefault="00EF260A" w:rsidP="00EF260A">
      <w:pPr>
        <w:pStyle w:val="ListParagraph"/>
        <w:numPr>
          <w:ilvl w:val="1"/>
          <w:numId w:val="1"/>
        </w:numPr>
        <w:rPr>
          <w:rFonts w:ascii="Times New Roman" w:eastAsia="Times New Roman" w:hAnsi="Times New Roman"/>
          <w:b/>
          <w:bCs/>
          <w:color w:val="000000" w:themeColor="text1"/>
        </w:rPr>
      </w:pPr>
      <w:r w:rsidRPr="003B12A3">
        <w:rPr>
          <w:rFonts w:ascii="Times New Roman" w:eastAsia="Times New Roman" w:hAnsi="Times New Roman"/>
          <w:b/>
          <w:bCs/>
          <w:color w:val="000000" w:themeColor="text1"/>
        </w:rPr>
        <w:t>Notes:</w:t>
      </w:r>
    </w:p>
    <w:p w14:paraId="4FC8C5C7" w14:textId="77777777" w:rsidR="00EF260A" w:rsidRPr="005D4134" w:rsidRDefault="00EF260A" w:rsidP="00EF260A">
      <w:pPr>
        <w:numPr>
          <w:ilvl w:val="3"/>
          <w:numId w:val="11"/>
        </w:numPr>
        <w:rPr>
          <w:rFonts w:ascii="Times New Roman" w:eastAsia="Times New Roman" w:hAnsi="Times New Roman"/>
          <w:color w:val="000000" w:themeColor="text1"/>
        </w:rPr>
      </w:pPr>
      <w:r w:rsidRPr="7491B68F">
        <w:rPr>
          <w:rFonts w:ascii="Times New Roman" w:eastAsia="Times New Roman" w:hAnsi="Times New Roman"/>
          <w:color w:val="000000" w:themeColor="text1"/>
        </w:rPr>
        <w:t xml:space="preserve">Coadministration with other vaccines: Coadministration of RSV vaccines with other adult vaccines during the same visit is acceptable. Administering RSV vaccine with one or more other vaccines at the same visit might increase local or systemic reactogenicity. </w:t>
      </w:r>
      <w:r w:rsidRPr="7491B68F">
        <w:rPr>
          <w:rFonts w:ascii="Times New Roman" w:hAnsi="Times New Roman"/>
        </w:rPr>
        <w:t>Separate injection sites by 1 inch or more, if possible.</w:t>
      </w:r>
      <w:bookmarkEnd w:id="4"/>
    </w:p>
    <w:p w14:paraId="645837E3" w14:textId="77777777" w:rsidR="00EF260A" w:rsidRPr="0037790B" w:rsidRDefault="00EF260A" w:rsidP="00EF260A">
      <w:pPr>
        <w:ind w:left="2340"/>
        <w:rPr>
          <w:rFonts w:ascii="Times New Roman" w:eastAsia="Times New Roman" w:hAnsi="Times New Roman"/>
          <w:color w:val="000000" w:themeColor="text1"/>
        </w:rPr>
      </w:pPr>
    </w:p>
    <w:p w14:paraId="2764DC14" w14:textId="77777777" w:rsidR="00EF260A" w:rsidRPr="00A45B5D" w:rsidRDefault="00EF260A" w:rsidP="00EF260A">
      <w:pPr>
        <w:pStyle w:val="ListParagraph"/>
        <w:numPr>
          <w:ilvl w:val="0"/>
          <w:numId w:val="17"/>
        </w:numPr>
        <w:rPr>
          <w:rFonts w:ascii="Times New Roman" w:hAnsi="Times New Roman"/>
          <w:b/>
          <w:bCs/>
          <w:color w:val="000000" w:themeColor="text1"/>
        </w:rPr>
      </w:pPr>
      <w:r w:rsidRPr="00A45B5D">
        <w:rPr>
          <w:rFonts w:ascii="Times New Roman" w:hAnsi="Times New Roman"/>
          <w:color w:val="000000" w:themeColor="text1"/>
        </w:rPr>
        <w:t>Provide information on the RSV vaccine and obtain consent</w:t>
      </w:r>
    </w:p>
    <w:p w14:paraId="635BB239" w14:textId="77777777" w:rsidR="00EF260A" w:rsidRPr="00D445A3" w:rsidRDefault="00EF260A" w:rsidP="00EF260A">
      <w:pPr>
        <w:numPr>
          <w:ilvl w:val="0"/>
          <w:numId w:val="5"/>
        </w:numPr>
        <w:rPr>
          <w:rFonts w:ascii="Times New Roman" w:hAnsi="Times New Roman"/>
          <w:color w:val="000000" w:themeColor="text1"/>
        </w:rPr>
      </w:pPr>
      <w:r w:rsidRPr="006A50B7">
        <w:rPr>
          <w:rFonts w:ascii="Times New Roman" w:hAnsi="Times New Roman"/>
          <w:color w:val="000000" w:themeColor="text1"/>
        </w:rPr>
        <w:t xml:space="preserve">Prior to vaccine administration: </w:t>
      </w:r>
    </w:p>
    <w:p w14:paraId="4FD10F12" w14:textId="77777777" w:rsidR="00EF260A" w:rsidRPr="006A50B7" w:rsidRDefault="00EF260A" w:rsidP="00EF260A">
      <w:pPr>
        <w:pStyle w:val="ListParagraph"/>
        <w:numPr>
          <w:ilvl w:val="0"/>
          <w:numId w:val="6"/>
        </w:numPr>
        <w:rPr>
          <w:rFonts w:ascii="Times New Roman" w:hAnsi="Times New Roman"/>
          <w:color w:val="000000" w:themeColor="text1"/>
        </w:rPr>
      </w:pPr>
      <w:r w:rsidRPr="006A50B7">
        <w:rPr>
          <w:rFonts w:ascii="Times New Roman" w:hAnsi="Times New Roman"/>
          <w:color w:val="000000" w:themeColor="text1"/>
        </w:rPr>
        <w:t xml:space="preserve">Inform each patient, as applicable, of the risks, benefits, and alternatives of receiving the </w:t>
      </w:r>
      <w:r>
        <w:rPr>
          <w:rFonts w:ascii="Times New Roman" w:hAnsi="Times New Roman"/>
          <w:color w:val="000000" w:themeColor="text1"/>
        </w:rPr>
        <w:t>RSV</w:t>
      </w:r>
      <w:r w:rsidRPr="006A50B7">
        <w:rPr>
          <w:rFonts w:ascii="Times New Roman" w:hAnsi="Times New Roman"/>
          <w:color w:val="000000" w:themeColor="text1"/>
        </w:rPr>
        <w:t xml:space="preserve"> vaccine.</w:t>
      </w:r>
    </w:p>
    <w:p w14:paraId="223C01A1" w14:textId="77777777" w:rsidR="00EF260A" w:rsidRPr="00E93967" w:rsidRDefault="00EF260A" w:rsidP="00EF260A">
      <w:pPr>
        <w:pStyle w:val="ListParagraph"/>
        <w:numPr>
          <w:ilvl w:val="0"/>
          <w:numId w:val="6"/>
        </w:numPr>
        <w:rPr>
          <w:rFonts w:ascii="Times New Roman" w:hAnsi="Times New Roman"/>
          <w:color w:val="000000" w:themeColor="text1"/>
        </w:rPr>
      </w:pPr>
      <w:r w:rsidRPr="006A50B7">
        <w:rPr>
          <w:rFonts w:ascii="Times New Roman" w:hAnsi="Times New Roman"/>
          <w:color w:val="000000" w:themeColor="text1"/>
        </w:rPr>
        <w:t xml:space="preserve">As the vaccination provider, you must communicate to the recipient or their caregiver, information consistent with the </w:t>
      </w:r>
      <w:r w:rsidRPr="741020A6">
        <w:rPr>
          <w:rFonts w:ascii="Times New Roman" w:hAnsi="Times New Roman"/>
          <w:color w:val="000000" w:themeColor="text1"/>
        </w:rPr>
        <w:t>Vaccine Information Statement</w:t>
      </w:r>
      <w:r w:rsidRPr="006A50B7">
        <w:rPr>
          <w:rFonts w:ascii="Times New Roman" w:hAnsi="Times New Roman"/>
          <w:color w:val="000000" w:themeColor="text1"/>
        </w:rPr>
        <w:t xml:space="preserve"> for </w:t>
      </w:r>
      <w:r>
        <w:rPr>
          <w:rFonts w:ascii="Times New Roman" w:hAnsi="Times New Roman"/>
          <w:color w:val="000000" w:themeColor="text1"/>
        </w:rPr>
        <w:t>RSV</w:t>
      </w:r>
      <w:r w:rsidRPr="00307597">
        <w:rPr>
          <w:rFonts w:ascii="Times New Roman" w:hAnsi="Times New Roman"/>
          <w:color w:val="000000" w:themeColor="text1"/>
        </w:rPr>
        <w:t xml:space="preserve">, including: </w:t>
      </w:r>
      <w:r w:rsidRPr="00307597">
        <w:rPr>
          <w:rFonts w:ascii="Times New Roman" w:hAnsi="Times New Roman"/>
          <w:b/>
          <w:bCs/>
          <w:color w:val="000000" w:themeColor="text1"/>
        </w:rPr>
        <w:t>(1)</w:t>
      </w:r>
      <w:r w:rsidRPr="00307597">
        <w:rPr>
          <w:rFonts w:ascii="Times New Roman" w:hAnsi="Times New Roman"/>
          <w:color w:val="000000" w:themeColor="text1"/>
        </w:rPr>
        <w:t xml:space="preserve"> </w:t>
      </w:r>
      <w:r w:rsidRPr="00FE014D">
        <w:rPr>
          <w:rFonts w:ascii="Times New Roman" w:hAnsi="Times New Roman"/>
        </w:rPr>
        <w:t>ACIP and CDC recommend that adults age</w:t>
      </w:r>
      <w:r>
        <w:rPr>
          <w:rFonts w:ascii="Times New Roman" w:hAnsi="Times New Roman"/>
        </w:rPr>
        <w:t>d</w:t>
      </w:r>
      <w:r w:rsidRPr="00FE014D">
        <w:rPr>
          <w:rFonts w:ascii="Times New Roman" w:hAnsi="Times New Roman"/>
        </w:rPr>
        <w:t xml:space="preserve"> </w:t>
      </w:r>
      <w:r>
        <w:rPr>
          <w:rFonts w:ascii="Times New Roman" w:hAnsi="Times New Roman"/>
        </w:rPr>
        <w:t>75</w:t>
      </w:r>
      <w:r w:rsidRPr="00FE014D">
        <w:rPr>
          <w:rFonts w:ascii="Times New Roman" w:hAnsi="Times New Roman"/>
        </w:rPr>
        <w:t xml:space="preserve"> years and older receive a single dose of RSV vaccine </w:t>
      </w:r>
      <w:r>
        <w:rPr>
          <w:rFonts w:ascii="Times New Roman" w:hAnsi="Times New Roman"/>
        </w:rPr>
        <w:t>and those aged 50-74 years may receive a single dose of  RSV vaccine if they have certain risk factors and pregnant individuals age 11 and above should receive a single dose of ABRYSVO only 32 weeks through 36 weeks 6 days of pregnancy;</w:t>
      </w:r>
      <w:r w:rsidRPr="00307597">
        <w:rPr>
          <w:rFonts w:ascii="Times New Roman" w:hAnsi="Times New Roman"/>
          <w:b/>
          <w:bCs/>
          <w:color w:val="000000" w:themeColor="text1"/>
        </w:rPr>
        <w:t xml:space="preserve"> (2)</w:t>
      </w:r>
      <w:r w:rsidRPr="00307597">
        <w:rPr>
          <w:rFonts w:ascii="Times New Roman" w:hAnsi="Times New Roman"/>
          <w:color w:val="000000" w:themeColor="text1"/>
        </w:rPr>
        <w:t xml:space="preserve"> The recipient or their caregiver has the option to accept or refuse</w:t>
      </w:r>
      <w:r w:rsidRPr="006A50B7">
        <w:rPr>
          <w:rFonts w:ascii="Times New Roman" w:hAnsi="Times New Roman"/>
          <w:color w:val="000000" w:themeColor="text1"/>
        </w:rPr>
        <w:t xml:space="preserve"> </w:t>
      </w:r>
      <w:r>
        <w:rPr>
          <w:rFonts w:ascii="Times New Roman" w:hAnsi="Times New Roman"/>
          <w:color w:val="000000" w:themeColor="text1"/>
        </w:rPr>
        <w:t>RSV</w:t>
      </w:r>
      <w:r w:rsidRPr="006A50B7">
        <w:rPr>
          <w:rFonts w:ascii="Times New Roman" w:hAnsi="Times New Roman"/>
          <w:color w:val="000000" w:themeColor="text1"/>
        </w:rPr>
        <w:t xml:space="preserve"> Vaccine; </w:t>
      </w:r>
      <w:r w:rsidRPr="006A50B7">
        <w:rPr>
          <w:rFonts w:ascii="Times New Roman" w:hAnsi="Times New Roman"/>
          <w:b/>
          <w:bCs/>
          <w:color w:val="000000" w:themeColor="text1"/>
        </w:rPr>
        <w:t>(3)</w:t>
      </w:r>
      <w:r w:rsidRPr="006A50B7">
        <w:rPr>
          <w:rFonts w:ascii="Times New Roman" w:hAnsi="Times New Roman"/>
          <w:color w:val="000000" w:themeColor="text1"/>
        </w:rPr>
        <w:t xml:space="preserve"> The significant known and potential </w:t>
      </w:r>
      <w:r w:rsidRPr="006A50B7">
        <w:rPr>
          <w:rFonts w:ascii="Times New Roman" w:hAnsi="Times New Roman"/>
          <w:color w:val="000000" w:themeColor="text1"/>
        </w:rPr>
        <w:lastRenderedPageBreak/>
        <w:t xml:space="preserve">risks and benefits of </w:t>
      </w:r>
      <w:r>
        <w:rPr>
          <w:rFonts w:ascii="Times New Roman" w:hAnsi="Times New Roman"/>
          <w:color w:val="000000" w:themeColor="text1"/>
        </w:rPr>
        <w:t>RSV vaccine</w:t>
      </w:r>
      <w:r w:rsidRPr="006A50B7">
        <w:rPr>
          <w:rFonts w:ascii="Times New Roman" w:hAnsi="Times New Roman"/>
          <w:color w:val="000000" w:themeColor="text1"/>
        </w:rPr>
        <w:t xml:space="preserve">, and the extent to which such risks and benefits are unknown; and </w:t>
      </w:r>
      <w:r w:rsidRPr="006A50B7">
        <w:rPr>
          <w:rFonts w:ascii="Times New Roman" w:hAnsi="Times New Roman"/>
          <w:b/>
          <w:bCs/>
          <w:color w:val="000000" w:themeColor="text1"/>
        </w:rPr>
        <w:t>(</w:t>
      </w:r>
      <w:r w:rsidRPr="04D6815B">
        <w:rPr>
          <w:rFonts w:ascii="Times New Roman" w:hAnsi="Times New Roman"/>
          <w:b/>
          <w:bCs/>
          <w:color w:val="000000" w:themeColor="text1"/>
        </w:rPr>
        <w:t xml:space="preserve">4) </w:t>
      </w:r>
      <w:r w:rsidRPr="00E93967">
        <w:rPr>
          <w:rFonts w:ascii="Times New Roman" w:hAnsi="Times New Roman"/>
          <w:color w:val="000000" w:themeColor="text1"/>
        </w:rPr>
        <w:t>Information about available alternative vaccines and the risks and benefits of those alternatives.</w:t>
      </w:r>
      <w:r>
        <w:rPr>
          <w:rFonts w:ascii="Times New Roman" w:hAnsi="Times New Roman"/>
          <w:b/>
          <w:bCs/>
          <w:color w:val="000000" w:themeColor="text1"/>
        </w:rPr>
        <w:t xml:space="preserve"> </w:t>
      </w:r>
    </w:p>
    <w:p w14:paraId="73173A07" w14:textId="77777777" w:rsidR="00EF260A" w:rsidRPr="00E93967" w:rsidRDefault="00EF260A" w:rsidP="00EF260A">
      <w:pPr>
        <w:pStyle w:val="ListParagraph"/>
        <w:numPr>
          <w:ilvl w:val="0"/>
          <w:numId w:val="6"/>
        </w:numPr>
        <w:rPr>
          <w:rFonts w:ascii="Times New Roman" w:hAnsi="Times New Roman"/>
          <w:color w:val="000000" w:themeColor="text1"/>
        </w:rPr>
      </w:pPr>
      <w:r>
        <w:rPr>
          <w:rFonts w:ascii="Times New Roman" w:hAnsi="Times New Roman"/>
          <w:color w:val="000000" w:themeColor="text1"/>
        </w:rPr>
        <w:t>P</w:t>
      </w:r>
      <w:r w:rsidRPr="006A50B7">
        <w:rPr>
          <w:rFonts w:ascii="Times New Roman" w:hAnsi="Times New Roman"/>
          <w:color w:val="000000" w:themeColor="text1"/>
        </w:rPr>
        <w:t xml:space="preserve">rovide the patient or their legal guardian, as applicable, a copy of the </w:t>
      </w:r>
      <w:r w:rsidRPr="00D70264">
        <w:rPr>
          <w:rFonts w:ascii="Times New Roman" w:hAnsi="Times New Roman"/>
          <w:color w:val="000000" w:themeColor="text1"/>
        </w:rPr>
        <w:t>“Vaccine Information Statement</w:t>
      </w:r>
      <w:r>
        <w:rPr>
          <w:rFonts w:ascii="Times New Roman" w:hAnsi="Times New Roman"/>
          <w:color w:val="000000" w:themeColor="text1"/>
        </w:rPr>
        <w:t>”</w:t>
      </w:r>
      <w:r w:rsidRPr="00D70264">
        <w:rPr>
          <w:rFonts w:ascii="Times New Roman" w:hAnsi="Times New Roman"/>
          <w:color w:val="000000" w:themeColor="text1"/>
        </w:rPr>
        <w:t xml:space="preserve"> or direct the individual to</w:t>
      </w:r>
      <w:r>
        <w:rPr>
          <w:rFonts w:ascii="Times New Roman" w:hAnsi="Times New Roman"/>
        </w:rPr>
        <w:t xml:space="preserve"> </w:t>
      </w:r>
      <w:hyperlink r:id="rId8" w:history="1">
        <w:r w:rsidRPr="00FA4CF3">
          <w:rPr>
            <w:rStyle w:val="Hyperlink"/>
            <w:rFonts w:ascii="Times New Roman" w:hAnsi="Times New Roman"/>
          </w:rPr>
          <w:t>https://www.cdc.gov/vaccines/hcp/current-vis/rsv.html</w:t>
        </w:r>
      </w:hyperlink>
      <w:r>
        <w:rPr>
          <w:rFonts w:ascii="Times New Roman" w:hAnsi="Times New Roman"/>
        </w:rPr>
        <w:t xml:space="preserve"> </w:t>
      </w:r>
    </w:p>
    <w:p w14:paraId="5D1A15C1" w14:textId="77777777" w:rsidR="00EF260A" w:rsidRPr="00EB5449" w:rsidRDefault="00EF260A" w:rsidP="00EF260A">
      <w:pPr>
        <w:pStyle w:val="ListParagraph"/>
        <w:numPr>
          <w:ilvl w:val="0"/>
          <w:numId w:val="6"/>
        </w:numPr>
        <w:rPr>
          <w:rFonts w:ascii="Times New Roman" w:hAnsi="Times New Roman"/>
          <w:color w:val="000000" w:themeColor="text1"/>
        </w:rPr>
      </w:pPr>
      <w:r>
        <w:rPr>
          <w:rStyle w:val="normaltextrun"/>
          <w:rFonts w:ascii="Times New Roman" w:hAnsi="Times New Roman"/>
          <w:color w:val="000000"/>
          <w:shd w:val="clear" w:color="auto" w:fill="FFFFFF"/>
        </w:rPr>
        <w:t>P</w:t>
      </w:r>
      <w:r w:rsidRPr="00EB5449">
        <w:rPr>
          <w:rStyle w:val="normaltextrun"/>
          <w:rFonts w:ascii="Times New Roman" w:hAnsi="Times New Roman"/>
          <w:color w:val="000000"/>
          <w:shd w:val="clear" w:color="auto" w:fill="FFFFFF"/>
        </w:rPr>
        <w:t>rovide the v-</w:t>
      </w:r>
      <w:r w:rsidRPr="00EB5449">
        <w:rPr>
          <w:rStyle w:val="findhit"/>
          <w:rFonts w:ascii="Times New Roman" w:hAnsi="Times New Roman"/>
          <w:color w:val="000000"/>
          <w:shd w:val="clear" w:color="auto" w:fill="FFFFFF"/>
        </w:rPr>
        <w:t>safe</w:t>
      </w:r>
      <w:r w:rsidRPr="00EB5449">
        <w:rPr>
          <w:rStyle w:val="normaltextrun"/>
          <w:rFonts w:ascii="Times New Roman" w:hAnsi="Times New Roman"/>
          <w:color w:val="000000"/>
          <w:shd w:val="clear" w:color="auto" w:fill="FFFFFF"/>
        </w:rPr>
        <w:t xml:space="preserve"> information sheet to vaccine recipients or vaccine recipient’s caregiver and encourage them to participate in v-</w:t>
      </w:r>
      <w:r w:rsidRPr="00EB5449">
        <w:rPr>
          <w:rStyle w:val="findhit"/>
          <w:rFonts w:ascii="Times New Roman" w:hAnsi="Times New Roman"/>
          <w:color w:val="000000"/>
          <w:shd w:val="clear" w:color="auto" w:fill="FFFFFF"/>
        </w:rPr>
        <w:t>safe</w:t>
      </w:r>
      <w:r w:rsidRPr="00EB5449">
        <w:rPr>
          <w:rStyle w:val="normaltextrun"/>
          <w:rFonts w:ascii="Times New Roman" w:hAnsi="Times New Roman"/>
          <w:color w:val="000000"/>
          <w:shd w:val="clear" w:color="auto" w:fill="FFFFFF"/>
        </w:rPr>
        <w:t>.</w:t>
      </w:r>
      <w:r>
        <w:rPr>
          <w:rStyle w:val="normaltextrun"/>
          <w:rFonts w:ascii="Times New Roman" w:hAnsi="Times New Roman"/>
          <w:color w:val="000000"/>
          <w:shd w:val="clear" w:color="auto" w:fill="FFFFFF"/>
        </w:rPr>
        <w:t xml:space="preserve"> V-safe is one of several vaccine safety monitoring systems that helps CDC monitor vaccine side effects and vaccine safety.</w:t>
      </w:r>
      <w:r w:rsidRPr="00EB5449">
        <w:rPr>
          <w:rStyle w:val="normaltextrun"/>
          <w:rFonts w:ascii="Times New Roman" w:hAnsi="Times New Roman"/>
          <w:color w:val="000000"/>
          <w:shd w:val="clear" w:color="auto" w:fill="FFFFFF"/>
        </w:rPr>
        <w:t xml:space="preserve"> For more information, visit: </w:t>
      </w:r>
      <w:hyperlink r:id="rId9" w:tgtFrame="_blank" w:history="1">
        <w:r w:rsidRPr="00EB5449">
          <w:rPr>
            <w:rStyle w:val="normaltextrun"/>
            <w:rFonts w:ascii="Times New Roman" w:hAnsi="Times New Roman"/>
            <w:color w:val="0000FF"/>
            <w:u w:val="single"/>
            <w:shd w:val="clear" w:color="auto" w:fill="FFFFFF"/>
          </w:rPr>
          <w:t>www.cdc.gov/v</w:t>
        </w:r>
        <w:r w:rsidRPr="00EB5449">
          <w:rPr>
            <w:rStyle w:val="findhit"/>
            <w:rFonts w:ascii="Times New Roman" w:hAnsi="Times New Roman"/>
            <w:color w:val="0000FF"/>
            <w:u w:val="single"/>
            <w:shd w:val="clear" w:color="auto" w:fill="FFFFFF"/>
          </w:rPr>
          <w:t>safe</w:t>
        </w:r>
      </w:hyperlink>
    </w:p>
    <w:p w14:paraId="4CC166A7" w14:textId="2FFC9EB2" w:rsidR="00EF260A" w:rsidRPr="00E93967" w:rsidRDefault="00EF260A" w:rsidP="00EF260A">
      <w:pPr>
        <w:pStyle w:val="ListParagraph"/>
        <w:numPr>
          <w:ilvl w:val="0"/>
          <w:numId w:val="6"/>
        </w:numPr>
        <w:rPr>
          <w:rFonts w:ascii="Times New Roman" w:eastAsiaTheme="minorEastAsia" w:hAnsi="Times New Roman"/>
          <w:color w:val="000000" w:themeColor="text1"/>
        </w:rPr>
      </w:pPr>
      <w:r w:rsidRPr="006A50B7">
        <w:rPr>
          <w:rFonts w:ascii="Times New Roman" w:hAnsi="Times New Roman"/>
          <w:color w:val="000000" w:themeColor="text1"/>
        </w:rPr>
        <w:t>Obtain consent to administer the vaccine from the patient or the patient’s legal guardian, as applicable</w:t>
      </w:r>
      <w:r>
        <w:rPr>
          <w:rFonts w:ascii="Times New Roman" w:hAnsi="Times New Roman"/>
          <w:color w:val="000000" w:themeColor="text1"/>
        </w:rPr>
        <w:t xml:space="preserve">, following the </w:t>
      </w:r>
      <w:r w:rsidR="00DD70E1">
        <w:rPr>
          <w:rFonts w:ascii="Times New Roman" w:hAnsi="Times New Roman"/>
          <w:color w:val="000000" w:themeColor="text1"/>
        </w:rPr>
        <w:t>organization’s</w:t>
      </w:r>
      <w:r>
        <w:rPr>
          <w:rFonts w:ascii="Times New Roman" w:hAnsi="Times New Roman"/>
          <w:color w:val="000000" w:themeColor="text1"/>
        </w:rPr>
        <w:t xml:space="preserve"> policies for consent.</w:t>
      </w:r>
    </w:p>
    <w:p w14:paraId="328BF0D5" w14:textId="77777777" w:rsidR="00EF260A" w:rsidRDefault="00EF260A" w:rsidP="00EF260A">
      <w:pPr>
        <w:pStyle w:val="ListParagraph"/>
        <w:numPr>
          <w:ilvl w:val="0"/>
          <w:numId w:val="6"/>
        </w:numPr>
        <w:rPr>
          <w:rFonts w:ascii="Times New Roman" w:eastAsiaTheme="minorEastAsia" w:hAnsi="Times New Roman"/>
          <w:color w:val="000000" w:themeColor="text1"/>
        </w:rPr>
      </w:pPr>
      <w:r w:rsidRPr="002F7D67">
        <w:rPr>
          <w:rFonts w:ascii="Times New Roman" w:eastAsiaTheme="minorEastAsia" w:hAnsi="Times New Roman"/>
          <w:color w:val="000000" w:themeColor="text1"/>
        </w:rPr>
        <w:t>Provide written instructions to the</w:t>
      </w:r>
      <w:r>
        <w:rPr>
          <w:rFonts w:ascii="Times New Roman" w:eastAsiaTheme="minorEastAsia" w:hAnsi="Times New Roman"/>
          <w:color w:val="000000" w:themeColor="text1"/>
        </w:rPr>
        <w:t xml:space="preserve"> vaccine recipient or the</w:t>
      </w:r>
      <w:r w:rsidRPr="002F7D67">
        <w:rPr>
          <w:rFonts w:ascii="Times New Roman" w:eastAsiaTheme="minorEastAsia" w:hAnsi="Times New Roman"/>
          <w:color w:val="000000" w:themeColor="text1"/>
        </w:rPr>
        <w:t xml:space="preserve"> parent or legal guardian</w:t>
      </w:r>
      <w:r>
        <w:rPr>
          <w:rFonts w:ascii="Times New Roman" w:eastAsiaTheme="minorEastAsia" w:hAnsi="Times New Roman"/>
          <w:color w:val="000000" w:themeColor="text1"/>
        </w:rPr>
        <w:t xml:space="preserve"> of the vaccine recipient</w:t>
      </w:r>
      <w:r w:rsidRPr="002F7D67">
        <w:rPr>
          <w:rFonts w:ascii="Times New Roman" w:eastAsiaTheme="minorEastAsia" w:hAnsi="Times New Roman"/>
          <w:color w:val="000000" w:themeColor="text1"/>
        </w:rPr>
        <w:t xml:space="preserve"> regarding appropriate course of action in the event of adverse reactions.</w:t>
      </w:r>
    </w:p>
    <w:p w14:paraId="3DA2DEE4" w14:textId="77777777" w:rsidR="00EF260A" w:rsidRPr="00456691" w:rsidRDefault="00EF260A" w:rsidP="00EF260A">
      <w:pPr>
        <w:pStyle w:val="ListParagraph"/>
        <w:ind w:left="2160"/>
        <w:rPr>
          <w:rFonts w:ascii="Times New Roman" w:eastAsiaTheme="minorEastAsia" w:hAnsi="Times New Roman"/>
          <w:color w:val="000000" w:themeColor="text1"/>
        </w:rPr>
      </w:pPr>
    </w:p>
    <w:p w14:paraId="2C4D9D8E" w14:textId="77777777" w:rsidR="00EF260A" w:rsidRPr="004B0B70" w:rsidRDefault="00EF260A" w:rsidP="00EF260A">
      <w:pPr>
        <w:pStyle w:val="ListParagraph"/>
        <w:numPr>
          <w:ilvl w:val="0"/>
          <w:numId w:val="17"/>
        </w:numPr>
        <w:rPr>
          <w:rFonts w:ascii="Times New Roman" w:hAnsi="Times New Roman"/>
          <w:b/>
          <w:bCs/>
          <w:color w:val="000000" w:themeColor="text1"/>
        </w:rPr>
      </w:pPr>
      <w:r w:rsidRPr="00340672">
        <w:rPr>
          <w:rFonts w:ascii="Times New Roman" w:hAnsi="Times New Roman"/>
        </w:rPr>
        <w:t>Prepare to administer vaccine</w:t>
      </w:r>
    </w:p>
    <w:p w14:paraId="38A22A6D" w14:textId="77777777" w:rsidR="00EF260A" w:rsidRDefault="00EF260A" w:rsidP="00EF260A">
      <w:pPr>
        <w:pStyle w:val="ListParagraph"/>
        <w:shd w:val="clear" w:color="auto" w:fill="FFFFFF" w:themeFill="background1"/>
        <w:rPr>
          <w:rFonts w:ascii="Times New Roman" w:eastAsia="Times New Roman" w:hAnsi="Times New Roman"/>
          <w:color w:val="000000" w:themeColor="text1"/>
        </w:rPr>
      </w:pPr>
      <w:r w:rsidRPr="04D6815B">
        <w:rPr>
          <w:rFonts w:ascii="Times New Roman" w:eastAsia="Times New Roman" w:hAnsi="Times New Roman"/>
          <w:color w:val="000000" w:themeColor="text1"/>
        </w:rPr>
        <w:t>ABRYSVO</w:t>
      </w:r>
    </w:p>
    <w:p w14:paraId="40426945" w14:textId="77777777" w:rsidR="00EF260A" w:rsidRPr="00107FD3" w:rsidRDefault="00EF260A" w:rsidP="00EF260A">
      <w:pPr>
        <w:numPr>
          <w:ilvl w:val="0"/>
          <w:numId w:val="2"/>
        </w:numPr>
        <w:shd w:val="clear" w:color="auto" w:fill="FFFFFF" w:themeFill="background1"/>
        <w:rPr>
          <w:rFonts w:ascii="Times New Roman" w:eastAsia="Times New Roman" w:hAnsi="Times New Roman"/>
          <w:color w:val="000000"/>
          <w:sz w:val="27"/>
          <w:szCs w:val="27"/>
        </w:rPr>
      </w:pPr>
      <w:r w:rsidRPr="6CA91989">
        <w:rPr>
          <w:rFonts w:ascii="Times New Roman" w:eastAsia="Times New Roman" w:hAnsi="Times New Roman"/>
          <w:color w:val="000000" w:themeColor="text1"/>
        </w:rPr>
        <w:t xml:space="preserve">ABRYSVO is a single-dose vial of Lyophilized Antigen Component containing 120 mcg of RSV stabilized prefusion F proteins (60 mcg RSV </w:t>
      </w:r>
      <w:proofErr w:type="spellStart"/>
      <w:r w:rsidRPr="6CA91989">
        <w:rPr>
          <w:rFonts w:ascii="Times New Roman" w:eastAsia="Times New Roman" w:hAnsi="Times New Roman"/>
          <w:color w:val="000000" w:themeColor="text1"/>
        </w:rPr>
        <w:t>preF</w:t>
      </w:r>
      <w:proofErr w:type="spellEnd"/>
      <w:r w:rsidRPr="6CA91989">
        <w:rPr>
          <w:rFonts w:ascii="Times New Roman" w:eastAsia="Times New Roman" w:hAnsi="Times New Roman"/>
          <w:color w:val="000000" w:themeColor="text1"/>
        </w:rPr>
        <w:t xml:space="preserve"> A and 60 mcg RSV </w:t>
      </w:r>
      <w:proofErr w:type="spellStart"/>
      <w:r w:rsidRPr="6CA91989">
        <w:rPr>
          <w:rFonts w:ascii="Times New Roman" w:eastAsia="Times New Roman" w:hAnsi="Times New Roman"/>
          <w:color w:val="000000" w:themeColor="text1"/>
        </w:rPr>
        <w:t>preF</w:t>
      </w:r>
      <w:proofErr w:type="spellEnd"/>
      <w:r w:rsidRPr="6CA91989">
        <w:rPr>
          <w:rFonts w:ascii="Times New Roman" w:eastAsia="Times New Roman" w:hAnsi="Times New Roman"/>
          <w:color w:val="000000" w:themeColor="text1"/>
        </w:rPr>
        <w:t xml:space="preserve"> B) per 0.5 </w:t>
      </w:r>
      <w:proofErr w:type="spellStart"/>
      <w:r w:rsidRPr="6CA91989">
        <w:rPr>
          <w:rFonts w:ascii="Times New Roman" w:eastAsia="Times New Roman" w:hAnsi="Times New Roman"/>
          <w:color w:val="000000" w:themeColor="text1"/>
        </w:rPr>
        <w:t>mL.</w:t>
      </w:r>
      <w:proofErr w:type="spellEnd"/>
    </w:p>
    <w:p w14:paraId="4ECD5575" w14:textId="77777777" w:rsidR="00EF260A" w:rsidRPr="00EA2625" w:rsidRDefault="00EF260A" w:rsidP="00EF260A">
      <w:pPr>
        <w:numPr>
          <w:ilvl w:val="0"/>
          <w:numId w:val="2"/>
        </w:numPr>
        <w:shd w:val="clear" w:color="auto" w:fill="FFFFFF" w:themeFill="background1"/>
        <w:spacing w:before="100" w:beforeAutospacing="1" w:after="100" w:afterAutospacing="1"/>
        <w:rPr>
          <w:rFonts w:ascii="Times New Roman" w:eastAsia="Times New Roman" w:hAnsi="Times New Roman"/>
          <w:color w:val="000000"/>
          <w:sz w:val="27"/>
          <w:szCs w:val="27"/>
        </w:rPr>
      </w:pPr>
      <w:r w:rsidRPr="00107FD3">
        <w:rPr>
          <w:rFonts w:ascii="Times New Roman" w:eastAsia="Times New Roman" w:hAnsi="Times New Roman"/>
          <w:color w:val="000000"/>
        </w:rPr>
        <w:t>Reconstitute with provided syringe of Sterile Water Diluent Component</w:t>
      </w:r>
      <w:r>
        <w:rPr>
          <w:rFonts w:ascii="Times New Roman" w:eastAsia="Times New Roman" w:hAnsi="Times New Roman"/>
          <w:color w:val="000000"/>
        </w:rPr>
        <w:t xml:space="preserve"> and vial adapter provided in the kit. Details for preparation can be found at </w:t>
      </w:r>
      <w:hyperlink r:id="rId10" w:history="1">
        <w:r w:rsidRPr="009F6C8A">
          <w:rPr>
            <w:rStyle w:val="Hyperlink"/>
            <w:rFonts w:ascii="Times New Roman" w:eastAsia="Times New Roman" w:hAnsi="Times New Roman"/>
          </w:rPr>
          <w:t>https://www.fda.gov/media/168889/download</w:t>
        </w:r>
      </w:hyperlink>
      <w:r>
        <w:rPr>
          <w:rFonts w:ascii="Times New Roman" w:eastAsia="Times New Roman" w:hAnsi="Times New Roman"/>
          <w:color w:val="000000"/>
        </w:rPr>
        <w:t>.</w:t>
      </w:r>
    </w:p>
    <w:p w14:paraId="365437BB" w14:textId="77777777" w:rsidR="00EF260A" w:rsidRPr="004B0B70" w:rsidRDefault="00EF260A" w:rsidP="00EF260A">
      <w:pPr>
        <w:numPr>
          <w:ilvl w:val="0"/>
          <w:numId w:val="2"/>
        </w:numPr>
        <w:rPr>
          <w:rFonts w:ascii="Times New Roman" w:hAnsi="Times New Roman"/>
          <w:color w:val="000000" w:themeColor="text1"/>
        </w:rPr>
      </w:pPr>
      <w:r w:rsidRPr="00C746B8">
        <w:rPr>
          <w:rFonts w:ascii="Times New Roman" w:hAnsi="Times New Roman"/>
          <w:color w:val="000000"/>
        </w:rPr>
        <w:t>ABRYSVO is a clear and colorless solution.</w:t>
      </w:r>
    </w:p>
    <w:p w14:paraId="57EACCAF" w14:textId="77777777" w:rsidR="00EF260A" w:rsidRDefault="00EF260A" w:rsidP="00EF260A">
      <w:pPr>
        <w:shd w:val="clear" w:color="auto" w:fill="FFFFFF" w:themeFill="background1"/>
        <w:rPr>
          <w:color w:val="000000" w:themeColor="text1"/>
        </w:rPr>
      </w:pPr>
      <w:r>
        <w:rPr>
          <w:rFonts w:ascii="Times New Roman" w:hAnsi="Times New Roman"/>
        </w:rPr>
        <w:tab/>
      </w:r>
      <w:r w:rsidRPr="57F98002">
        <w:rPr>
          <w:rFonts w:ascii="Times New Roman" w:hAnsi="Times New Roman"/>
        </w:rPr>
        <w:t>AREXVY</w:t>
      </w:r>
      <w:r w:rsidRPr="57F98002">
        <w:rPr>
          <w:rFonts w:ascii="Times New Roman" w:eastAsia="Times New Roman" w:hAnsi="Times New Roman"/>
          <w:color w:val="000000" w:themeColor="text1"/>
        </w:rPr>
        <w:t xml:space="preserve"> </w:t>
      </w:r>
    </w:p>
    <w:p w14:paraId="65BB47EA" w14:textId="77777777" w:rsidR="00EF260A" w:rsidRPr="00BC3896" w:rsidRDefault="00EF260A" w:rsidP="00EF260A">
      <w:pPr>
        <w:pStyle w:val="ListParagraph"/>
        <w:numPr>
          <w:ilvl w:val="1"/>
          <w:numId w:val="10"/>
        </w:numPr>
        <w:rPr>
          <w:rFonts w:ascii="Times New Roman" w:eastAsia="Times New Roman" w:hAnsi="Times New Roman"/>
          <w:color w:val="000000" w:themeColor="text1"/>
        </w:rPr>
      </w:pPr>
      <w:r w:rsidRPr="00BC3896">
        <w:rPr>
          <w:rFonts w:ascii="Times New Roman" w:eastAsia="Times New Roman" w:hAnsi="Times New Roman"/>
        </w:rPr>
        <w:t>AREXVY is supplied in two (2) vials that must be combined prior to administration.</w:t>
      </w:r>
    </w:p>
    <w:p w14:paraId="5CC2BCE3" w14:textId="77777777" w:rsidR="00EF260A" w:rsidRPr="00A160A9" w:rsidRDefault="00EF260A" w:rsidP="00EF260A">
      <w:pPr>
        <w:pStyle w:val="ListParagraph"/>
        <w:numPr>
          <w:ilvl w:val="1"/>
          <w:numId w:val="9"/>
        </w:numPr>
        <w:rPr>
          <w:rFonts w:ascii="Times New Roman" w:eastAsia="Times New Roman" w:hAnsi="Times New Roman"/>
          <w:color w:val="000000" w:themeColor="text1"/>
        </w:rPr>
      </w:pPr>
      <w:r w:rsidRPr="00BC3896">
        <w:rPr>
          <w:rFonts w:ascii="Times New Roman" w:eastAsia="Times New Roman" w:hAnsi="Times New Roman"/>
        </w:rPr>
        <w:t>Prepare AREXVY</w:t>
      </w:r>
      <w:r w:rsidRPr="57F98002">
        <w:rPr>
          <w:rFonts w:ascii="Times New Roman" w:eastAsia="Times New Roman" w:hAnsi="Times New Roman"/>
        </w:rPr>
        <w:t xml:space="preserve"> by reconstituting the lyophilized antigen component (a sterile white powder) with the accompanying adjuvant suspension component (an opalescent, colorless to pale brownish sterile liquid). </w:t>
      </w:r>
    </w:p>
    <w:p w14:paraId="35D54B59" w14:textId="77777777" w:rsidR="00EF260A" w:rsidRPr="00A160A9" w:rsidRDefault="00EF260A" w:rsidP="00EF260A">
      <w:pPr>
        <w:pStyle w:val="ListParagraph"/>
        <w:numPr>
          <w:ilvl w:val="1"/>
          <w:numId w:val="10"/>
        </w:numPr>
        <w:rPr>
          <w:rFonts w:ascii="Times New Roman" w:eastAsia="Times New Roman" w:hAnsi="Times New Roman"/>
          <w:color w:val="000000" w:themeColor="text1"/>
        </w:rPr>
      </w:pPr>
      <w:r w:rsidRPr="57F98002">
        <w:rPr>
          <w:rFonts w:ascii="Times New Roman" w:eastAsia="Times New Roman" w:hAnsi="Times New Roman"/>
        </w:rPr>
        <w:t xml:space="preserve">Use only the supplied adjuvant suspension component for reconstitution. </w:t>
      </w:r>
    </w:p>
    <w:p w14:paraId="52B86AF9" w14:textId="77777777" w:rsidR="00EF260A" w:rsidRPr="00A160A9" w:rsidRDefault="00EF260A" w:rsidP="00EF260A">
      <w:pPr>
        <w:pStyle w:val="ListParagraph"/>
        <w:numPr>
          <w:ilvl w:val="1"/>
          <w:numId w:val="10"/>
        </w:numPr>
        <w:rPr>
          <w:rFonts w:ascii="Times New Roman" w:eastAsia="Times New Roman" w:hAnsi="Times New Roman"/>
          <w:color w:val="000000" w:themeColor="text1"/>
        </w:rPr>
      </w:pPr>
      <w:r w:rsidRPr="57F98002">
        <w:rPr>
          <w:rFonts w:ascii="Times New Roman" w:eastAsia="Times New Roman" w:hAnsi="Times New Roman"/>
        </w:rPr>
        <w:t xml:space="preserve">The reconstituted vaccine should be an opalescent, colorless to pale brownish liquid. </w:t>
      </w:r>
    </w:p>
    <w:p w14:paraId="07ECC3E7" w14:textId="77777777" w:rsidR="00EF260A" w:rsidRPr="004B0B70" w:rsidRDefault="00EF260A" w:rsidP="00EF260A">
      <w:pPr>
        <w:pStyle w:val="ListParagraph"/>
        <w:numPr>
          <w:ilvl w:val="1"/>
          <w:numId w:val="10"/>
        </w:numPr>
        <w:rPr>
          <w:rFonts w:ascii="Times New Roman" w:eastAsia="Times New Roman" w:hAnsi="Times New Roman"/>
          <w:color w:val="000000" w:themeColor="text1"/>
        </w:rPr>
      </w:pPr>
      <w:r>
        <w:rPr>
          <w:rFonts w:ascii="Times New Roman" w:eastAsia="Times New Roman" w:hAnsi="Times New Roman"/>
        </w:rPr>
        <w:t>After reconstitution, withdraw 0.5mL from the vial containing the reconstituted vaccine.</w:t>
      </w:r>
    </w:p>
    <w:p w14:paraId="2124288C" w14:textId="77777777" w:rsidR="00EF260A" w:rsidRDefault="00EF260A" w:rsidP="00EF260A">
      <w:pPr>
        <w:ind w:left="360"/>
        <w:rPr>
          <w:rFonts w:ascii="Times New Roman" w:eastAsia="Times New Roman" w:hAnsi="Times New Roman"/>
          <w:color w:val="000000" w:themeColor="text1"/>
        </w:rPr>
      </w:pPr>
      <w:r>
        <w:rPr>
          <w:rFonts w:ascii="Times New Roman" w:eastAsia="Times New Roman" w:hAnsi="Times New Roman"/>
          <w:color w:val="000000" w:themeColor="text1"/>
        </w:rPr>
        <w:t>M</w:t>
      </w:r>
      <w:r w:rsidRPr="0031125F">
        <w:rPr>
          <w:rFonts w:ascii="Times New Roman" w:eastAsia="Times New Roman" w:hAnsi="Times New Roman"/>
          <w:color w:val="000000" w:themeColor="text1"/>
        </w:rPr>
        <w:t xml:space="preserve">RESVIA </w:t>
      </w:r>
    </w:p>
    <w:p w14:paraId="03343C1C" w14:textId="77777777" w:rsidR="00EF260A" w:rsidRDefault="00EF260A" w:rsidP="00EF260A">
      <w:pPr>
        <w:pStyle w:val="ListParagraph"/>
        <w:numPr>
          <w:ilvl w:val="0"/>
          <w:numId w:val="15"/>
        </w:numPr>
        <w:rPr>
          <w:rFonts w:ascii="Times New Roman" w:eastAsia="Times New Roman" w:hAnsi="Times New Roman"/>
          <w:color w:val="000000" w:themeColor="text1"/>
        </w:rPr>
      </w:pPr>
      <w:r w:rsidRPr="00AD4A49">
        <w:rPr>
          <w:rFonts w:ascii="Times New Roman" w:eastAsia="Times New Roman" w:hAnsi="Times New Roman"/>
          <w:color w:val="000000" w:themeColor="text1"/>
        </w:rPr>
        <w:t>MRESVIA is supplied as a pre-filled syringe that contains a frozen suspension that must be thawed prior to administration.</w:t>
      </w:r>
    </w:p>
    <w:p w14:paraId="05F2A8F6" w14:textId="77777777" w:rsidR="00EF260A" w:rsidRDefault="00EF260A" w:rsidP="00EF260A">
      <w:pPr>
        <w:pStyle w:val="ListParagraph"/>
        <w:numPr>
          <w:ilvl w:val="0"/>
          <w:numId w:val="15"/>
        </w:numPr>
        <w:rPr>
          <w:rFonts w:ascii="Times New Roman" w:eastAsia="Times New Roman" w:hAnsi="Times New Roman"/>
          <w:color w:val="000000" w:themeColor="text1"/>
        </w:rPr>
      </w:pPr>
      <w:r w:rsidRPr="00AD4A49">
        <w:rPr>
          <w:rFonts w:ascii="Times New Roman" w:eastAsia="Times New Roman" w:hAnsi="Times New Roman"/>
          <w:color w:val="000000" w:themeColor="text1"/>
        </w:rPr>
        <w:t>After thawing, do not refreeze.</w:t>
      </w:r>
      <w:r>
        <w:rPr>
          <w:rFonts w:ascii="Times New Roman" w:eastAsia="Times New Roman" w:hAnsi="Times New Roman"/>
          <w:color w:val="000000" w:themeColor="text1"/>
        </w:rPr>
        <w:t xml:space="preserve"> </w:t>
      </w:r>
      <w:r w:rsidRPr="00AD4A49">
        <w:rPr>
          <w:rFonts w:ascii="Times New Roman" w:eastAsia="Times New Roman" w:hAnsi="Times New Roman"/>
          <w:color w:val="000000" w:themeColor="text1"/>
        </w:rPr>
        <w:t xml:space="preserve">Syringes should not be returned to the refrigerator after standing at room temperature. </w:t>
      </w:r>
    </w:p>
    <w:p w14:paraId="49488DFB" w14:textId="77777777" w:rsidR="00EF260A" w:rsidRDefault="00EF260A" w:rsidP="00EF260A">
      <w:pPr>
        <w:pStyle w:val="ListParagraph"/>
        <w:numPr>
          <w:ilvl w:val="0"/>
          <w:numId w:val="15"/>
        </w:numPr>
        <w:rPr>
          <w:rFonts w:ascii="Times New Roman" w:eastAsia="Times New Roman" w:hAnsi="Times New Roman"/>
          <w:color w:val="000000" w:themeColor="text1"/>
        </w:rPr>
      </w:pPr>
      <w:r w:rsidRPr="00AD4A49">
        <w:rPr>
          <w:rFonts w:ascii="Times New Roman" w:eastAsia="Times New Roman" w:hAnsi="Times New Roman"/>
          <w:color w:val="000000" w:themeColor="text1"/>
        </w:rPr>
        <w:t xml:space="preserve">Do not shake. </w:t>
      </w:r>
    </w:p>
    <w:p w14:paraId="7F7BB1E2" w14:textId="77777777" w:rsidR="00EF260A" w:rsidRPr="00E93967" w:rsidRDefault="00EF260A" w:rsidP="00EF260A">
      <w:pPr>
        <w:pStyle w:val="ListParagraph"/>
        <w:numPr>
          <w:ilvl w:val="0"/>
          <w:numId w:val="15"/>
        </w:numPr>
        <w:rPr>
          <w:rFonts w:ascii="Times New Roman" w:eastAsia="Times New Roman" w:hAnsi="Times New Roman"/>
          <w:color w:val="000000" w:themeColor="text1"/>
        </w:rPr>
      </w:pPr>
      <w:r w:rsidRPr="00AD4A49">
        <w:rPr>
          <w:rFonts w:ascii="Times New Roman" w:eastAsia="Times New Roman" w:hAnsi="Times New Roman"/>
          <w:color w:val="000000" w:themeColor="text1"/>
        </w:rPr>
        <w:t>Parenteral drug products should be inspected visually for particulate matter and discoloration prior to administration, whenever solution and container permit.</w:t>
      </w:r>
    </w:p>
    <w:p w14:paraId="4764289B" w14:textId="77777777" w:rsidR="00EF260A" w:rsidRPr="00B82A78" w:rsidRDefault="00EF260A" w:rsidP="00EF260A">
      <w:pPr>
        <w:rPr>
          <w:rFonts w:ascii="Times New Roman" w:eastAsia="Times New Roman" w:hAnsi="Times New Roman"/>
          <w:color w:val="000000" w:themeColor="text1"/>
        </w:rPr>
      </w:pPr>
    </w:p>
    <w:p w14:paraId="6876A5BC" w14:textId="77777777" w:rsidR="00EF260A" w:rsidRDefault="00EF260A" w:rsidP="00EF260A">
      <w:pPr>
        <w:rPr>
          <w:color w:val="000000" w:themeColor="text1"/>
        </w:rPr>
      </w:pPr>
      <w:r>
        <w:rPr>
          <w:rFonts w:ascii="Times New Roman" w:eastAsia="Times New Roman" w:hAnsi="Times New Roman"/>
          <w:color w:val="000000" w:themeColor="text1"/>
        </w:rPr>
        <w:t xml:space="preserve">     </w:t>
      </w:r>
      <w:r w:rsidRPr="263E3B54">
        <w:rPr>
          <w:rFonts w:ascii="Times New Roman" w:eastAsia="Times New Roman" w:hAnsi="Times New Roman"/>
          <w:color w:val="000000" w:themeColor="text1"/>
        </w:rPr>
        <w:t xml:space="preserve">Needle Length Considerations </w:t>
      </w:r>
    </w:p>
    <w:p w14:paraId="2AC11EED" w14:textId="77777777" w:rsidR="00EF260A" w:rsidRPr="006A50B7" w:rsidRDefault="00EF260A" w:rsidP="00EF260A">
      <w:pPr>
        <w:ind w:left="1080"/>
        <w:rPr>
          <w:rFonts w:ascii="Times New Roman" w:hAnsi="Times New Roman"/>
          <w:color w:val="000000" w:themeColor="text1"/>
        </w:rPr>
      </w:pPr>
    </w:p>
    <w:tbl>
      <w:tblPr>
        <w:tblStyle w:val="TableGrid"/>
        <w:tblW w:w="0" w:type="auto"/>
        <w:jc w:val="center"/>
        <w:tblLook w:val="04A0" w:firstRow="1" w:lastRow="0" w:firstColumn="1" w:lastColumn="0" w:noHBand="0" w:noVBand="1"/>
      </w:tblPr>
      <w:tblGrid>
        <w:gridCol w:w="2131"/>
        <w:gridCol w:w="2131"/>
        <w:gridCol w:w="2122"/>
      </w:tblGrid>
      <w:tr w:rsidR="00EF260A" w:rsidRPr="006A50B7" w14:paraId="28CBE036" w14:textId="77777777" w:rsidTr="006725EB">
        <w:trPr>
          <w:jc w:val="center"/>
        </w:trPr>
        <w:tc>
          <w:tcPr>
            <w:tcW w:w="2131" w:type="dxa"/>
          </w:tcPr>
          <w:p w14:paraId="4DCC26B7" w14:textId="77777777" w:rsidR="00EF260A" w:rsidRPr="006A50B7" w:rsidRDefault="00EF260A" w:rsidP="006725EB">
            <w:pPr>
              <w:jc w:val="center"/>
              <w:rPr>
                <w:rFonts w:ascii="Times New Roman" w:hAnsi="Times New Roman"/>
                <w:color w:val="000000" w:themeColor="text1"/>
                <w:sz w:val="24"/>
                <w:szCs w:val="24"/>
              </w:rPr>
            </w:pPr>
            <w:r w:rsidRPr="006A50B7">
              <w:rPr>
                <w:rFonts w:ascii="Times New Roman" w:hAnsi="Times New Roman"/>
                <w:color w:val="000000" w:themeColor="text1"/>
                <w:sz w:val="24"/>
                <w:szCs w:val="24"/>
              </w:rPr>
              <w:t>Patient Gender</w:t>
            </w:r>
          </w:p>
        </w:tc>
        <w:tc>
          <w:tcPr>
            <w:tcW w:w="2131" w:type="dxa"/>
          </w:tcPr>
          <w:p w14:paraId="2BF6124C" w14:textId="77777777" w:rsidR="00EF260A" w:rsidRPr="006A50B7" w:rsidRDefault="00EF260A" w:rsidP="006725EB">
            <w:pPr>
              <w:jc w:val="center"/>
              <w:rPr>
                <w:rFonts w:ascii="Times New Roman" w:hAnsi="Times New Roman"/>
                <w:color w:val="000000" w:themeColor="text1"/>
                <w:sz w:val="24"/>
                <w:szCs w:val="24"/>
              </w:rPr>
            </w:pPr>
            <w:r w:rsidRPr="006A50B7">
              <w:rPr>
                <w:rFonts w:ascii="Times New Roman" w:hAnsi="Times New Roman"/>
                <w:color w:val="000000" w:themeColor="text1"/>
                <w:sz w:val="24"/>
                <w:szCs w:val="24"/>
              </w:rPr>
              <w:t>Patient Weight</w:t>
            </w:r>
          </w:p>
        </w:tc>
        <w:tc>
          <w:tcPr>
            <w:tcW w:w="2122" w:type="dxa"/>
          </w:tcPr>
          <w:p w14:paraId="1A28C2F5" w14:textId="77777777" w:rsidR="00EF260A" w:rsidRPr="006A50B7" w:rsidRDefault="00EF260A" w:rsidP="006725EB">
            <w:pPr>
              <w:jc w:val="center"/>
              <w:rPr>
                <w:rFonts w:ascii="Times New Roman" w:hAnsi="Times New Roman"/>
                <w:color w:val="000000" w:themeColor="text1"/>
                <w:sz w:val="24"/>
                <w:szCs w:val="24"/>
              </w:rPr>
            </w:pPr>
            <w:r w:rsidRPr="006A50B7">
              <w:rPr>
                <w:rFonts w:ascii="Times New Roman" w:hAnsi="Times New Roman"/>
                <w:color w:val="000000" w:themeColor="text1"/>
                <w:sz w:val="24"/>
                <w:szCs w:val="24"/>
              </w:rPr>
              <w:t>Needle Length</w:t>
            </w:r>
          </w:p>
        </w:tc>
      </w:tr>
      <w:tr w:rsidR="00EF260A" w:rsidRPr="006A50B7" w14:paraId="52C76015" w14:textId="77777777" w:rsidTr="006725EB">
        <w:trPr>
          <w:jc w:val="center"/>
        </w:trPr>
        <w:tc>
          <w:tcPr>
            <w:tcW w:w="2131" w:type="dxa"/>
            <w:vMerge w:val="restart"/>
            <w:vAlign w:val="center"/>
          </w:tcPr>
          <w:p w14:paraId="30653BBA"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Female</w:t>
            </w:r>
          </w:p>
        </w:tc>
        <w:tc>
          <w:tcPr>
            <w:tcW w:w="2131" w:type="dxa"/>
          </w:tcPr>
          <w:p w14:paraId="36B12CAE"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&lt; 130 </w:t>
            </w:r>
            <w:proofErr w:type="spellStart"/>
            <w:r w:rsidRPr="006A50B7">
              <w:rPr>
                <w:rFonts w:ascii="Times New Roman" w:hAnsi="Times New Roman"/>
                <w:color w:val="000000" w:themeColor="text1"/>
                <w:sz w:val="24"/>
                <w:szCs w:val="24"/>
              </w:rPr>
              <w:t>lbs</w:t>
            </w:r>
            <w:proofErr w:type="spellEnd"/>
          </w:p>
        </w:tc>
        <w:tc>
          <w:tcPr>
            <w:tcW w:w="2122" w:type="dxa"/>
          </w:tcPr>
          <w:p w14:paraId="460BEE72"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5/8* – 1”</w:t>
            </w:r>
          </w:p>
        </w:tc>
      </w:tr>
      <w:tr w:rsidR="00EF260A" w:rsidRPr="006A50B7" w14:paraId="0621134F" w14:textId="77777777" w:rsidTr="006725EB">
        <w:trPr>
          <w:jc w:val="center"/>
        </w:trPr>
        <w:tc>
          <w:tcPr>
            <w:tcW w:w="2131" w:type="dxa"/>
            <w:vMerge/>
            <w:vAlign w:val="center"/>
          </w:tcPr>
          <w:p w14:paraId="45BDE935" w14:textId="77777777" w:rsidR="00EF260A" w:rsidRPr="006A50B7" w:rsidRDefault="00EF260A" w:rsidP="006725EB">
            <w:pPr>
              <w:rPr>
                <w:rFonts w:ascii="Times New Roman" w:hAnsi="Times New Roman"/>
                <w:color w:val="000000" w:themeColor="text1"/>
                <w:sz w:val="24"/>
                <w:szCs w:val="24"/>
              </w:rPr>
            </w:pPr>
          </w:p>
        </w:tc>
        <w:tc>
          <w:tcPr>
            <w:tcW w:w="2131" w:type="dxa"/>
          </w:tcPr>
          <w:p w14:paraId="21A87F75"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130–152 </w:t>
            </w:r>
            <w:proofErr w:type="spellStart"/>
            <w:r w:rsidRPr="006A50B7">
              <w:rPr>
                <w:rFonts w:ascii="Times New Roman" w:hAnsi="Times New Roman"/>
                <w:color w:val="000000" w:themeColor="text1"/>
                <w:sz w:val="24"/>
                <w:szCs w:val="24"/>
              </w:rPr>
              <w:t>lbs</w:t>
            </w:r>
            <w:proofErr w:type="spellEnd"/>
          </w:p>
        </w:tc>
        <w:tc>
          <w:tcPr>
            <w:tcW w:w="2122" w:type="dxa"/>
          </w:tcPr>
          <w:p w14:paraId="582E5FE1"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1"</w:t>
            </w:r>
          </w:p>
        </w:tc>
      </w:tr>
      <w:tr w:rsidR="00EF260A" w:rsidRPr="006A50B7" w14:paraId="3C6F5A54" w14:textId="77777777" w:rsidTr="006725EB">
        <w:trPr>
          <w:jc w:val="center"/>
        </w:trPr>
        <w:tc>
          <w:tcPr>
            <w:tcW w:w="2131" w:type="dxa"/>
            <w:vMerge/>
          </w:tcPr>
          <w:p w14:paraId="3DEE65A3" w14:textId="77777777" w:rsidR="00EF260A" w:rsidRPr="006A50B7" w:rsidRDefault="00EF260A" w:rsidP="006725EB">
            <w:pPr>
              <w:rPr>
                <w:rFonts w:ascii="Times New Roman" w:hAnsi="Times New Roman"/>
                <w:color w:val="000000" w:themeColor="text1"/>
                <w:sz w:val="24"/>
                <w:szCs w:val="24"/>
              </w:rPr>
            </w:pPr>
          </w:p>
        </w:tc>
        <w:tc>
          <w:tcPr>
            <w:tcW w:w="2131" w:type="dxa"/>
          </w:tcPr>
          <w:p w14:paraId="7DBDF0EF"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153–200 </w:t>
            </w:r>
            <w:proofErr w:type="spellStart"/>
            <w:r w:rsidRPr="006A50B7">
              <w:rPr>
                <w:rFonts w:ascii="Times New Roman" w:hAnsi="Times New Roman"/>
                <w:color w:val="000000" w:themeColor="text1"/>
                <w:sz w:val="24"/>
                <w:szCs w:val="24"/>
              </w:rPr>
              <w:t>lbs</w:t>
            </w:r>
            <w:proofErr w:type="spellEnd"/>
          </w:p>
        </w:tc>
        <w:tc>
          <w:tcPr>
            <w:tcW w:w="2122" w:type="dxa"/>
          </w:tcPr>
          <w:p w14:paraId="7AD0EF0A"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1–1½"</w:t>
            </w:r>
          </w:p>
        </w:tc>
      </w:tr>
      <w:tr w:rsidR="00EF260A" w:rsidRPr="006A50B7" w14:paraId="316B7A83" w14:textId="77777777" w:rsidTr="006725EB">
        <w:trPr>
          <w:jc w:val="center"/>
        </w:trPr>
        <w:tc>
          <w:tcPr>
            <w:tcW w:w="2131" w:type="dxa"/>
            <w:vMerge/>
          </w:tcPr>
          <w:p w14:paraId="16E9208F" w14:textId="77777777" w:rsidR="00EF260A" w:rsidRPr="006A50B7" w:rsidRDefault="00EF260A" w:rsidP="006725EB">
            <w:pPr>
              <w:rPr>
                <w:rFonts w:ascii="Times New Roman" w:hAnsi="Times New Roman"/>
                <w:color w:val="000000" w:themeColor="text1"/>
                <w:sz w:val="24"/>
                <w:szCs w:val="24"/>
              </w:rPr>
            </w:pPr>
          </w:p>
        </w:tc>
        <w:tc>
          <w:tcPr>
            <w:tcW w:w="2131" w:type="dxa"/>
          </w:tcPr>
          <w:p w14:paraId="0892D1D7"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200+ </w:t>
            </w:r>
            <w:proofErr w:type="spellStart"/>
            <w:r w:rsidRPr="006A50B7">
              <w:rPr>
                <w:rFonts w:ascii="Times New Roman" w:hAnsi="Times New Roman"/>
                <w:color w:val="000000" w:themeColor="text1"/>
                <w:sz w:val="24"/>
                <w:szCs w:val="24"/>
              </w:rPr>
              <w:t>lbs</w:t>
            </w:r>
            <w:proofErr w:type="spellEnd"/>
          </w:p>
        </w:tc>
        <w:tc>
          <w:tcPr>
            <w:tcW w:w="2122" w:type="dxa"/>
          </w:tcPr>
          <w:p w14:paraId="0388C7F3"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1½"</w:t>
            </w:r>
          </w:p>
        </w:tc>
      </w:tr>
      <w:tr w:rsidR="00EF260A" w:rsidRPr="006A50B7" w14:paraId="63B1F4B8" w14:textId="77777777" w:rsidTr="006725EB">
        <w:trPr>
          <w:jc w:val="center"/>
        </w:trPr>
        <w:tc>
          <w:tcPr>
            <w:tcW w:w="2131" w:type="dxa"/>
            <w:vMerge w:val="restart"/>
            <w:vAlign w:val="center"/>
          </w:tcPr>
          <w:p w14:paraId="0347C724"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Male</w:t>
            </w:r>
          </w:p>
        </w:tc>
        <w:tc>
          <w:tcPr>
            <w:tcW w:w="2131" w:type="dxa"/>
          </w:tcPr>
          <w:p w14:paraId="73AF517E"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&lt; 130 </w:t>
            </w:r>
            <w:proofErr w:type="spellStart"/>
            <w:r w:rsidRPr="006A50B7">
              <w:rPr>
                <w:rFonts w:ascii="Times New Roman" w:hAnsi="Times New Roman"/>
                <w:color w:val="000000" w:themeColor="text1"/>
                <w:sz w:val="24"/>
                <w:szCs w:val="24"/>
              </w:rPr>
              <w:t>lbs</w:t>
            </w:r>
            <w:proofErr w:type="spellEnd"/>
          </w:p>
        </w:tc>
        <w:tc>
          <w:tcPr>
            <w:tcW w:w="2122" w:type="dxa"/>
          </w:tcPr>
          <w:p w14:paraId="27D64F6E"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5/8* – 1”</w:t>
            </w:r>
          </w:p>
        </w:tc>
      </w:tr>
      <w:tr w:rsidR="00EF260A" w:rsidRPr="006A50B7" w14:paraId="6DF6822B" w14:textId="77777777" w:rsidTr="006725EB">
        <w:trPr>
          <w:jc w:val="center"/>
        </w:trPr>
        <w:tc>
          <w:tcPr>
            <w:tcW w:w="2131" w:type="dxa"/>
            <w:vMerge/>
            <w:vAlign w:val="center"/>
          </w:tcPr>
          <w:p w14:paraId="3D0614CE" w14:textId="77777777" w:rsidR="00EF260A" w:rsidRPr="006A50B7" w:rsidRDefault="00EF260A" w:rsidP="006725EB">
            <w:pPr>
              <w:rPr>
                <w:rFonts w:ascii="Times New Roman" w:hAnsi="Times New Roman"/>
                <w:color w:val="000000" w:themeColor="text1"/>
                <w:sz w:val="24"/>
                <w:szCs w:val="24"/>
              </w:rPr>
            </w:pPr>
          </w:p>
        </w:tc>
        <w:tc>
          <w:tcPr>
            <w:tcW w:w="2131" w:type="dxa"/>
          </w:tcPr>
          <w:p w14:paraId="2D58F422"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130–152 </w:t>
            </w:r>
            <w:proofErr w:type="spellStart"/>
            <w:r w:rsidRPr="006A50B7">
              <w:rPr>
                <w:rFonts w:ascii="Times New Roman" w:hAnsi="Times New Roman"/>
                <w:color w:val="000000" w:themeColor="text1"/>
                <w:sz w:val="24"/>
                <w:szCs w:val="24"/>
              </w:rPr>
              <w:t>lbs</w:t>
            </w:r>
            <w:proofErr w:type="spellEnd"/>
          </w:p>
        </w:tc>
        <w:tc>
          <w:tcPr>
            <w:tcW w:w="2122" w:type="dxa"/>
          </w:tcPr>
          <w:p w14:paraId="489A9943"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1"</w:t>
            </w:r>
          </w:p>
        </w:tc>
      </w:tr>
      <w:tr w:rsidR="00EF260A" w:rsidRPr="006A50B7" w14:paraId="16008751" w14:textId="77777777" w:rsidTr="006725EB">
        <w:trPr>
          <w:jc w:val="center"/>
        </w:trPr>
        <w:tc>
          <w:tcPr>
            <w:tcW w:w="2131" w:type="dxa"/>
            <w:vMerge/>
          </w:tcPr>
          <w:p w14:paraId="24EC9BDE" w14:textId="77777777" w:rsidR="00EF260A" w:rsidRPr="006A50B7" w:rsidRDefault="00EF260A" w:rsidP="006725EB">
            <w:pPr>
              <w:rPr>
                <w:rFonts w:ascii="Times New Roman" w:hAnsi="Times New Roman"/>
                <w:color w:val="000000" w:themeColor="text1"/>
                <w:sz w:val="24"/>
                <w:szCs w:val="24"/>
              </w:rPr>
            </w:pPr>
          </w:p>
        </w:tc>
        <w:tc>
          <w:tcPr>
            <w:tcW w:w="2131" w:type="dxa"/>
          </w:tcPr>
          <w:p w14:paraId="24244B06"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153–260 </w:t>
            </w:r>
            <w:proofErr w:type="spellStart"/>
            <w:r w:rsidRPr="006A50B7">
              <w:rPr>
                <w:rFonts w:ascii="Times New Roman" w:hAnsi="Times New Roman"/>
                <w:color w:val="000000" w:themeColor="text1"/>
                <w:sz w:val="24"/>
                <w:szCs w:val="24"/>
              </w:rPr>
              <w:t>lbs</w:t>
            </w:r>
            <w:proofErr w:type="spellEnd"/>
          </w:p>
        </w:tc>
        <w:tc>
          <w:tcPr>
            <w:tcW w:w="2122" w:type="dxa"/>
          </w:tcPr>
          <w:p w14:paraId="1F5EE193"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1–1½"</w:t>
            </w:r>
          </w:p>
        </w:tc>
      </w:tr>
      <w:tr w:rsidR="00EF260A" w:rsidRPr="006A50B7" w14:paraId="20FF0268" w14:textId="77777777" w:rsidTr="006725EB">
        <w:trPr>
          <w:jc w:val="center"/>
        </w:trPr>
        <w:tc>
          <w:tcPr>
            <w:tcW w:w="2131" w:type="dxa"/>
            <w:vMerge/>
          </w:tcPr>
          <w:p w14:paraId="2D53E9C5" w14:textId="77777777" w:rsidR="00EF260A" w:rsidRPr="006A50B7" w:rsidRDefault="00EF260A" w:rsidP="006725EB">
            <w:pPr>
              <w:rPr>
                <w:rFonts w:ascii="Times New Roman" w:hAnsi="Times New Roman"/>
                <w:color w:val="000000" w:themeColor="text1"/>
                <w:sz w:val="24"/>
                <w:szCs w:val="24"/>
              </w:rPr>
            </w:pPr>
          </w:p>
        </w:tc>
        <w:tc>
          <w:tcPr>
            <w:tcW w:w="2131" w:type="dxa"/>
          </w:tcPr>
          <w:p w14:paraId="073BFF04"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 xml:space="preserve">260+ </w:t>
            </w:r>
            <w:proofErr w:type="spellStart"/>
            <w:r w:rsidRPr="006A50B7">
              <w:rPr>
                <w:rFonts w:ascii="Times New Roman" w:hAnsi="Times New Roman"/>
                <w:color w:val="000000" w:themeColor="text1"/>
                <w:sz w:val="24"/>
                <w:szCs w:val="24"/>
              </w:rPr>
              <w:t>lbs</w:t>
            </w:r>
            <w:proofErr w:type="spellEnd"/>
          </w:p>
        </w:tc>
        <w:tc>
          <w:tcPr>
            <w:tcW w:w="2122" w:type="dxa"/>
          </w:tcPr>
          <w:p w14:paraId="23B2E4C4" w14:textId="77777777" w:rsidR="00EF260A" w:rsidRPr="006A50B7" w:rsidRDefault="00EF260A" w:rsidP="006725EB">
            <w:pPr>
              <w:rPr>
                <w:rFonts w:ascii="Times New Roman" w:hAnsi="Times New Roman"/>
                <w:color w:val="000000" w:themeColor="text1"/>
                <w:sz w:val="24"/>
                <w:szCs w:val="24"/>
              </w:rPr>
            </w:pPr>
            <w:r w:rsidRPr="006A50B7">
              <w:rPr>
                <w:rFonts w:ascii="Times New Roman" w:hAnsi="Times New Roman"/>
                <w:color w:val="000000" w:themeColor="text1"/>
                <w:sz w:val="24"/>
                <w:szCs w:val="24"/>
              </w:rPr>
              <w:t>1½"</w:t>
            </w:r>
          </w:p>
        </w:tc>
      </w:tr>
    </w:tbl>
    <w:p w14:paraId="720C0308" w14:textId="77777777" w:rsidR="00EF260A" w:rsidRDefault="00EF260A" w:rsidP="00EF260A">
      <w:pPr>
        <w:pStyle w:val="Default"/>
        <w:ind w:left="1170" w:hanging="90"/>
        <w:rPr>
          <w:rFonts w:ascii="Times New Roman" w:hAnsi="Times New Roman" w:cs="Times New Roman"/>
          <w:color w:val="000000" w:themeColor="text1"/>
        </w:rPr>
      </w:pPr>
      <w:r w:rsidRPr="006A50B7">
        <w:rPr>
          <w:rFonts w:ascii="Times New Roman" w:hAnsi="Times New Roman" w:cs="Times New Roman"/>
          <w:color w:val="000000" w:themeColor="text1"/>
        </w:rPr>
        <w:t>*Some experts recommend a 5/8-inch needle for vaccine recipients who weigh less 130 pounds. If used, skin must be stretched tightly (</w:t>
      </w:r>
      <w:r w:rsidRPr="006A50B7">
        <w:rPr>
          <w:rFonts w:ascii="Times New Roman" w:hAnsi="Times New Roman" w:cs="Times New Roman"/>
          <w:b/>
          <w:bCs/>
          <w:color w:val="000000" w:themeColor="text1"/>
        </w:rPr>
        <w:t>do not bunch subcutaneous tissue</w:t>
      </w:r>
      <w:r w:rsidRPr="006A50B7">
        <w:rPr>
          <w:rFonts w:ascii="Times New Roman" w:hAnsi="Times New Roman" w:cs="Times New Roman"/>
          <w:color w:val="000000" w:themeColor="text1"/>
        </w:rPr>
        <w:t>).</w:t>
      </w:r>
    </w:p>
    <w:p w14:paraId="51DD2D09" w14:textId="77777777" w:rsidR="00EF260A" w:rsidRPr="00456691" w:rsidRDefault="00EF260A" w:rsidP="00EF260A">
      <w:pPr>
        <w:pStyle w:val="Default"/>
        <w:ind w:left="1170" w:hanging="90"/>
        <w:rPr>
          <w:rFonts w:ascii="Times New Roman" w:hAnsi="Times New Roman" w:cs="Times New Roman"/>
          <w:color w:val="000000" w:themeColor="text1"/>
        </w:rPr>
      </w:pPr>
    </w:p>
    <w:p w14:paraId="2D159819" w14:textId="77777777" w:rsidR="00EF260A" w:rsidRPr="00340672" w:rsidRDefault="00EF260A" w:rsidP="00EF260A">
      <w:pPr>
        <w:pStyle w:val="ListParagraph"/>
        <w:numPr>
          <w:ilvl w:val="0"/>
          <w:numId w:val="17"/>
        </w:numPr>
        <w:rPr>
          <w:rFonts w:ascii="Times New Roman" w:hAnsi="Times New Roman"/>
          <w:b/>
          <w:bCs/>
          <w:color w:val="000000" w:themeColor="text1"/>
        </w:rPr>
      </w:pPr>
      <w:r w:rsidRPr="00340672">
        <w:rPr>
          <w:rFonts w:ascii="Times New Roman" w:hAnsi="Times New Roman"/>
          <w:color w:val="000000" w:themeColor="text1"/>
        </w:rPr>
        <w:t xml:space="preserve">Administer vaccine </w:t>
      </w:r>
    </w:p>
    <w:p w14:paraId="3078CB27" w14:textId="77777777" w:rsidR="00EF260A" w:rsidRPr="006A50B7" w:rsidRDefault="00EF260A" w:rsidP="00EF260A">
      <w:pPr>
        <w:numPr>
          <w:ilvl w:val="0"/>
          <w:numId w:val="4"/>
        </w:numPr>
        <w:rPr>
          <w:rFonts w:ascii="Times New Roman" w:hAnsi="Times New Roman"/>
          <w:color w:val="000000" w:themeColor="text1"/>
        </w:rPr>
      </w:pPr>
      <w:r w:rsidRPr="006A50B7">
        <w:rPr>
          <w:rFonts w:ascii="Times New Roman" w:hAnsi="Times New Roman"/>
          <w:color w:val="000000" w:themeColor="text1"/>
        </w:rPr>
        <w:t xml:space="preserve">Visually inspect each dose in the dosing syringe prior to administration. </w:t>
      </w:r>
    </w:p>
    <w:p w14:paraId="2516695E" w14:textId="77777777" w:rsidR="00EF260A" w:rsidRPr="006A50B7" w:rsidRDefault="00EF260A" w:rsidP="00EF260A">
      <w:pPr>
        <w:numPr>
          <w:ilvl w:val="1"/>
          <w:numId w:val="7"/>
        </w:numPr>
        <w:rPr>
          <w:rFonts w:ascii="Times New Roman" w:hAnsi="Times New Roman"/>
          <w:color w:val="000000" w:themeColor="text1"/>
        </w:rPr>
      </w:pPr>
      <w:r w:rsidRPr="006A50B7">
        <w:rPr>
          <w:rFonts w:ascii="Times New Roman" w:hAnsi="Times New Roman"/>
          <w:color w:val="000000" w:themeColor="text1"/>
        </w:rPr>
        <w:t xml:space="preserve">Verify the final dosing volume of </w:t>
      </w:r>
      <w:r w:rsidRPr="006A50B7">
        <w:rPr>
          <w:rFonts w:ascii="Times New Roman" w:hAnsi="Times New Roman"/>
          <w:color w:val="000000" w:themeColor="text1"/>
          <w:u w:val="single"/>
        </w:rPr>
        <w:t>0.</w:t>
      </w:r>
      <w:r>
        <w:rPr>
          <w:rFonts w:ascii="Times New Roman" w:hAnsi="Times New Roman"/>
          <w:color w:val="000000" w:themeColor="text1"/>
          <w:u w:val="single"/>
        </w:rPr>
        <w:t>5</w:t>
      </w:r>
      <w:r w:rsidRPr="006A50B7">
        <w:rPr>
          <w:rFonts w:ascii="Times New Roman" w:hAnsi="Times New Roman"/>
          <w:color w:val="000000" w:themeColor="text1"/>
          <w:u w:val="single"/>
        </w:rPr>
        <w:t xml:space="preserve"> </w:t>
      </w:r>
      <w:proofErr w:type="spellStart"/>
      <w:r w:rsidRPr="006A50B7">
        <w:rPr>
          <w:rFonts w:ascii="Times New Roman" w:hAnsi="Times New Roman"/>
          <w:color w:val="000000" w:themeColor="text1"/>
          <w:u w:val="single"/>
        </w:rPr>
        <w:t>mL</w:t>
      </w:r>
      <w:r w:rsidRPr="006A50B7">
        <w:rPr>
          <w:rFonts w:ascii="Times New Roman" w:hAnsi="Times New Roman"/>
          <w:color w:val="000000" w:themeColor="text1"/>
        </w:rPr>
        <w:t>.</w:t>
      </w:r>
      <w:proofErr w:type="spellEnd"/>
      <w:r w:rsidRPr="006A50B7">
        <w:rPr>
          <w:rFonts w:ascii="Times New Roman" w:hAnsi="Times New Roman"/>
          <w:color w:val="000000" w:themeColor="text1"/>
        </w:rPr>
        <w:t xml:space="preserve"> </w:t>
      </w:r>
    </w:p>
    <w:p w14:paraId="67D4F896" w14:textId="77777777" w:rsidR="00EF260A" w:rsidRPr="006A50B7" w:rsidRDefault="00EF260A" w:rsidP="00EF260A">
      <w:pPr>
        <w:numPr>
          <w:ilvl w:val="1"/>
          <w:numId w:val="7"/>
        </w:numPr>
        <w:rPr>
          <w:rFonts w:ascii="Times New Roman" w:hAnsi="Times New Roman"/>
          <w:color w:val="000000" w:themeColor="text1"/>
        </w:rPr>
      </w:pPr>
      <w:r w:rsidRPr="006A50B7">
        <w:rPr>
          <w:rFonts w:ascii="Times New Roman" w:hAnsi="Times New Roman"/>
          <w:color w:val="000000" w:themeColor="text1"/>
        </w:rPr>
        <w:t xml:space="preserve">Confirm there are no particulates, and that no discoloration is observed. </w:t>
      </w:r>
    </w:p>
    <w:p w14:paraId="70519098" w14:textId="77777777" w:rsidR="00EF260A" w:rsidRPr="006A50B7" w:rsidRDefault="00EF260A" w:rsidP="00EF260A">
      <w:pPr>
        <w:numPr>
          <w:ilvl w:val="1"/>
          <w:numId w:val="7"/>
        </w:numPr>
        <w:rPr>
          <w:rFonts w:ascii="Times New Roman" w:hAnsi="Times New Roman"/>
          <w:color w:val="000000" w:themeColor="text1"/>
        </w:rPr>
      </w:pPr>
      <w:r w:rsidRPr="3E67A53E">
        <w:rPr>
          <w:rFonts w:ascii="Times New Roman" w:hAnsi="Times New Roman"/>
          <w:color w:val="000000" w:themeColor="text1"/>
        </w:rPr>
        <w:t>Do not administer if vaccine is discolored or contains particulate matter after reconstitution.</w:t>
      </w:r>
    </w:p>
    <w:p w14:paraId="04250BF6" w14:textId="77777777" w:rsidR="00EF260A" w:rsidRDefault="00EF260A" w:rsidP="00EF260A">
      <w:pPr>
        <w:numPr>
          <w:ilvl w:val="1"/>
          <w:numId w:val="7"/>
        </w:numPr>
        <w:rPr>
          <w:rFonts w:ascii="Times New Roman" w:hAnsi="Times New Roman"/>
          <w:color w:val="000000" w:themeColor="text1"/>
        </w:rPr>
      </w:pPr>
      <w:r w:rsidRPr="006A50B7">
        <w:rPr>
          <w:rFonts w:ascii="Times New Roman" w:hAnsi="Times New Roman"/>
          <w:color w:val="000000" w:themeColor="text1"/>
        </w:rPr>
        <w:t>Call the manufacturer and the NYSDOH if the vaccine is discolored or contains particulate matter</w:t>
      </w:r>
      <w:r>
        <w:rPr>
          <w:rFonts w:ascii="Times New Roman" w:hAnsi="Times New Roman"/>
          <w:color w:val="000000" w:themeColor="text1"/>
        </w:rPr>
        <w:t xml:space="preserve"> after mixing</w:t>
      </w:r>
      <w:r w:rsidRPr="006A50B7">
        <w:rPr>
          <w:rFonts w:ascii="Times New Roman" w:hAnsi="Times New Roman"/>
          <w:color w:val="000000" w:themeColor="text1"/>
        </w:rPr>
        <w:t>.</w:t>
      </w:r>
    </w:p>
    <w:p w14:paraId="1C488FD8" w14:textId="77777777" w:rsidR="00EF260A" w:rsidRPr="00AE7294" w:rsidRDefault="00EF260A" w:rsidP="00EF260A">
      <w:pPr>
        <w:pStyle w:val="ListParagraph"/>
        <w:numPr>
          <w:ilvl w:val="0"/>
          <w:numId w:val="7"/>
        </w:numPr>
        <w:rPr>
          <w:rFonts w:ascii="Times New Roman" w:hAnsi="Times New Roman"/>
          <w:b/>
          <w:bCs/>
          <w:color w:val="000000" w:themeColor="text1"/>
        </w:rPr>
      </w:pPr>
      <w:r w:rsidRPr="00AE7294">
        <w:rPr>
          <w:rFonts w:ascii="Times New Roman" w:hAnsi="Times New Roman"/>
          <w:color w:val="000000" w:themeColor="text1"/>
        </w:rPr>
        <w:t xml:space="preserve">Administer the RSV Vaccine, </w:t>
      </w:r>
      <w:r w:rsidRPr="00AE7294">
        <w:rPr>
          <w:rFonts w:ascii="Times New Roman" w:hAnsi="Times New Roman"/>
          <w:color w:val="000000" w:themeColor="text1"/>
          <w:u w:val="single"/>
        </w:rPr>
        <w:t>0.5 mL</w:t>
      </w:r>
      <w:r w:rsidRPr="00AE7294">
        <w:rPr>
          <w:rFonts w:ascii="Times New Roman" w:hAnsi="Times New Roman"/>
          <w:color w:val="000000" w:themeColor="text1"/>
        </w:rPr>
        <w:t xml:space="preserve">, in the deltoid muscle via the intramuscular (IM) route. </w:t>
      </w:r>
    </w:p>
    <w:p w14:paraId="26C32324" w14:textId="77777777" w:rsidR="00EF260A" w:rsidRPr="00AE7294" w:rsidRDefault="00EF260A" w:rsidP="00EF260A">
      <w:pPr>
        <w:pStyle w:val="ListParagraph"/>
        <w:numPr>
          <w:ilvl w:val="0"/>
          <w:numId w:val="7"/>
        </w:numPr>
        <w:rPr>
          <w:rFonts w:ascii="Times New Roman" w:hAnsi="Times New Roman"/>
          <w:b/>
          <w:bCs/>
          <w:color w:val="000000" w:themeColor="text1"/>
        </w:rPr>
      </w:pPr>
      <w:r w:rsidRPr="00AE7294">
        <w:rPr>
          <w:rFonts w:ascii="Times New Roman" w:hAnsi="Times New Roman"/>
          <w:color w:val="000000" w:themeColor="text1"/>
        </w:rPr>
        <w:t xml:space="preserve">Document vaccination </w:t>
      </w:r>
    </w:p>
    <w:p w14:paraId="2727F578" w14:textId="77777777" w:rsidR="00EF260A" w:rsidRPr="006A50B7" w:rsidRDefault="00EF260A" w:rsidP="00EF260A">
      <w:pPr>
        <w:rPr>
          <w:rFonts w:ascii="Times New Roman" w:hAnsi="Times New Roman"/>
          <w:color w:val="000000" w:themeColor="text1"/>
        </w:rPr>
      </w:pPr>
    </w:p>
    <w:p w14:paraId="4300CAD2" w14:textId="77777777" w:rsidR="00EF260A" w:rsidRPr="006A50B7" w:rsidRDefault="00EF260A" w:rsidP="00EF260A">
      <w:pPr>
        <w:pStyle w:val="ListParagraph"/>
        <w:rPr>
          <w:rFonts w:ascii="Times New Roman" w:hAnsi="Times New Roman"/>
          <w:color w:val="000000" w:themeColor="text1"/>
        </w:rPr>
      </w:pPr>
      <w:r w:rsidRPr="006A50B7">
        <w:rPr>
          <w:rFonts w:ascii="Times New Roman" w:hAnsi="Times New Roman"/>
          <w:color w:val="000000" w:themeColor="text1"/>
        </w:rPr>
        <w:t>Document each patient’s vaccine administration information and follow-up in the following places:</w:t>
      </w:r>
    </w:p>
    <w:p w14:paraId="341C4544" w14:textId="28EA28C0" w:rsidR="00CE7F46" w:rsidRPr="00E01C2A" w:rsidRDefault="00CE7F46" w:rsidP="00E01C2A">
      <w:pPr>
        <w:rPr>
          <w:rStyle w:val="normaltextrun"/>
          <w:rFonts w:ascii="Times New Roman" w:hAnsi="Times New Roman"/>
          <w:color w:val="000000"/>
          <w:shd w:val="clear" w:color="auto" w:fill="FFFFFF"/>
        </w:rPr>
      </w:pPr>
    </w:p>
    <w:p w14:paraId="69525E61" w14:textId="77777777" w:rsidR="00CE7F46" w:rsidRDefault="00CE7F46" w:rsidP="00CE7F46">
      <w:pPr>
        <w:pStyle w:val="ListParagraph"/>
        <w:rPr>
          <w:rFonts w:ascii="Times New Roman" w:hAnsi="Times New Roman"/>
        </w:rPr>
      </w:pPr>
      <w:r>
        <w:rPr>
          <w:rFonts w:ascii="Times New Roman" w:hAnsi="Times New Roman"/>
          <w:b/>
        </w:rPr>
        <w:t xml:space="preserve">Medical Record System [including Countermeasure Data Management System (CDMS), as applicable]: </w:t>
      </w:r>
      <w:r>
        <w:rPr>
          <w:rFonts w:ascii="Times New Roman" w:hAnsi="Times New Roman"/>
        </w:rPr>
        <w:t xml:space="preserve">Ensure that the patient’s name, the date the vaccine was administered, the name of the vaccine, the manufacturer and lot number, the vaccination site and route, address of administering site, and the name and title of the authorized person administering the vaccine, and the date it was given to the patient is documented in the patient’s medical record or on a separate form retained by the authorized vaccinator who has administered the immunization, and in a retrievable format available to the State Education Department and the patient.  If vaccine was not administered, record the reason(s) for non-receipt of the vaccine (e.g., medical contraindication, refusal). Documentation must be completed within 24 hours of administration. </w:t>
      </w:r>
      <w:r w:rsidRPr="009A4F54">
        <w:rPr>
          <w:rFonts w:ascii="Times New Roman" w:hAnsi="Times New Roman"/>
        </w:rPr>
        <w:t>This information, whether in a medical record or separately kept, must be recorded and maintained in accordance with 8 NYCRR section 29.2 (a) (3).</w:t>
      </w:r>
    </w:p>
    <w:p w14:paraId="17FBABFF" w14:textId="77777777" w:rsidR="00CE7F46" w:rsidRDefault="00CE7F46" w:rsidP="00CE7F46">
      <w:pPr>
        <w:pStyle w:val="ListParagraph"/>
        <w:rPr>
          <w:rFonts w:ascii="Times New Roman" w:hAnsi="Times New Roman"/>
        </w:rPr>
      </w:pPr>
    </w:p>
    <w:p w14:paraId="2D0219AC" w14:textId="77777777" w:rsidR="00CE7F46" w:rsidRDefault="00CE7F46" w:rsidP="00CE7F46">
      <w:pPr>
        <w:pStyle w:val="ListParagraph"/>
        <w:rPr>
          <w:rFonts w:ascii="Times New Roman" w:hAnsi="Times New Roman"/>
        </w:rPr>
      </w:pPr>
      <w:r w:rsidRPr="44A21910">
        <w:rPr>
          <w:rFonts w:ascii="Times New Roman" w:hAnsi="Times New Roman"/>
          <w:b/>
          <w:bCs/>
        </w:rPr>
        <w:t xml:space="preserve">Signed Certificate of Immunization </w:t>
      </w:r>
      <w:r w:rsidRPr="44A21910">
        <w:rPr>
          <w:rFonts w:ascii="Times New Roman" w:hAnsi="Times New Roman"/>
        </w:rPr>
        <w:t>(given to the patient</w:t>
      </w:r>
      <w:r>
        <w:rPr>
          <w:rFonts w:ascii="Times New Roman" w:hAnsi="Times New Roman"/>
        </w:rPr>
        <w:t>’s parent or legal guardian</w:t>
      </w:r>
      <w:r w:rsidRPr="44A21910">
        <w:rPr>
          <w:rFonts w:ascii="Times New Roman" w:hAnsi="Times New Roman"/>
        </w:rPr>
        <w:t>)</w:t>
      </w:r>
      <w:r w:rsidRPr="44A21910">
        <w:rPr>
          <w:rFonts w:ascii="Times New Roman" w:hAnsi="Times New Roman"/>
          <w:b/>
          <w:bCs/>
        </w:rPr>
        <w:t xml:space="preserve">: </w:t>
      </w:r>
      <w:r w:rsidRPr="44A21910">
        <w:rPr>
          <w:rFonts w:ascii="Times New Roman" w:hAnsi="Times New Roman"/>
        </w:rPr>
        <w:t xml:space="preserve">Record the patient’s name, date of vaccination, name/location of the administering </w:t>
      </w:r>
      <w:r>
        <w:rPr>
          <w:rFonts w:ascii="Times New Roman" w:hAnsi="Times New Roman"/>
        </w:rPr>
        <w:lastRenderedPageBreak/>
        <w:t>pharmacy or organization</w:t>
      </w:r>
      <w:r w:rsidRPr="44A21910">
        <w:rPr>
          <w:rFonts w:ascii="Times New Roman" w:hAnsi="Times New Roman"/>
        </w:rPr>
        <w:t xml:space="preserve">, administering </w:t>
      </w:r>
      <w:r>
        <w:rPr>
          <w:rFonts w:ascii="Times New Roman" w:hAnsi="Times New Roman"/>
        </w:rPr>
        <w:t>RN or pharmacist (name or signature),</w:t>
      </w:r>
      <w:r w:rsidRPr="44A21910">
        <w:rPr>
          <w:rFonts w:ascii="Times New Roman" w:hAnsi="Times New Roman"/>
        </w:rPr>
        <w:t xml:space="preserve"> name of vaccine, manufacturer and lot number, and recommendations for future immunizations. </w:t>
      </w:r>
    </w:p>
    <w:p w14:paraId="449FB2A0" w14:textId="77777777" w:rsidR="00CE7F46" w:rsidRDefault="00CE7F46" w:rsidP="00CE7F46">
      <w:pPr>
        <w:pStyle w:val="ListParagraph"/>
        <w:rPr>
          <w:rFonts w:ascii="Times New Roman" w:hAnsi="Times New Roman"/>
          <w:b/>
        </w:rPr>
      </w:pPr>
    </w:p>
    <w:p w14:paraId="3D94877B" w14:textId="63856FBD" w:rsidR="00CE7F46" w:rsidRDefault="00CE7F46" w:rsidP="00CE7F46">
      <w:pPr>
        <w:pStyle w:val="ListParagraph"/>
        <w:rPr>
          <w:rFonts w:ascii="Times New Roman" w:hAnsi="Times New Roman"/>
        </w:rPr>
      </w:pPr>
      <w:r>
        <w:rPr>
          <w:rFonts w:ascii="Times New Roman" w:hAnsi="Times New Roman"/>
          <w:b/>
        </w:rPr>
        <w:t xml:space="preserve">New York State Immunization Information System (NYSIIS) and City Immunization Registry (CIR): </w:t>
      </w:r>
      <w:r>
        <w:rPr>
          <w:rFonts w:ascii="Times New Roman" w:hAnsi="Times New Roman"/>
        </w:rPr>
        <w:t>Report all doses administered to those 18 years of age and younger to NYSIIS or CIR within 14 days of administration. With respect to NYSIIS, if the dose was documented in the Countermeasure Data Management System (CDMS), then the NYSDOH shall transmit data from CDMS to NYSIIS for all patients ages 18 and younger and for those who are 19 and older, with consent.</w:t>
      </w:r>
    </w:p>
    <w:p w14:paraId="2A7CA2A2" w14:textId="77777777" w:rsidR="00EF260A" w:rsidRPr="004D66FB" w:rsidRDefault="00EF260A" w:rsidP="004D66FB">
      <w:pPr>
        <w:rPr>
          <w:rFonts w:ascii="Times New Roman" w:hAnsi="Times New Roman"/>
          <w:b/>
          <w:bCs/>
          <w:color w:val="000000" w:themeColor="text1"/>
        </w:rPr>
      </w:pPr>
    </w:p>
    <w:p w14:paraId="0A77FCF1" w14:textId="77777777" w:rsidR="00EF260A" w:rsidRPr="00340672" w:rsidRDefault="00EF260A" w:rsidP="00EF260A">
      <w:pPr>
        <w:pStyle w:val="ListParagraph"/>
        <w:numPr>
          <w:ilvl w:val="0"/>
          <w:numId w:val="17"/>
        </w:numPr>
        <w:rPr>
          <w:rFonts w:ascii="Times New Roman" w:hAnsi="Times New Roman"/>
          <w:b/>
          <w:bCs/>
          <w:color w:val="000000" w:themeColor="text1"/>
        </w:rPr>
      </w:pPr>
      <w:r w:rsidRPr="00340672">
        <w:rPr>
          <w:rFonts w:ascii="Times New Roman" w:hAnsi="Times New Roman"/>
          <w:color w:val="000000" w:themeColor="text1"/>
        </w:rPr>
        <w:t xml:space="preserve">Management of medical emergencies </w:t>
      </w:r>
    </w:p>
    <w:p w14:paraId="382F6618" w14:textId="07A2133D" w:rsidR="00EF260A" w:rsidRPr="006A50B7" w:rsidRDefault="00EF260A" w:rsidP="00EF260A">
      <w:pPr>
        <w:ind w:left="720"/>
        <w:rPr>
          <w:rFonts w:ascii="Times New Roman" w:hAnsi="Times New Roman"/>
          <w:color w:val="000000" w:themeColor="text1"/>
        </w:rPr>
      </w:pPr>
      <w:r w:rsidRPr="3E67A53E">
        <w:rPr>
          <w:rFonts w:ascii="Times New Roman" w:hAnsi="Times New Roman"/>
          <w:color w:val="000000" w:themeColor="text1"/>
        </w:rPr>
        <w:t xml:space="preserve">Be prepared for management of a medical emergency related to the administration of vaccine by maintaining written copies of the standing orders and protocols for administration of epinephrine and diphenhydramine. </w:t>
      </w:r>
      <w:r w:rsidR="00D51681">
        <w:rPr>
          <w:rFonts w:ascii="Times New Roman" w:hAnsi="Times New Roman"/>
          <w:color w:val="000000" w:themeColor="text1"/>
        </w:rPr>
        <w:t>RNs or p</w:t>
      </w:r>
      <w:r>
        <w:rPr>
          <w:rFonts w:ascii="Times New Roman" w:hAnsi="Times New Roman"/>
          <w:color w:val="000000" w:themeColor="text1"/>
        </w:rPr>
        <w:t xml:space="preserve">harmacists </w:t>
      </w:r>
      <w:r w:rsidRPr="3E67A53E">
        <w:rPr>
          <w:rFonts w:ascii="Times New Roman" w:hAnsi="Times New Roman"/>
          <w:color w:val="000000" w:themeColor="text1"/>
        </w:rPr>
        <w:t xml:space="preserve">shall be responsible for having emergency anaphylaxis treatment agents, related syringes and needles at the immunization site, including sufficient epinephrine to administer at least </w:t>
      </w:r>
      <w:r>
        <w:rPr>
          <w:rFonts w:ascii="Times New Roman" w:hAnsi="Times New Roman"/>
          <w:color w:val="000000" w:themeColor="text1"/>
        </w:rPr>
        <w:t xml:space="preserve">3 epinephrine prefilled syringes or </w:t>
      </w:r>
      <w:r w:rsidRPr="00555736">
        <w:rPr>
          <w:rFonts w:ascii="Times New Roman" w:hAnsi="Times New Roman"/>
          <w:color w:val="000000" w:themeColor="text1"/>
        </w:rPr>
        <w:t xml:space="preserve">autoinjectors, H1 antihistamine, blood pressure cuff, and a stethoscope and timing device to assess pulse. To prevent syncope, vaccinate patients while they are seated or lying down and assess for signs of syncope such as extreme paleness, sweating, coldness of the hands and feet, nausea, lightheadedness, dizziness, weakness or visual disturbances. </w:t>
      </w:r>
      <w:r w:rsidRPr="3E67A53E">
        <w:rPr>
          <w:rFonts w:ascii="Times New Roman" w:hAnsi="Times New Roman"/>
          <w:color w:val="000000" w:themeColor="text1"/>
        </w:rPr>
        <w:t xml:space="preserve"> </w:t>
      </w:r>
    </w:p>
    <w:p w14:paraId="0D6C7792" w14:textId="77777777" w:rsidR="00EF260A" w:rsidRPr="006A50B7" w:rsidRDefault="00EF260A" w:rsidP="00EF260A">
      <w:pPr>
        <w:rPr>
          <w:rFonts w:ascii="Times New Roman" w:hAnsi="Times New Roman"/>
          <w:color w:val="000000" w:themeColor="text1"/>
        </w:rPr>
      </w:pPr>
    </w:p>
    <w:p w14:paraId="1533CF25" w14:textId="77777777" w:rsidR="00EF260A" w:rsidRPr="006A50B7" w:rsidRDefault="00EF260A" w:rsidP="00EF260A">
      <w:pPr>
        <w:ind w:firstLine="720"/>
        <w:rPr>
          <w:rFonts w:ascii="Times New Roman" w:hAnsi="Times New Roman"/>
          <w:color w:val="000000" w:themeColor="text1"/>
        </w:rPr>
      </w:pPr>
      <w:r w:rsidRPr="5997E019">
        <w:rPr>
          <w:rFonts w:ascii="Times New Roman" w:hAnsi="Times New Roman"/>
          <w:color w:val="000000" w:themeColor="text1"/>
        </w:rPr>
        <w:t xml:space="preserve">For more information, please see: </w:t>
      </w:r>
    </w:p>
    <w:p w14:paraId="7F9E6D45" w14:textId="77777777" w:rsidR="00EF260A" w:rsidRPr="00E93967" w:rsidRDefault="00EF260A" w:rsidP="00EF260A">
      <w:pPr>
        <w:pStyle w:val="ListParagraph"/>
        <w:numPr>
          <w:ilvl w:val="0"/>
          <w:numId w:val="16"/>
        </w:numPr>
        <w:ind w:left="1440"/>
        <w:rPr>
          <w:rStyle w:val="Hyperlink"/>
          <w:rFonts w:ascii="Times New Roman" w:hAnsi="Times New Roman"/>
          <w:color w:val="000000" w:themeColor="text1"/>
        </w:rPr>
      </w:pPr>
      <w:r w:rsidRPr="00256DC7">
        <w:rPr>
          <w:rFonts w:ascii="Times New Roman" w:hAnsi="Times New Roman"/>
          <w:color w:val="000000" w:themeColor="text1"/>
        </w:rPr>
        <w:t xml:space="preserve">CDC’s General Best Practice Guidelines for Immunization, “Preventing and Managing Adverse Reactions,” at </w:t>
      </w:r>
      <w:hyperlink r:id="rId11" w:history="1">
        <w:r w:rsidRPr="003447B0">
          <w:rPr>
            <w:rStyle w:val="Hyperlink"/>
            <w:rFonts w:ascii="Times New Roman" w:hAnsi="Times New Roman"/>
          </w:rPr>
          <w:t>https://www.cdc.gov/vaccines/hcp/imz-best-practices/preventing-managing-adverse-reactions.html</w:t>
        </w:r>
      </w:hyperlink>
    </w:p>
    <w:p w14:paraId="7BD2DE0F" w14:textId="77777777" w:rsidR="00EF260A" w:rsidRPr="00E93967" w:rsidRDefault="00EF260A" w:rsidP="00EF260A">
      <w:pPr>
        <w:pStyle w:val="ListParagraph"/>
        <w:numPr>
          <w:ilvl w:val="0"/>
          <w:numId w:val="16"/>
        </w:numPr>
        <w:ind w:left="1440"/>
        <w:rPr>
          <w:rFonts w:ascii="Times New Roman" w:hAnsi="Times New Roman"/>
          <w:color w:val="000000" w:themeColor="text1"/>
        </w:rPr>
      </w:pPr>
      <w:r w:rsidRPr="00E93967">
        <w:rPr>
          <w:rFonts w:ascii="Times New Roman" w:hAnsi="Times New Roman"/>
          <w:color w:val="000000" w:themeColor="text1"/>
        </w:rPr>
        <w:t xml:space="preserve">Immunization Action Coalition’s “Medical Management of Vaccine Reactions in Adults in a Community Setting” at </w:t>
      </w:r>
      <w:hyperlink r:id="rId12">
        <w:r w:rsidRPr="000A59BB">
          <w:rPr>
            <w:rStyle w:val="Hyperlink"/>
            <w:rFonts w:ascii="Times New Roman" w:hAnsi="Times New Roman"/>
          </w:rPr>
          <w:t>https://www.immunize.org/catg.d/p3082.pdf</w:t>
        </w:r>
      </w:hyperlink>
      <w:r w:rsidRPr="00E93967">
        <w:rPr>
          <w:rFonts w:ascii="Times New Roman" w:hAnsi="Times New Roman"/>
          <w:color w:val="000000" w:themeColor="text1"/>
        </w:rPr>
        <w:t>.</w:t>
      </w:r>
    </w:p>
    <w:p w14:paraId="639DD82A" w14:textId="77777777" w:rsidR="00EF260A" w:rsidRDefault="00EF260A" w:rsidP="00EF260A">
      <w:pPr>
        <w:pStyle w:val="ListParagraph"/>
        <w:numPr>
          <w:ilvl w:val="0"/>
          <w:numId w:val="16"/>
        </w:numPr>
        <w:ind w:left="1440"/>
        <w:rPr>
          <w:rFonts w:ascii="Times New Roman" w:hAnsi="Times New Roman"/>
          <w:color w:val="000000" w:themeColor="text1"/>
        </w:rPr>
      </w:pPr>
      <w:r w:rsidRPr="0020468A">
        <w:rPr>
          <w:rFonts w:ascii="Times New Roman" w:hAnsi="Times New Roman"/>
          <w:color w:val="000000" w:themeColor="text1"/>
        </w:rPr>
        <w:t xml:space="preserve">Immunization Action Coalition’s “Medical Management of Vaccine Reactions in Children and Teens in a Community Setting” at </w:t>
      </w:r>
      <w:hyperlink r:id="rId13">
        <w:r w:rsidRPr="0020468A">
          <w:rPr>
            <w:rStyle w:val="Hyperlink"/>
            <w:rFonts w:ascii="Times New Roman" w:hAnsi="Times New Roman"/>
          </w:rPr>
          <w:t>https://www.immunize.org/catg.d/p3082a.pdf</w:t>
        </w:r>
      </w:hyperlink>
      <w:r w:rsidRPr="0020468A">
        <w:rPr>
          <w:rFonts w:ascii="Times New Roman" w:hAnsi="Times New Roman"/>
          <w:color w:val="000000" w:themeColor="text1"/>
        </w:rPr>
        <w:t>.</w:t>
      </w:r>
    </w:p>
    <w:p w14:paraId="397AA0B2" w14:textId="77777777" w:rsidR="00EF260A" w:rsidRPr="00456691" w:rsidRDefault="00EF260A" w:rsidP="00EF260A">
      <w:pPr>
        <w:pStyle w:val="ListParagraph"/>
        <w:ind w:left="1440"/>
        <w:rPr>
          <w:rFonts w:ascii="Times New Roman" w:hAnsi="Times New Roman"/>
          <w:color w:val="000000" w:themeColor="text1"/>
        </w:rPr>
      </w:pPr>
    </w:p>
    <w:p w14:paraId="3073938C" w14:textId="77777777" w:rsidR="00EF260A" w:rsidRPr="00256DC7" w:rsidRDefault="00EF260A" w:rsidP="00EF260A">
      <w:pPr>
        <w:pStyle w:val="ListParagraph"/>
        <w:numPr>
          <w:ilvl w:val="0"/>
          <w:numId w:val="17"/>
        </w:numPr>
        <w:rPr>
          <w:rFonts w:ascii="Times New Roman" w:hAnsi="Times New Roman"/>
          <w:b/>
          <w:bCs/>
          <w:color w:val="000000" w:themeColor="text1"/>
        </w:rPr>
      </w:pPr>
      <w:r w:rsidRPr="4A2751AB">
        <w:rPr>
          <w:rFonts w:ascii="Times New Roman" w:hAnsi="Times New Roman"/>
          <w:color w:val="000000" w:themeColor="text1"/>
        </w:rPr>
        <w:t xml:space="preserve">Reporting of adverse events </w:t>
      </w:r>
    </w:p>
    <w:p w14:paraId="5CF03541" w14:textId="77777777" w:rsidR="00EF260A" w:rsidRPr="003B12A3" w:rsidRDefault="00EF260A" w:rsidP="00EF260A">
      <w:pPr>
        <w:numPr>
          <w:ilvl w:val="0"/>
          <w:numId w:val="3"/>
        </w:numPr>
        <w:rPr>
          <w:rStyle w:val="Hyperlink"/>
          <w:rFonts w:ascii="Times New Roman" w:eastAsia="Times New Roman" w:hAnsi="Times New Roman"/>
          <w:color w:val="000000" w:themeColor="text1"/>
        </w:rPr>
      </w:pPr>
      <w:r w:rsidRPr="6D896557">
        <w:rPr>
          <w:rFonts w:ascii="Times New Roman" w:eastAsia="Times New Roman" w:hAnsi="Times New Roman"/>
          <w:color w:val="000000" w:themeColor="text1"/>
        </w:rPr>
        <w:t xml:space="preserve">Report any vaccine adverse events to the US Department of Health and Human Services. Visit </w:t>
      </w:r>
      <w:hyperlink r:id="rId14" w:history="1">
        <w:r w:rsidRPr="00D9097F">
          <w:rPr>
            <w:rStyle w:val="Hyperlink"/>
            <w:rFonts w:ascii="Times New Roman" w:eastAsia="Times New Roman" w:hAnsi="Times New Roman"/>
          </w:rPr>
          <w:t>https://vaers.hhs.gov/</w:t>
        </w:r>
      </w:hyperlink>
      <w:r>
        <w:rPr>
          <w:rFonts w:ascii="Times New Roman" w:eastAsia="Times New Roman" w:hAnsi="Times New Roman"/>
          <w:color w:val="000000" w:themeColor="text1"/>
        </w:rPr>
        <w:t xml:space="preserve"> </w:t>
      </w:r>
      <w:r w:rsidRPr="003B12A3">
        <w:rPr>
          <w:rFonts w:ascii="Times New Roman" w:eastAsia="Times New Roman" w:hAnsi="Times New Roman"/>
          <w:color w:val="000000" w:themeColor="text1"/>
        </w:rPr>
        <w:t xml:space="preserve">to file a report or call 1-800-822-7967.  </w:t>
      </w:r>
    </w:p>
    <w:p w14:paraId="0637DED3" w14:textId="77777777" w:rsidR="00EF260A" w:rsidRPr="006453AF" w:rsidRDefault="00EF260A" w:rsidP="00EF260A">
      <w:pPr>
        <w:numPr>
          <w:ilvl w:val="0"/>
          <w:numId w:val="3"/>
        </w:numPr>
        <w:rPr>
          <w:rFonts w:eastAsia="Arial" w:cs="Arial"/>
        </w:rPr>
      </w:pPr>
      <w:r w:rsidRPr="006453AF">
        <w:rPr>
          <w:rFonts w:ascii="Times New Roman" w:eastAsia="Times New Roman" w:hAnsi="Times New Roman"/>
          <w:color w:val="000000" w:themeColor="text1"/>
        </w:rPr>
        <w:t xml:space="preserve">Conduct any follow-up requested by the U.S government, including CDC, FDA, or other designee, regarding adverse events to the extent feasible given the emergency circumstances. </w:t>
      </w:r>
    </w:p>
    <w:p w14:paraId="286C00D2" w14:textId="77777777" w:rsidR="00EF260A" w:rsidRPr="005D4134" w:rsidRDefault="00EF260A" w:rsidP="00EF260A">
      <w:pPr>
        <w:numPr>
          <w:ilvl w:val="0"/>
          <w:numId w:val="3"/>
        </w:numPr>
        <w:rPr>
          <w:color w:val="000000" w:themeColor="text1"/>
          <w:u w:val="single"/>
        </w:rPr>
      </w:pPr>
      <w:r w:rsidRPr="6CA91989">
        <w:rPr>
          <w:rFonts w:ascii="Times New Roman" w:eastAsia="Times New Roman" w:hAnsi="Times New Roman"/>
          <w:color w:val="000000" w:themeColor="text1"/>
        </w:rPr>
        <w:t>There is a registry that monitors pregnancy outcomes in individuals exposed to ABRYSVO during pregnancy. Individuals who received ABRYSVO during pregnancy are encouraged to contact, or have their healthcare provider contact, 1-800-616-3791 to enroll in or obtain information about the registry.</w:t>
      </w:r>
    </w:p>
    <w:p w14:paraId="52684CA8" w14:textId="77777777" w:rsidR="00EF260A" w:rsidRPr="0053071A" w:rsidRDefault="00EF260A" w:rsidP="00EF260A">
      <w:pPr>
        <w:ind w:left="1440"/>
        <w:rPr>
          <w:rStyle w:val="Hyperlink"/>
          <w:color w:val="000000" w:themeColor="text1"/>
        </w:rPr>
      </w:pPr>
    </w:p>
    <w:p w14:paraId="0651B71B" w14:textId="77777777" w:rsidR="00EF260A" w:rsidRPr="00256DC7" w:rsidRDefault="00EF260A" w:rsidP="00EF260A">
      <w:pPr>
        <w:pStyle w:val="ListParagraph"/>
        <w:numPr>
          <w:ilvl w:val="0"/>
          <w:numId w:val="17"/>
        </w:numPr>
        <w:rPr>
          <w:b/>
          <w:bCs/>
        </w:rPr>
      </w:pPr>
      <w:r w:rsidRPr="00256DC7">
        <w:rPr>
          <w:rFonts w:ascii="Times New Roman" w:hAnsi="Times New Roman"/>
          <w:color w:val="000000" w:themeColor="text1"/>
        </w:rPr>
        <w:t>Storage and Handling of Vaccine</w:t>
      </w:r>
    </w:p>
    <w:p w14:paraId="07EA33C5" w14:textId="77777777" w:rsidR="00EF260A" w:rsidRDefault="00EF260A" w:rsidP="00EF260A">
      <w:pPr>
        <w:pStyle w:val="ListParagraph"/>
        <w:numPr>
          <w:ilvl w:val="0"/>
          <w:numId w:val="12"/>
        </w:numPr>
        <w:rPr>
          <w:rStyle w:val="normaltextrun"/>
          <w:rFonts w:ascii="Times New Roman" w:eastAsia="Times New Roman" w:hAnsi="Times New Roman"/>
        </w:rPr>
      </w:pPr>
      <w:r w:rsidRPr="007163AE">
        <w:rPr>
          <w:rStyle w:val="normaltextrun"/>
          <w:rFonts w:ascii="Times New Roman" w:eastAsia="Times New Roman" w:hAnsi="Times New Roman"/>
        </w:rPr>
        <w:t>For storage and handling details</w:t>
      </w:r>
      <w:r>
        <w:rPr>
          <w:rStyle w:val="normaltextrun"/>
          <w:rFonts w:ascii="Times New Roman" w:eastAsia="Times New Roman" w:hAnsi="Times New Roman"/>
        </w:rPr>
        <w:t xml:space="preserve"> of ABRYSVO vaccine</w:t>
      </w:r>
      <w:r w:rsidRPr="007163AE">
        <w:rPr>
          <w:rStyle w:val="normaltextrun"/>
          <w:rFonts w:ascii="Times New Roman" w:eastAsia="Times New Roman" w:hAnsi="Times New Roman"/>
        </w:rPr>
        <w:t xml:space="preserve"> please refer to the package insert: </w:t>
      </w:r>
      <w:hyperlink r:id="rId15" w:history="1">
        <w:r w:rsidRPr="00976DE9">
          <w:rPr>
            <w:rStyle w:val="Hyperlink"/>
            <w:rFonts w:ascii="Times New Roman" w:eastAsia="Times New Roman" w:hAnsi="Times New Roman"/>
          </w:rPr>
          <w:t>https://www.fda.gov/media/168889/download</w:t>
        </w:r>
      </w:hyperlink>
    </w:p>
    <w:p w14:paraId="3ED0BF71" w14:textId="77777777" w:rsidR="00EF260A" w:rsidRDefault="00EF260A" w:rsidP="00EF260A">
      <w:pPr>
        <w:pStyle w:val="ListParagraph"/>
        <w:numPr>
          <w:ilvl w:val="0"/>
          <w:numId w:val="12"/>
        </w:numPr>
        <w:rPr>
          <w:rStyle w:val="normaltextrun"/>
          <w:rFonts w:ascii="Times New Roman" w:eastAsia="Times New Roman" w:hAnsi="Times New Roman"/>
        </w:rPr>
      </w:pPr>
      <w:r w:rsidRPr="001D1F0B">
        <w:rPr>
          <w:rStyle w:val="normaltextrun"/>
          <w:rFonts w:ascii="Times New Roman" w:eastAsia="Times New Roman" w:hAnsi="Times New Roman"/>
        </w:rPr>
        <w:lastRenderedPageBreak/>
        <w:t xml:space="preserve">For storage and handling details of AREXVY, please refer to the package insert: </w:t>
      </w:r>
      <w:hyperlink r:id="rId16" w:history="1">
        <w:r w:rsidRPr="001D1F0B">
          <w:rPr>
            <w:rStyle w:val="Hyperlink"/>
            <w:rFonts w:ascii="Times New Roman" w:hAnsi="Times New Roman"/>
          </w:rPr>
          <w:t>https://www.fda.gov/media/167805/download</w:t>
        </w:r>
      </w:hyperlink>
      <w:r w:rsidRPr="0031125F">
        <w:rPr>
          <w:rFonts w:ascii="Times New Roman" w:hAnsi="Times New Roman"/>
          <w:color w:val="000000" w:themeColor="text1"/>
        </w:rPr>
        <w:t xml:space="preserve"> </w:t>
      </w:r>
    </w:p>
    <w:p w14:paraId="694D38B3" w14:textId="77777777" w:rsidR="00EF260A" w:rsidRPr="007A16D0" w:rsidRDefault="00EF260A" w:rsidP="00EF260A">
      <w:pPr>
        <w:pStyle w:val="ListParagraph"/>
        <w:numPr>
          <w:ilvl w:val="0"/>
          <w:numId w:val="12"/>
        </w:numPr>
        <w:rPr>
          <w:color w:val="000000" w:themeColor="text1"/>
        </w:rPr>
      </w:pPr>
      <w:r w:rsidRPr="00B7677B">
        <w:rPr>
          <w:rStyle w:val="normaltextrun"/>
          <w:rFonts w:ascii="Times New Roman" w:eastAsia="Times New Roman" w:hAnsi="Times New Roman"/>
        </w:rPr>
        <w:t xml:space="preserve">For storage and handling details of </w:t>
      </w:r>
      <w:proofErr w:type="spellStart"/>
      <w:r w:rsidRPr="00B7677B">
        <w:rPr>
          <w:rStyle w:val="normaltextrun"/>
          <w:rFonts w:ascii="Times New Roman" w:eastAsia="Times New Roman" w:hAnsi="Times New Roman"/>
        </w:rPr>
        <w:t>mRESVIA</w:t>
      </w:r>
      <w:proofErr w:type="spellEnd"/>
      <w:r w:rsidRPr="00B7677B">
        <w:rPr>
          <w:rStyle w:val="normaltextrun"/>
          <w:rFonts w:ascii="Times New Roman" w:eastAsia="Times New Roman" w:hAnsi="Times New Roman"/>
        </w:rPr>
        <w:t xml:space="preserve">, please refer to the package insert: </w:t>
      </w:r>
      <w:hyperlink r:id="rId17" w:history="1">
        <w:r w:rsidRPr="00B7677B">
          <w:rPr>
            <w:rStyle w:val="Hyperlink"/>
            <w:rFonts w:ascii="Times New Roman" w:eastAsia="Times New Roman" w:hAnsi="Times New Roman"/>
          </w:rPr>
          <w:t>https://www.fda.gov/media/179005/download</w:t>
        </w:r>
      </w:hyperlink>
    </w:p>
    <w:p w14:paraId="79CB5045" w14:textId="15B6ABB0" w:rsidR="00D449F4" w:rsidRDefault="00D449F4" w:rsidP="00EF260A">
      <w:pPr>
        <w:rPr>
          <w:rFonts w:ascii="Times New Roman" w:hAnsi="Times New Roman"/>
        </w:rPr>
      </w:pPr>
    </w:p>
    <w:p w14:paraId="28B65561" w14:textId="49462FA7" w:rsidR="00D449F4" w:rsidRPr="006A50B7" w:rsidRDefault="00D449F4" w:rsidP="00D449F4">
      <w:pPr>
        <w:rPr>
          <w:rFonts w:ascii="Times New Roman" w:hAnsi="Times New Roman"/>
        </w:rPr>
      </w:pPr>
      <w:r w:rsidRPr="148541BD">
        <w:rPr>
          <w:rFonts w:ascii="Times New Roman" w:hAnsi="Times New Roman"/>
          <w:b/>
          <w:bCs/>
          <w:color w:val="000000" w:themeColor="text1"/>
        </w:rPr>
        <w:t xml:space="preserve">Order: </w:t>
      </w:r>
      <w:r w:rsidRPr="148541BD">
        <w:rPr>
          <w:rFonts w:ascii="Times New Roman" w:eastAsia="Times New Roman" w:hAnsi="Times New Roman"/>
          <w:color w:val="000000" w:themeColor="text1"/>
        </w:rPr>
        <w:t xml:space="preserve">I am hereby prescribing this </w:t>
      </w:r>
      <w:proofErr w:type="gramStart"/>
      <w:r w:rsidRPr="148541BD">
        <w:rPr>
          <w:rFonts w:ascii="Times New Roman" w:eastAsia="Times New Roman" w:hAnsi="Times New Roman"/>
          <w:color w:val="000000" w:themeColor="text1"/>
        </w:rPr>
        <w:t>non patient</w:t>
      </w:r>
      <w:proofErr w:type="gramEnd"/>
      <w:r w:rsidRPr="148541BD">
        <w:rPr>
          <w:rFonts w:ascii="Times New Roman" w:eastAsia="Times New Roman" w:hAnsi="Times New Roman"/>
          <w:color w:val="000000" w:themeColor="text1"/>
        </w:rPr>
        <w:t xml:space="preserve">-specific order for administration of RSV Vaccine (ABRYSVO, AREXVY, </w:t>
      </w:r>
      <w:proofErr w:type="spellStart"/>
      <w:r w:rsidRPr="148541BD">
        <w:rPr>
          <w:rFonts w:ascii="Times New Roman" w:eastAsia="Times New Roman" w:hAnsi="Times New Roman"/>
          <w:color w:val="000000" w:themeColor="text1"/>
        </w:rPr>
        <w:t>mRESVIA</w:t>
      </w:r>
      <w:proofErr w:type="spellEnd"/>
      <w:r w:rsidRPr="148541BD">
        <w:rPr>
          <w:rFonts w:ascii="Times New Roman" w:eastAsia="Times New Roman" w:hAnsi="Times New Roman"/>
          <w:color w:val="000000" w:themeColor="text1"/>
        </w:rPr>
        <w:t>) beginning on [</w:t>
      </w:r>
      <w:r w:rsidRPr="148541BD">
        <w:rPr>
          <w:rFonts w:ascii="Times New Roman" w:hAnsi="Times New Roman"/>
          <w:highlight w:val="lightGray"/>
        </w:rPr>
        <w:t>insert dates and locations</w:t>
      </w:r>
      <w:r w:rsidRPr="148541BD">
        <w:rPr>
          <w:rFonts w:ascii="Times New Roman" w:eastAsia="Times New Roman" w:hAnsi="Times New Roman"/>
        </w:rPr>
        <w:t>].</w:t>
      </w:r>
      <w:r w:rsidRPr="148541BD">
        <w:rPr>
          <w:rFonts w:ascii="Times New Roman" w:eastAsia="Times New Roman" w:hAnsi="Times New Roman"/>
          <w:b/>
          <w:bCs/>
        </w:rPr>
        <w:t xml:space="preserve"> </w:t>
      </w:r>
      <w:r w:rsidRPr="148541BD">
        <w:rPr>
          <w:rFonts w:ascii="Times New Roman" w:eastAsia="Times New Roman" w:hAnsi="Times New Roman"/>
        </w:rPr>
        <w:t>Specifically, [</w:t>
      </w:r>
      <w:r w:rsidRPr="148541BD">
        <w:rPr>
          <w:rFonts w:ascii="Times New Roman" w:eastAsia="Times New Roman" w:hAnsi="Times New Roman"/>
          <w:highlight w:val="lightGray"/>
        </w:rPr>
        <w:t>insert staff titles</w:t>
      </w:r>
      <w:r w:rsidRPr="148541BD">
        <w:rPr>
          <w:rFonts w:ascii="Times New Roman" w:eastAsia="Times New Roman" w:hAnsi="Times New Roman"/>
        </w:rPr>
        <w:t>] who are employees, volunteers, or contractors of the [</w:t>
      </w:r>
      <w:r w:rsidRPr="148541BD">
        <w:rPr>
          <w:rFonts w:ascii="Times New Roman" w:eastAsia="Times New Roman" w:hAnsi="Times New Roman"/>
          <w:highlight w:val="lightGray"/>
        </w:rPr>
        <w:t>Insert Organization</w:t>
      </w:r>
      <w:r w:rsidRPr="148541BD">
        <w:rPr>
          <w:rFonts w:ascii="Times New Roman" w:eastAsia="Times New Roman" w:hAnsi="Times New Roman"/>
        </w:rPr>
        <w:t>] may administer RSV vaccine</w:t>
      </w:r>
      <w:r w:rsidR="00FC7342">
        <w:rPr>
          <w:rFonts w:ascii="Times New Roman" w:eastAsia="Times New Roman" w:hAnsi="Times New Roman"/>
        </w:rPr>
        <w:t xml:space="preserve"> </w:t>
      </w:r>
      <w:r w:rsidR="00FC7342" w:rsidRPr="6CA91989">
        <w:rPr>
          <w:rFonts w:ascii="Times New Roman" w:eastAsia="Times New Roman" w:hAnsi="Times New Roman"/>
          <w:color w:val="000000" w:themeColor="text1"/>
        </w:rPr>
        <w:t>(ABRYSVO, AREXVY</w:t>
      </w:r>
      <w:r w:rsidR="00FC7342">
        <w:rPr>
          <w:rFonts w:ascii="Times New Roman" w:eastAsia="Times New Roman" w:hAnsi="Times New Roman"/>
          <w:color w:val="000000" w:themeColor="text1"/>
        </w:rPr>
        <w:t xml:space="preserve">, </w:t>
      </w:r>
      <w:proofErr w:type="spellStart"/>
      <w:r w:rsidR="00FC7342">
        <w:rPr>
          <w:rFonts w:ascii="Times New Roman" w:eastAsia="Times New Roman" w:hAnsi="Times New Roman"/>
          <w:color w:val="000000" w:themeColor="text1"/>
        </w:rPr>
        <w:t>mRESVIA</w:t>
      </w:r>
      <w:proofErr w:type="spellEnd"/>
      <w:r w:rsidR="00FC7342" w:rsidRPr="6CA91989">
        <w:rPr>
          <w:rFonts w:ascii="Times New Roman" w:eastAsia="Times New Roman" w:hAnsi="Times New Roman"/>
          <w:color w:val="000000" w:themeColor="text1"/>
        </w:rPr>
        <w:t>)</w:t>
      </w:r>
      <w:r w:rsidRPr="148541BD">
        <w:rPr>
          <w:rFonts w:ascii="Times New Roman" w:eastAsia="Times New Roman" w:hAnsi="Times New Roman"/>
        </w:rPr>
        <w:t xml:space="preserve">, </w:t>
      </w:r>
      <w:r w:rsidR="009701D3" w:rsidRPr="003724B9">
        <w:rPr>
          <w:rFonts w:ascii="Times New Roman" w:eastAsia="Times New Roman" w:hAnsi="Times New Roman"/>
        </w:rPr>
        <w:t xml:space="preserve">as permitted by its Biologics License Application (BLA) </w:t>
      </w:r>
      <w:r w:rsidR="009701D3" w:rsidRPr="00E6737D">
        <w:rPr>
          <w:rFonts w:ascii="Times New Roman" w:eastAsia="Times New Roman" w:hAnsi="Times New Roman"/>
        </w:rPr>
        <w:t xml:space="preserve">approval or Emergency Use Authorization </w:t>
      </w:r>
      <w:r w:rsidR="009701D3">
        <w:rPr>
          <w:rFonts w:ascii="Times New Roman" w:eastAsia="Times New Roman" w:hAnsi="Times New Roman"/>
        </w:rPr>
        <w:t>(if</w:t>
      </w:r>
      <w:r w:rsidR="009701D3" w:rsidRPr="00E6737D">
        <w:rPr>
          <w:rFonts w:ascii="Times New Roman" w:eastAsia="Times New Roman" w:hAnsi="Times New Roman"/>
        </w:rPr>
        <w:t xml:space="preserve"> applicable</w:t>
      </w:r>
      <w:r w:rsidR="009701D3">
        <w:rPr>
          <w:rFonts w:ascii="Times New Roman" w:eastAsia="Times New Roman" w:hAnsi="Times New Roman"/>
        </w:rPr>
        <w:t>)</w:t>
      </w:r>
      <w:r w:rsidR="009701D3"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and the recommendations of the Advisory Committee on Immunization Practices (ACIP). </w:t>
      </w:r>
    </w:p>
    <w:p w14:paraId="75F63756" w14:textId="77777777" w:rsidR="00D449F4" w:rsidRPr="006A50B7" w:rsidRDefault="00D449F4" w:rsidP="00D449F4">
      <w:pPr>
        <w:rPr>
          <w:rFonts w:ascii="Times New Roman" w:hAnsi="Times New Roman"/>
          <w:color w:val="000000" w:themeColor="text1"/>
        </w:rPr>
      </w:pPr>
    </w:p>
    <w:p w14:paraId="01B5DAED" w14:textId="77777777" w:rsidR="00D449F4" w:rsidRPr="006A50B7" w:rsidRDefault="00D449F4" w:rsidP="00D449F4">
      <w:pPr>
        <w:rPr>
          <w:rFonts w:ascii="Times New Roman" w:eastAsia="Times New Roman" w:hAnsi="Times New Roman"/>
        </w:rPr>
      </w:pPr>
      <w:r w:rsidRPr="40527557">
        <w:rPr>
          <w:rFonts w:ascii="Times New Roman" w:hAnsi="Times New Roman"/>
          <w:color w:val="000000" w:themeColor="text1"/>
        </w:rPr>
        <w:t>This non-patient specific order shall remain in effect for the vaccination of any individuals as set forth herein, beginning on [</w:t>
      </w:r>
      <w:r w:rsidRPr="40527557">
        <w:rPr>
          <w:rFonts w:ascii="Times New Roman" w:eastAsia="Times New Roman" w:hAnsi="Times New Roman"/>
          <w:color w:val="000000" w:themeColor="text1"/>
          <w:highlight w:val="lightGray"/>
        </w:rPr>
        <w:t>insert date</w:t>
      </w:r>
      <w:r w:rsidRPr="40527557">
        <w:rPr>
          <w:rFonts w:ascii="Times New Roman" w:eastAsia="Times New Roman" w:hAnsi="Times New Roman"/>
          <w:color w:val="000000" w:themeColor="text1"/>
        </w:rPr>
        <w:t>] through [</w:t>
      </w:r>
      <w:r w:rsidRPr="40527557">
        <w:rPr>
          <w:rFonts w:ascii="Times New Roman" w:eastAsia="Times New Roman" w:hAnsi="Times New Roman"/>
          <w:color w:val="000000" w:themeColor="text1"/>
          <w:highlight w:val="lightGray"/>
        </w:rPr>
        <w:t>insert date</w:t>
      </w:r>
      <w:r w:rsidRPr="40527557">
        <w:rPr>
          <w:rFonts w:ascii="Times New Roman" w:eastAsia="Times New Roman" w:hAnsi="Times New Roman"/>
          <w:color w:val="000000" w:themeColor="text1"/>
        </w:rPr>
        <w:t xml:space="preserve">]. In the event that I discontinue this </w:t>
      </w:r>
      <w:proofErr w:type="gramStart"/>
      <w:r w:rsidRPr="40527557">
        <w:rPr>
          <w:rFonts w:ascii="Times New Roman" w:eastAsia="Times New Roman" w:hAnsi="Times New Roman"/>
          <w:color w:val="000000" w:themeColor="text1"/>
        </w:rPr>
        <w:t>non patient</w:t>
      </w:r>
      <w:proofErr w:type="gramEnd"/>
      <w:r w:rsidRPr="40527557">
        <w:rPr>
          <w:rFonts w:ascii="Times New Roman" w:eastAsia="Times New Roman" w:hAnsi="Times New Roman"/>
          <w:color w:val="000000" w:themeColor="text1"/>
        </w:rPr>
        <w:t>-specific order prior to [</w:t>
      </w:r>
      <w:r w:rsidRPr="40527557">
        <w:rPr>
          <w:rFonts w:ascii="Times New Roman" w:eastAsia="Times New Roman" w:hAnsi="Times New Roman"/>
          <w:color w:val="000000" w:themeColor="text1"/>
          <w:highlight w:val="lightGray"/>
        </w:rPr>
        <w:t>insert end date as listed above</w:t>
      </w:r>
      <w:r w:rsidRPr="40527557">
        <w:rPr>
          <w:rFonts w:ascii="Times New Roman" w:eastAsia="Times New Roman" w:hAnsi="Times New Roman"/>
          <w:color w:val="000000" w:themeColor="text1"/>
        </w:rPr>
        <w:t>], notice of such discontinuance shall be provided to those [</w:t>
      </w:r>
      <w:r w:rsidRPr="0052140F">
        <w:rPr>
          <w:rFonts w:ascii="Times New Roman" w:eastAsia="Times New Roman" w:hAnsi="Times New Roman"/>
          <w:color w:val="000000" w:themeColor="text1"/>
          <w:highlight w:val="lightGray"/>
        </w:rPr>
        <w:t>Insert Organization</w:t>
      </w:r>
      <w:r w:rsidRPr="40527557">
        <w:rPr>
          <w:rFonts w:ascii="Times New Roman" w:eastAsia="Times New Roman" w:hAnsi="Times New Roman"/>
          <w:color w:val="000000" w:themeColor="text1"/>
        </w:rPr>
        <w:t>] employees</w:t>
      </w:r>
      <w:r>
        <w:rPr>
          <w:rFonts w:ascii="Times New Roman" w:eastAsia="Times New Roman" w:hAnsi="Times New Roman"/>
          <w:color w:val="000000" w:themeColor="text1"/>
        </w:rPr>
        <w:t xml:space="preserve"> </w:t>
      </w:r>
      <w:r w:rsidRPr="40527557">
        <w:rPr>
          <w:rFonts w:ascii="Times New Roman" w:eastAsia="Times New Roman" w:hAnsi="Times New Roman"/>
          <w:color w:val="000000" w:themeColor="text1"/>
        </w:rPr>
        <w:t>and contractors permitted to execute under this Order via [</w:t>
      </w:r>
      <w:r w:rsidRPr="40527557">
        <w:rPr>
          <w:rFonts w:ascii="Times New Roman" w:eastAsia="Times New Roman" w:hAnsi="Times New Roman"/>
          <w:color w:val="000000" w:themeColor="text1"/>
          <w:highlight w:val="lightGray"/>
        </w:rPr>
        <w:t>insert how employees and contractors will be notified of a discontinuance</w:t>
      </w:r>
      <w:r w:rsidRPr="40527557">
        <w:rPr>
          <w:rFonts w:ascii="Times New Roman" w:eastAsia="Times New Roman" w:hAnsi="Times New Roman"/>
          <w:color w:val="000000" w:themeColor="text1"/>
        </w:rPr>
        <w:t>].</w:t>
      </w:r>
    </w:p>
    <w:p w14:paraId="389C732A" w14:textId="77777777" w:rsidR="00D449F4" w:rsidRDefault="00D449F4" w:rsidP="00D449F4">
      <w:pPr>
        <w:rPr>
          <w:rFonts w:ascii="Times New Roman" w:hAnsi="Times New Roman"/>
        </w:rPr>
      </w:pPr>
    </w:p>
    <w:p w14:paraId="64FAED85" w14:textId="77777777" w:rsidR="00D449F4" w:rsidRDefault="00D449F4" w:rsidP="00D449F4">
      <w:pPr>
        <w:rPr>
          <w:rFonts w:ascii="Times New Roman" w:eastAsia="Times New Roman" w:hAnsi="Times New Roman"/>
          <w:color w:val="000000" w:themeColor="text1"/>
        </w:rPr>
      </w:pPr>
      <w:r w:rsidRPr="6543A420">
        <w:rPr>
          <w:rFonts w:ascii="Times New Roman" w:eastAsia="Times New Roman" w:hAnsi="Times New Roman"/>
          <w:color w:val="000000" w:themeColor="text1"/>
        </w:rPr>
        <w:t>Signature: ________________________________________</w:t>
      </w:r>
      <w:r>
        <w:tab/>
      </w:r>
      <w:r w:rsidRPr="6543A420">
        <w:rPr>
          <w:rFonts w:ascii="Times New Roman" w:eastAsia="Times New Roman" w:hAnsi="Times New Roman"/>
          <w:color w:val="000000" w:themeColor="text1"/>
        </w:rPr>
        <w:t>Date: ______________</w:t>
      </w:r>
    </w:p>
    <w:p w14:paraId="0977014E" w14:textId="77777777" w:rsidR="00D449F4" w:rsidRDefault="00D449F4" w:rsidP="00D449F4">
      <w:pPr>
        <w:rPr>
          <w:rFonts w:ascii="Times New Roman" w:eastAsia="Times New Roman" w:hAnsi="Times New Roman"/>
          <w:color w:val="000000" w:themeColor="text1"/>
        </w:rPr>
      </w:pPr>
    </w:p>
    <w:p w14:paraId="3579B5B9" w14:textId="77777777" w:rsidR="00D449F4" w:rsidRDefault="00D449F4" w:rsidP="00D449F4">
      <w:pPr>
        <w:rPr>
          <w:rFonts w:ascii="Times New Roman" w:eastAsia="Times New Roman" w:hAnsi="Times New Roman"/>
          <w:color w:val="000000" w:themeColor="text1"/>
        </w:rPr>
      </w:pPr>
      <w:r w:rsidRPr="40527557">
        <w:rPr>
          <w:rFonts w:ascii="Times New Roman" w:eastAsia="Times New Roman" w:hAnsi="Times New Roman"/>
          <w:color w:val="000000" w:themeColor="text1"/>
        </w:rPr>
        <w:t>Name of Physician or Nurs</w:t>
      </w:r>
      <w:r>
        <w:rPr>
          <w:rFonts w:ascii="Times New Roman" w:eastAsia="Times New Roman" w:hAnsi="Times New Roman"/>
          <w:color w:val="000000" w:themeColor="text1"/>
        </w:rPr>
        <w:t xml:space="preserve">e </w:t>
      </w:r>
      <w:proofErr w:type="gramStart"/>
      <w:r w:rsidRPr="40527557">
        <w:rPr>
          <w:rFonts w:ascii="Times New Roman" w:eastAsia="Times New Roman" w:hAnsi="Times New Roman"/>
          <w:color w:val="000000" w:themeColor="text1"/>
        </w:rPr>
        <w:t>Practitioner:_</w:t>
      </w:r>
      <w:proofErr w:type="gramEnd"/>
      <w:r w:rsidRPr="40527557">
        <w:rPr>
          <w:rFonts w:ascii="Times New Roman" w:eastAsia="Times New Roman" w:hAnsi="Times New Roman"/>
          <w:color w:val="000000" w:themeColor="text1"/>
        </w:rPr>
        <w:t>_______________________________________________</w:t>
      </w:r>
      <w:r>
        <w:rPr>
          <w:rFonts w:ascii="Times New Roman" w:eastAsia="Times New Roman" w:hAnsi="Times New Roman"/>
          <w:color w:val="000000" w:themeColor="text1"/>
        </w:rPr>
        <w:t>_______________</w:t>
      </w:r>
    </w:p>
    <w:p w14:paraId="193D5061" w14:textId="77777777" w:rsidR="00D449F4" w:rsidRDefault="00D449F4" w:rsidP="00D449F4">
      <w:pPr>
        <w:rPr>
          <w:rFonts w:ascii="Times New Roman" w:eastAsia="Times New Roman" w:hAnsi="Times New Roman"/>
          <w:color w:val="000000" w:themeColor="text1"/>
        </w:rPr>
      </w:pPr>
    </w:p>
    <w:p w14:paraId="6041485E" w14:textId="77777777" w:rsidR="00D449F4" w:rsidRDefault="00D449F4" w:rsidP="00D449F4">
      <w:pPr>
        <w:rPr>
          <w:rFonts w:ascii="Times New Roman" w:eastAsia="Times New Roman" w:hAnsi="Times New Roman"/>
          <w:color w:val="000000" w:themeColor="text1"/>
        </w:rPr>
      </w:pPr>
      <w:r w:rsidRPr="6543A420">
        <w:rPr>
          <w:rFonts w:ascii="Times New Roman" w:eastAsia="Times New Roman" w:hAnsi="Times New Roman"/>
          <w:color w:val="000000" w:themeColor="text1"/>
        </w:rPr>
        <w:t>Title: _____________________________________________________________________</w:t>
      </w:r>
    </w:p>
    <w:p w14:paraId="438221A7" w14:textId="77777777" w:rsidR="00D449F4" w:rsidRDefault="00D449F4" w:rsidP="00D449F4">
      <w:pPr>
        <w:rPr>
          <w:rFonts w:ascii="Times New Roman" w:eastAsia="Times New Roman" w:hAnsi="Times New Roman"/>
          <w:color w:val="000000" w:themeColor="text1"/>
        </w:rPr>
      </w:pPr>
    </w:p>
    <w:p w14:paraId="7251E5E5" w14:textId="77777777" w:rsidR="00D449F4" w:rsidRDefault="00D449F4" w:rsidP="00D449F4">
      <w:pPr>
        <w:rPr>
          <w:rFonts w:ascii="Times New Roman" w:eastAsia="Times New Roman" w:hAnsi="Times New Roman"/>
          <w:color w:val="000000" w:themeColor="text1"/>
        </w:rPr>
      </w:pPr>
      <w:r w:rsidRPr="6543A420">
        <w:rPr>
          <w:rFonts w:ascii="Times New Roman" w:eastAsia="Times New Roman" w:hAnsi="Times New Roman"/>
          <w:color w:val="000000" w:themeColor="text1"/>
        </w:rPr>
        <w:t>Institution: _________________________________________________________________</w:t>
      </w:r>
    </w:p>
    <w:p w14:paraId="4AED876A" w14:textId="77777777" w:rsidR="00D449F4" w:rsidRDefault="00D449F4" w:rsidP="00D449F4">
      <w:pPr>
        <w:rPr>
          <w:rFonts w:ascii="Times New Roman" w:eastAsia="Times New Roman" w:hAnsi="Times New Roman"/>
          <w:color w:val="000000" w:themeColor="text1"/>
        </w:rPr>
      </w:pPr>
    </w:p>
    <w:p w14:paraId="1570C5DA" w14:textId="77777777" w:rsidR="00D449F4" w:rsidRDefault="00D449F4" w:rsidP="00D449F4">
      <w:pPr>
        <w:rPr>
          <w:rFonts w:ascii="Times New Roman" w:eastAsia="Times New Roman" w:hAnsi="Times New Roman"/>
          <w:color w:val="000000" w:themeColor="text1"/>
        </w:rPr>
      </w:pPr>
      <w:r w:rsidRPr="6543A420">
        <w:rPr>
          <w:rFonts w:ascii="Times New Roman" w:eastAsia="Times New Roman" w:hAnsi="Times New Roman"/>
          <w:color w:val="000000" w:themeColor="text1"/>
        </w:rPr>
        <w:t>NYS License No.: ___________________________________________________________</w:t>
      </w:r>
    </w:p>
    <w:p w14:paraId="2262F598" w14:textId="77777777" w:rsidR="00D449F4" w:rsidRDefault="00D449F4" w:rsidP="00D449F4">
      <w:pPr>
        <w:rPr>
          <w:rFonts w:ascii="Times New Roman" w:eastAsia="Times New Roman" w:hAnsi="Times New Roman"/>
          <w:color w:val="000000" w:themeColor="text1"/>
        </w:rPr>
      </w:pPr>
    </w:p>
    <w:p w14:paraId="497480F0" w14:textId="77777777" w:rsidR="00D449F4" w:rsidRPr="006A50B7" w:rsidRDefault="00D449F4" w:rsidP="00D449F4">
      <w:pPr>
        <w:rPr>
          <w:rFonts w:ascii="Times New Roman" w:hAnsi="Times New Roman"/>
        </w:rPr>
      </w:pPr>
      <w:r w:rsidRPr="6543A420">
        <w:rPr>
          <w:rFonts w:ascii="Times New Roman" w:eastAsia="Times New Roman" w:hAnsi="Times New Roman"/>
          <w:color w:val="000000" w:themeColor="text1"/>
        </w:rPr>
        <w:t xml:space="preserve">Effective Date of Order: </w:t>
      </w:r>
      <w:r w:rsidRPr="008C2A1C">
        <w:rPr>
          <w:rFonts w:ascii="Times New Roman" w:eastAsia="Times New Roman" w:hAnsi="Times New Roman"/>
          <w:color w:val="000000" w:themeColor="text1"/>
        </w:rPr>
        <w:t>______________________________________________________</w:t>
      </w:r>
    </w:p>
    <w:p w14:paraId="5424F420" w14:textId="77777777" w:rsidR="00D449F4" w:rsidRDefault="00D449F4" w:rsidP="00EF260A">
      <w:pPr>
        <w:rPr>
          <w:rFonts w:ascii="Times New Roman" w:hAnsi="Times New Roman"/>
        </w:rPr>
      </w:pPr>
    </w:p>
    <w:p w14:paraId="5C55EBEC" w14:textId="77777777" w:rsidR="00EF260A" w:rsidRDefault="00EF260A" w:rsidP="00EF260A">
      <w:pPr>
        <w:rPr>
          <w:rFonts w:ascii="Times New Roman" w:eastAsia="Times New Roman" w:hAnsi="Times New Roman"/>
          <w:color w:val="000000" w:themeColor="text1"/>
        </w:rPr>
      </w:pPr>
    </w:p>
    <w:p w14:paraId="68ED3E3E" w14:textId="77777777" w:rsidR="00EF260A" w:rsidRDefault="00EF260A" w:rsidP="00EF260A">
      <w:pPr>
        <w:rPr>
          <w:rFonts w:ascii="Times New Roman" w:eastAsia="Times New Roman" w:hAnsi="Times New Roman"/>
          <w:color w:val="000000" w:themeColor="text1"/>
        </w:rPr>
      </w:pPr>
    </w:p>
    <w:p w14:paraId="7079B84C" w14:textId="77777777" w:rsidR="00EF260A" w:rsidRDefault="00EF260A" w:rsidP="00EF260A">
      <w:pPr>
        <w:rPr>
          <w:rFonts w:ascii="Times New Roman" w:eastAsia="Times New Roman" w:hAnsi="Times New Roman"/>
          <w:color w:val="000000" w:themeColor="text1"/>
        </w:rPr>
      </w:pPr>
    </w:p>
    <w:p w14:paraId="08A02B68" w14:textId="77777777" w:rsidR="00EF260A" w:rsidRDefault="00EF260A" w:rsidP="00EF260A">
      <w:pPr>
        <w:rPr>
          <w:rFonts w:ascii="Times New Roman" w:eastAsia="Times New Roman" w:hAnsi="Times New Roman"/>
          <w:color w:val="000000" w:themeColor="text1"/>
        </w:rPr>
      </w:pPr>
    </w:p>
    <w:p w14:paraId="69327B10" w14:textId="77777777" w:rsidR="00EF260A" w:rsidRDefault="00EF260A"/>
    <w:sectPr w:rsidR="00EF260A" w:rsidSect="00EF260A">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F4ED" w14:textId="77777777" w:rsidR="00E03491" w:rsidRDefault="00E03491" w:rsidP="00EF260A">
      <w:r>
        <w:separator/>
      </w:r>
    </w:p>
  </w:endnote>
  <w:endnote w:type="continuationSeparator" w:id="0">
    <w:p w14:paraId="5D956B7A" w14:textId="77777777" w:rsidR="00E03491" w:rsidRDefault="00E03491" w:rsidP="00EF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Rg">
    <w:altName w:val="Tahoma"/>
    <w:panose1 w:val="00000000000000000000"/>
    <w:charset w:val="00"/>
    <w:family w:val="auto"/>
    <w:notTrueType/>
    <w:pitch w:val="variable"/>
    <w:sig w:usb0="A00002EF" w:usb1="5000E0FB"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90A4" w14:textId="77777777" w:rsidR="00E53AA9" w:rsidRDefault="00E5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AAD5F" w14:textId="77777777" w:rsidR="00E03491" w:rsidRDefault="00E03491" w:rsidP="00EF260A">
      <w:r>
        <w:separator/>
      </w:r>
    </w:p>
  </w:footnote>
  <w:footnote w:type="continuationSeparator" w:id="0">
    <w:p w14:paraId="2D2E7A92" w14:textId="77777777" w:rsidR="00E03491" w:rsidRDefault="00E03491" w:rsidP="00EF260A">
      <w:r>
        <w:continuationSeparator/>
      </w:r>
    </w:p>
  </w:footnote>
  <w:footnote w:id="1">
    <w:p w14:paraId="29B535CF" w14:textId="77777777" w:rsidR="00EF260A" w:rsidRDefault="00EF260A" w:rsidP="00EF260A">
      <w:pPr>
        <w:pStyle w:val="FootnoteText"/>
      </w:pPr>
      <w:r>
        <w:rPr>
          <w:rStyle w:val="FootnoteReference"/>
        </w:rPr>
        <w:footnoteRef/>
      </w:r>
      <w:r>
        <w:t xml:space="preserve"> </w:t>
      </w:r>
      <w:r w:rsidRPr="00E93967">
        <w:rPr>
          <w:rFonts w:ascii="Times New Roman" w:hAnsi="Times New Roman"/>
        </w:rPr>
        <w:t>A list of moderately or severely immunocompromising conditions can be found in the COVID-19 vaccination interim clinical considerations. </w:t>
      </w:r>
      <w:hyperlink r:id="rId1" w:history="1">
        <w:r w:rsidRPr="00E93967">
          <w:rPr>
            <w:rStyle w:val="Hyperlink"/>
            <w:rFonts w:ascii="Times New Roman" w:hAnsi="Times New Roman"/>
          </w:rPr>
          <w:t>https://www.cdc.gov/vaccines/covid-19/clinical-considerations/interim-considerations-us.html#immunocompromised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F35F" w14:textId="77777777" w:rsidR="00E53AA9" w:rsidRDefault="00E5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2A1"/>
    <w:multiLevelType w:val="hybridMultilevel"/>
    <w:tmpl w:val="15967E8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0409001B">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720E94"/>
    <w:multiLevelType w:val="hybridMultilevel"/>
    <w:tmpl w:val="E71CAB9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333780"/>
    <w:multiLevelType w:val="hybridMultilevel"/>
    <w:tmpl w:val="44865CE4"/>
    <w:lvl w:ilvl="0" w:tplc="2F66A9CA">
      <w:start w:val="1"/>
      <w:numFmt w:val="lowerLetter"/>
      <w:lvlText w:val="%1."/>
      <w:lvlJc w:val="left"/>
      <w:pPr>
        <w:ind w:left="1440" w:hanging="360"/>
      </w:pPr>
      <w:rPr>
        <w:b w:val="0"/>
        <w:b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C2117F"/>
    <w:multiLevelType w:val="hybridMultilevel"/>
    <w:tmpl w:val="6254A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F95606"/>
    <w:multiLevelType w:val="hybridMultilevel"/>
    <w:tmpl w:val="0F1290DC"/>
    <w:lvl w:ilvl="0" w:tplc="D0B417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9065D"/>
    <w:multiLevelType w:val="hybridMultilevel"/>
    <w:tmpl w:val="2C506F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C5519E"/>
    <w:multiLevelType w:val="hybridMultilevel"/>
    <w:tmpl w:val="965E15C4"/>
    <w:lvl w:ilvl="0" w:tplc="4E129D30">
      <w:start w:val="1"/>
      <w:numFmt w:val="lowerLetter"/>
      <w:lvlText w:val="%1."/>
      <w:lvlJc w:val="left"/>
      <w:pPr>
        <w:ind w:left="1440" w:hanging="360"/>
      </w:pPr>
      <w:rPr>
        <w:sz w:val="24"/>
        <w:szCs w:val="24"/>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AD3A87"/>
    <w:multiLevelType w:val="hybridMultilevel"/>
    <w:tmpl w:val="98F46B7A"/>
    <w:lvl w:ilvl="0" w:tplc="890C25B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E90DAC"/>
    <w:multiLevelType w:val="hybridMultilevel"/>
    <w:tmpl w:val="2D14B474"/>
    <w:lvl w:ilvl="0" w:tplc="0409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340" w:hanging="360"/>
      </w:pPr>
      <w:rPr>
        <w:rFonts w:hint="default"/>
      </w:rPr>
    </w:lvl>
    <w:lvl w:ilvl="3" w:tplc="FFFFFFFF">
      <w:start w:val="1"/>
      <w:numFmt w:val="decimal"/>
      <w:lvlText w:val="%4."/>
      <w:lvlJc w:val="left"/>
      <w:pPr>
        <w:ind w:left="2880" w:hanging="360"/>
      </w:pPr>
    </w:lvl>
    <w:lvl w:ilvl="4" w:tplc="6128B408">
      <w:numFmt w:val="bullet"/>
      <w:lvlText w:val=""/>
      <w:lvlJc w:val="left"/>
      <w:pPr>
        <w:ind w:left="3600" w:hanging="360"/>
      </w:pPr>
      <w:rPr>
        <w:rFonts w:ascii="Symbol" w:eastAsia="Times New Roman" w:hAnsi="Symbol"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E02A25"/>
    <w:multiLevelType w:val="hybridMultilevel"/>
    <w:tmpl w:val="350C58B4"/>
    <w:lvl w:ilvl="0" w:tplc="8D160F30">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rPr>
        <w:rFonts w:ascii="Times New Roman" w:hAnsi="Times New Roman"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ACC1B1E"/>
    <w:multiLevelType w:val="hybridMultilevel"/>
    <w:tmpl w:val="36FCCD54"/>
    <w:lvl w:ilvl="0" w:tplc="FFFFFFFF">
      <w:start w:val="1"/>
      <w:numFmt w:val="decimal"/>
      <w:lvlText w:val="%1."/>
      <w:lvlJc w:val="left"/>
      <w:pPr>
        <w:ind w:left="720" w:hanging="360"/>
      </w:pPr>
    </w:lvl>
    <w:lvl w:ilvl="1" w:tplc="A7DAD642">
      <w:start w:val="1"/>
      <w:numFmt w:val="lowerLetter"/>
      <w:lvlText w:val="%2."/>
      <w:lvlJc w:val="left"/>
      <w:pPr>
        <w:ind w:left="1440" w:hanging="360"/>
      </w:pPr>
      <w:rPr>
        <w:b w:val="0"/>
        <w:bCs w:val="0"/>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A2AC2"/>
    <w:multiLevelType w:val="hybridMultilevel"/>
    <w:tmpl w:val="A358FFAE"/>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96D36CC"/>
    <w:multiLevelType w:val="hybridMultilevel"/>
    <w:tmpl w:val="E962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136C1"/>
    <w:multiLevelType w:val="hybridMultilevel"/>
    <w:tmpl w:val="5A388F76"/>
    <w:lvl w:ilvl="0" w:tplc="04090019">
      <w:start w:val="1"/>
      <w:numFmt w:val="lowerLetter"/>
      <w:lvlText w:val="%1."/>
      <w:lvlJc w:val="left"/>
      <w:pPr>
        <w:ind w:left="1440" w:hanging="360"/>
      </w:pPr>
      <w:rPr>
        <w:rFonts w:hint="default"/>
        <w:b w:val="0"/>
        <w:bCs w:val="0"/>
      </w:rPr>
    </w:lvl>
    <w:lvl w:ilvl="1" w:tplc="1FC0551E">
      <w:start w:val="9"/>
      <w:numFmt w:val="lowerLetter"/>
      <w:lvlText w:val="%2."/>
      <w:lvlJc w:val="left"/>
      <w:pPr>
        <w:ind w:left="2160" w:hanging="360"/>
      </w:pPr>
      <w:rPr>
        <w:rFonts w:hint="default"/>
      </w:rPr>
    </w:lvl>
    <w:lvl w:ilvl="2" w:tplc="FFFFFFFF">
      <w:start w:val="1"/>
      <w:numFmt w:val="lowerRoman"/>
      <w:lvlText w:val="%3."/>
      <w:lvlJc w:val="righ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783237D"/>
    <w:multiLevelType w:val="hybridMultilevel"/>
    <w:tmpl w:val="2C506F7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C2724AC"/>
    <w:multiLevelType w:val="hybridMultilevel"/>
    <w:tmpl w:val="AFD63D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AFD49A"/>
    <w:multiLevelType w:val="hybridMultilevel"/>
    <w:tmpl w:val="FFFFFFFF"/>
    <w:lvl w:ilvl="0" w:tplc="84E83E88">
      <w:start w:val="1"/>
      <w:numFmt w:val="decimal"/>
      <w:lvlText w:val="%1."/>
      <w:lvlJc w:val="left"/>
      <w:pPr>
        <w:ind w:left="720" w:hanging="360"/>
      </w:pPr>
    </w:lvl>
    <w:lvl w:ilvl="1" w:tplc="7C88EF64">
      <w:start w:val="1"/>
      <w:numFmt w:val="lowerLetter"/>
      <w:lvlText w:val="%2."/>
      <w:lvlJc w:val="left"/>
      <w:pPr>
        <w:ind w:left="1440" w:hanging="360"/>
      </w:pPr>
    </w:lvl>
    <w:lvl w:ilvl="2" w:tplc="8BA84216">
      <w:start w:val="1"/>
      <w:numFmt w:val="lowerRoman"/>
      <w:lvlText w:val="%3."/>
      <w:lvlJc w:val="right"/>
      <w:pPr>
        <w:ind w:left="2160" w:hanging="180"/>
      </w:pPr>
    </w:lvl>
    <w:lvl w:ilvl="3" w:tplc="C918305A">
      <w:start w:val="1"/>
      <w:numFmt w:val="decimal"/>
      <w:lvlText w:val="%4."/>
      <w:lvlJc w:val="left"/>
      <w:pPr>
        <w:ind w:left="2880" w:hanging="360"/>
      </w:pPr>
    </w:lvl>
    <w:lvl w:ilvl="4" w:tplc="5C102588">
      <w:start w:val="1"/>
      <w:numFmt w:val="lowerLetter"/>
      <w:lvlText w:val="%5."/>
      <w:lvlJc w:val="left"/>
      <w:pPr>
        <w:ind w:left="3600" w:hanging="360"/>
      </w:pPr>
    </w:lvl>
    <w:lvl w:ilvl="5" w:tplc="44084554">
      <w:start w:val="1"/>
      <w:numFmt w:val="lowerRoman"/>
      <w:lvlText w:val="%6."/>
      <w:lvlJc w:val="right"/>
      <w:pPr>
        <w:ind w:left="4320" w:hanging="180"/>
      </w:pPr>
    </w:lvl>
    <w:lvl w:ilvl="6" w:tplc="01DEE5FA">
      <w:start w:val="1"/>
      <w:numFmt w:val="decimal"/>
      <w:lvlText w:val="%7."/>
      <w:lvlJc w:val="left"/>
      <w:pPr>
        <w:ind w:left="5040" w:hanging="360"/>
      </w:pPr>
    </w:lvl>
    <w:lvl w:ilvl="7" w:tplc="54CA44A2">
      <w:start w:val="1"/>
      <w:numFmt w:val="lowerLetter"/>
      <w:lvlText w:val="%8."/>
      <w:lvlJc w:val="left"/>
      <w:pPr>
        <w:ind w:left="5760" w:hanging="360"/>
      </w:pPr>
    </w:lvl>
    <w:lvl w:ilvl="8" w:tplc="6750F2F6">
      <w:start w:val="1"/>
      <w:numFmt w:val="lowerRoman"/>
      <w:lvlText w:val="%9."/>
      <w:lvlJc w:val="right"/>
      <w:pPr>
        <w:ind w:left="6480" w:hanging="180"/>
      </w:pPr>
    </w:lvl>
  </w:abstractNum>
  <w:num w:numId="1" w16cid:durableId="2084181824">
    <w:abstractNumId w:val="10"/>
  </w:num>
  <w:num w:numId="2" w16cid:durableId="1360084014">
    <w:abstractNumId w:val="6"/>
  </w:num>
  <w:num w:numId="3" w16cid:durableId="1274170609">
    <w:abstractNumId w:val="7"/>
  </w:num>
  <w:num w:numId="4" w16cid:durableId="1013533565">
    <w:abstractNumId w:val="15"/>
  </w:num>
  <w:num w:numId="5" w16cid:durableId="1780223731">
    <w:abstractNumId w:val="5"/>
  </w:num>
  <w:num w:numId="6" w16cid:durableId="2114469715">
    <w:abstractNumId w:val="1"/>
  </w:num>
  <w:num w:numId="7" w16cid:durableId="358967321">
    <w:abstractNumId w:val="2"/>
  </w:num>
  <w:num w:numId="8" w16cid:durableId="1082794466">
    <w:abstractNumId w:val="8"/>
  </w:num>
  <w:num w:numId="9" w16cid:durableId="3556549">
    <w:abstractNumId w:val="11"/>
  </w:num>
  <w:num w:numId="10" w16cid:durableId="1604455538">
    <w:abstractNumId w:val="16"/>
  </w:num>
  <w:num w:numId="11" w16cid:durableId="2137329714">
    <w:abstractNumId w:val="0"/>
  </w:num>
  <w:num w:numId="12" w16cid:durableId="1374236680">
    <w:abstractNumId w:val="9"/>
  </w:num>
  <w:num w:numId="13" w16cid:durableId="1123885490">
    <w:abstractNumId w:val="3"/>
  </w:num>
  <w:num w:numId="14" w16cid:durableId="908157084">
    <w:abstractNumId w:val="13"/>
  </w:num>
  <w:num w:numId="15" w16cid:durableId="980037116">
    <w:abstractNumId w:val="14"/>
  </w:num>
  <w:num w:numId="16" w16cid:durableId="366108864">
    <w:abstractNumId w:val="12"/>
  </w:num>
  <w:num w:numId="17" w16cid:durableId="2094889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0A"/>
    <w:rsid w:val="000351F0"/>
    <w:rsid w:val="002705B6"/>
    <w:rsid w:val="004640C5"/>
    <w:rsid w:val="004D66FB"/>
    <w:rsid w:val="0053048F"/>
    <w:rsid w:val="00536449"/>
    <w:rsid w:val="006E657A"/>
    <w:rsid w:val="006F32EA"/>
    <w:rsid w:val="00727E1B"/>
    <w:rsid w:val="0075516B"/>
    <w:rsid w:val="008F2336"/>
    <w:rsid w:val="009701D3"/>
    <w:rsid w:val="00A5072F"/>
    <w:rsid w:val="00AF3830"/>
    <w:rsid w:val="00B57F77"/>
    <w:rsid w:val="00C84E36"/>
    <w:rsid w:val="00CE7F46"/>
    <w:rsid w:val="00D449F4"/>
    <w:rsid w:val="00D51681"/>
    <w:rsid w:val="00D84B0A"/>
    <w:rsid w:val="00D931B3"/>
    <w:rsid w:val="00DD70E1"/>
    <w:rsid w:val="00E01C2A"/>
    <w:rsid w:val="00E03491"/>
    <w:rsid w:val="00E53AA9"/>
    <w:rsid w:val="00EF260A"/>
    <w:rsid w:val="00FC7342"/>
    <w:rsid w:val="00FE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6FA5"/>
  <w15:chartTrackingRefBased/>
  <w15:docId w15:val="{695C16FC-D3DA-4AA9-8D81-1314CE01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0A"/>
    <w:pPr>
      <w:spacing w:after="0" w:line="240" w:lineRule="auto"/>
    </w:pPr>
  </w:style>
  <w:style w:type="paragraph" w:styleId="Heading1">
    <w:name w:val="heading 1"/>
    <w:basedOn w:val="Normal"/>
    <w:next w:val="Normal"/>
    <w:link w:val="Heading1Char"/>
    <w:uiPriority w:val="9"/>
    <w:qFormat/>
    <w:rsid w:val="00EF2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6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6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6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6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0A"/>
    <w:rPr>
      <w:rFonts w:eastAsiaTheme="majorEastAsia" w:cstheme="majorBidi"/>
      <w:color w:val="272727" w:themeColor="text1" w:themeTint="D8"/>
    </w:rPr>
  </w:style>
  <w:style w:type="paragraph" w:styleId="Title">
    <w:name w:val="Title"/>
    <w:basedOn w:val="Normal"/>
    <w:next w:val="Normal"/>
    <w:link w:val="TitleChar"/>
    <w:uiPriority w:val="10"/>
    <w:qFormat/>
    <w:rsid w:val="00EF26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0A"/>
    <w:pPr>
      <w:spacing w:before="160"/>
      <w:jc w:val="center"/>
    </w:pPr>
    <w:rPr>
      <w:i/>
      <w:iCs/>
      <w:color w:val="404040" w:themeColor="text1" w:themeTint="BF"/>
    </w:rPr>
  </w:style>
  <w:style w:type="character" w:customStyle="1" w:styleId="QuoteChar">
    <w:name w:val="Quote Char"/>
    <w:basedOn w:val="DefaultParagraphFont"/>
    <w:link w:val="Quote"/>
    <w:uiPriority w:val="29"/>
    <w:rsid w:val="00EF260A"/>
    <w:rPr>
      <w:i/>
      <w:iCs/>
      <w:color w:val="404040" w:themeColor="text1" w:themeTint="BF"/>
    </w:rPr>
  </w:style>
  <w:style w:type="paragraph" w:styleId="ListParagraph">
    <w:name w:val="List Paragraph"/>
    <w:basedOn w:val="Normal"/>
    <w:uiPriority w:val="34"/>
    <w:qFormat/>
    <w:rsid w:val="00EF260A"/>
    <w:pPr>
      <w:ind w:left="720"/>
      <w:contextualSpacing/>
    </w:pPr>
  </w:style>
  <w:style w:type="character" w:styleId="IntenseEmphasis">
    <w:name w:val="Intense Emphasis"/>
    <w:basedOn w:val="DefaultParagraphFont"/>
    <w:uiPriority w:val="21"/>
    <w:qFormat/>
    <w:rsid w:val="00EF260A"/>
    <w:rPr>
      <w:i/>
      <w:iCs/>
      <w:color w:val="0F4761" w:themeColor="accent1" w:themeShade="BF"/>
    </w:rPr>
  </w:style>
  <w:style w:type="paragraph" w:styleId="IntenseQuote">
    <w:name w:val="Intense Quote"/>
    <w:basedOn w:val="Normal"/>
    <w:next w:val="Normal"/>
    <w:link w:val="IntenseQuoteChar"/>
    <w:uiPriority w:val="30"/>
    <w:qFormat/>
    <w:rsid w:val="00EF2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60A"/>
    <w:rPr>
      <w:i/>
      <w:iCs/>
      <w:color w:val="0F4761" w:themeColor="accent1" w:themeShade="BF"/>
    </w:rPr>
  </w:style>
  <w:style w:type="character" w:styleId="IntenseReference">
    <w:name w:val="Intense Reference"/>
    <w:basedOn w:val="DefaultParagraphFont"/>
    <w:uiPriority w:val="32"/>
    <w:qFormat/>
    <w:rsid w:val="00EF260A"/>
    <w:rPr>
      <w:b/>
      <w:bCs/>
      <w:smallCaps/>
      <w:color w:val="0F4761" w:themeColor="accent1" w:themeShade="BF"/>
      <w:spacing w:val="5"/>
    </w:rPr>
  </w:style>
  <w:style w:type="paragraph" w:styleId="Header">
    <w:name w:val="header"/>
    <w:basedOn w:val="Normal"/>
    <w:link w:val="HeaderChar"/>
    <w:uiPriority w:val="99"/>
    <w:unhideWhenUsed/>
    <w:rsid w:val="00EF260A"/>
    <w:pPr>
      <w:tabs>
        <w:tab w:val="center" w:pos="4680"/>
        <w:tab w:val="right" w:pos="9360"/>
      </w:tabs>
    </w:pPr>
  </w:style>
  <w:style w:type="character" w:customStyle="1" w:styleId="HeaderChar">
    <w:name w:val="Header Char"/>
    <w:basedOn w:val="DefaultParagraphFont"/>
    <w:link w:val="Header"/>
    <w:uiPriority w:val="99"/>
    <w:rsid w:val="00EF260A"/>
  </w:style>
  <w:style w:type="paragraph" w:styleId="Footer">
    <w:name w:val="footer"/>
    <w:basedOn w:val="Normal"/>
    <w:link w:val="FooterChar"/>
    <w:uiPriority w:val="99"/>
    <w:unhideWhenUsed/>
    <w:rsid w:val="00EF260A"/>
    <w:pPr>
      <w:tabs>
        <w:tab w:val="center" w:pos="4680"/>
        <w:tab w:val="right" w:pos="9360"/>
      </w:tabs>
    </w:pPr>
  </w:style>
  <w:style w:type="character" w:customStyle="1" w:styleId="FooterChar">
    <w:name w:val="Footer Char"/>
    <w:basedOn w:val="DefaultParagraphFont"/>
    <w:link w:val="Footer"/>
    <w:uiPriority w:val="99"/>
    <w:rsid w:val="00EF260A"/>
  </w:style>
  <w:style w:type="character" w:styleId="Hyperlink">
    <w:name w:val="Hyperlink"/>
    <w:basedOn w:val="DefaultParagraphFont"/>
    <w:uiPriority w:val="99"/>
    <w:unhideWhenUsed/>
    <w:rsid w:val="00EF260A"/>
    <w:rPr>
      <w:color w:val="467886" w:themeColor="hyperlink"/>
      <w:u w:val="single"/>
    </w:rPr>
  </w:style>
  <w:style w:type="paragraph" w:customStyle="1" w:styleId="Default">
    <w:name w:val="Default"/>
    <w:rsid w:val="00EF260A"/>
    <w:pPr>
      <w:autoSpaceDE w:val="0"/>
      <w:autoSpaceDN w:val="0"/>
      <w:adjustRightInd w:val="0"/>
      <w:spacing w:after="0" w:line="240" w:lineRule="auto"/>
    </w:pPr>
    <w:rPr>
      <w:rFonts w:ascii="Georgia" w:hAnsi="Georgia" w:cs="Georgia"/>
      <w:color w:val="000000"/>
      <w:kern w:val="0"/>
      <w14:ligatures w14:val="none"/>
    </w:rPr>
  </w:style>
  <w:style w:type="paragraph" w:styleId="FootnoteText">
    <w:name w:val="footnote text"/>
    <w:basedOn w:val="Normal"/>
    <w:link w:val="FootnoteTextChar"/>
    <w:uiPriority w:val="99"/>
    <w:semiHidden/>
    <w:unhideWhenUsed/>
    <w:rsid w:val="00EF260A"/>
    <w:rPr>
      <w:rFont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EF260A"/>
    <w:rPr>
      <w:rFonts w:cs="Times New Roman"/>
      <w:kern w:val="0"/>
      <w:sz w:val="20"/>
      <w:szCs w:val="20"/>
      <w14:ligatures w14:val="none"/>
    </w:rPr>
  </w:style>
  <w:style w:type="character" w:styleId="FootnoteReference">
    <w:name w:val="footnote reference"/>
    <w:basedOn w:val="DefaultParagraphFont"/>
    <w:uiPriority w:val="99"/>
    <w:semiHidden/>
    <w:unhideWhenUsed/>
    <w:rsid w:val="00EF260A"/>
    <w:rPr>
      <w:vertAlign w:val="superscript"/>
    </w:rPr>
  </w:style>
  <w:style w:type="table" w:styleId="TableGrid">
    <w:name w:val="Table Grid"/>
    <w:basedOn w:val="TableNormal"/>
    <w:uiPriority w:val="59"/>
    <w:rsid w:val="00EF260A"/>
    <w:pPr>
      <w:spacing w:after="0" w:line="240" w:lineRule="auto"/>
    </w:pPr>
    <w:rPr>
      <w:rFont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260A"/>
    <w:pPr>
      <w:spacing w:before="100" w:beforeAutospacing="1" w:after="100" w:afterAutospacing="1"/>
    </w:pPr>
    <w:rPr>
      <w:rFonts w:ascii="Times New Roman" w:eastAsia="Times New Roman" w:hAnsi="Times New Roman" w:cs="Times New Roman"/>
      <w:kern w:val="0"/>
      <w14:ligatures w14:val="none"/>
    </w:rPr>
  </w:style>
  <w:style w:type="character" w:customStyle="1" w:styleId="ui-provider">
    <w:name w:val="ui-provider"/>
    <w:basedOn w:val="DefaultParagraphFont"/>
    <w:rsid w:val="00EF260A"/>
  </w:style>
  <w:style w:type="character" w:customStyle="1" w:styleId="normaltextrun">
    <w:name w:val="normaltextrun"/>
    <w:basedOn w:val="DefaultParagraphFont"/>
    <w:rsid w:val="00EF260A"/>
  </w:style>
  <w:style w:type="character" w:customStyle="1" w:styleId="findhit">
    <w:name w:val="findhit"/>
    <w:basedOn w:val="DefaultParagraphFont"/>
    <w:rsid w:val="00EF260A"/>
  </w:style>
  <w:style w:type="character" w:styleId="CommentReference">
    <w:name w:val="annotation reference"/>
    <w:basedOn w:val="DefaultParagraphFont"/>
    <w:uiPriority w:val="99"/>
    <w:semiHidden/>
    <w:unhideWhenUsed/>
    <w:rsid w:val="00D931B3"/>
    <w:rPr>
      <w:sz w:val="16"/>
      <w:szCs w:val="16"/>
    </w:rPr>
  </w:style>
  <w:style w:type="paragraph" w:styleId="CommentText">
    <w:name w:val="annotation text"/>
    <w:basedOn w:val="Normal"/>
    <w:link w:val="CommentTextChar"/>
    <w:uiPriority w:val="99"/>
    <w:unhideWhenUsed/>
    <w:rsid w:val="00D931B3"/>
    <w:rPr>
      <w:sz w:val="20"/>
      <w:szCs w:val="20"/>
    </w:rPr>
  </w:style>
  <w:style w:type="character" w:customStyle="1" w:styleId="CommentTextChar">
    <w:name w:val="Comment Text Char"/>
    <w:basedOn w:val="DefaultParagraphFont"/>
    <w:link w:val="CommentText"/>
    <w:uiPriority w:val="99"/>
    <w:rsid w:val="00D931B3"/>
    <w:rPr>
      <w:sz w:val="20"/>
      <w:szCs w:val="20"/>
    </w:rPr>
  </w:style>
  <w:style w:type="paragraph" w:styleId="CommentSubject">
    <w:name w:val="annotation subject"/>
    <w:basedOn w:val="CommentText"/>
    <w:next w:val="CommentText"/>
    <w:link w:val="CommentSubjectChar"/>
    <w:uiPriority w:val="99"/>
    <w:semiHidden/>
    <w:unhideWhenUsed/>
    <w:rsid w:val="00D931B3"/>
    <w:rPr>
      <w:b/>
      <w:bCs/>
    </w:rPr>
  </w:style>
  <w:style w:type="character" w:customStyle="1" w:styleId="CommentSubjectChar">
    <w:name w:val="Comment Subject Char"/>
    <w:basedOn w:val="CommentTextChar"/>
    <w:link w:val="CommentSubject"/>
    <w:uiPriority w:val="99"/>
    <w:semiHidden/>
    <w:rsid w:val="00D931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hcp/current-vis/rsv.html" TargetMode="External"/><Relationship Id="rId13" Type="http://schemas.openxmlformats.org/officeDocument/2006/relationships/hyperlink" Target="https://www.immunize.org/catg.d/p3082a.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rsv/vaccines/adults.html" TargetMode="External"/><Relationship Id="rId12" Type="http://schemas.openxmlformats.org/officeDocument/2006/relationships/hyperlink" Target="https://www.immunize.org/catg.d/p3082.pdf" TargetMode="External"/><Relationship Id="rId17" Type="http://schemas.openxmlformats.org/officeDocument/2006/relationships/hyperlink" Target="https://www.fda.gov/media/179005/download" TargetMode="External"/><Relationship Id="rId2" Type="http://schemas.openxmlformats.org/officeDocument/2006/relationships/styles" Target="styles.xml"/><Relationship Id="rId16" Type="http://schemas.openxmlformats.org/officeDocument/2006/relationships/hyperlink" Target="https://www.fda.gov/media/167805/downlo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hcp/imz-best-practices/preventing-managing-adverse-reactions.html" TargetMode="External"/><Relationship Id="rId5" Type="http://schemas.openxmlformats.org/officeDocument/2006/relationships/footnotes" Target="footnotes.xml"/><Relationship Id="rId15" Type="http://schemas.openxmlformats.org/officeDocument/2006/relationships/hyperlink" Target="https://www.fda.gov/media/168889/download" TargetMode="External"/><Relationship Id="rId10" Type="http://schemas.openxmlformats.org/officeDocument/2006/relationships/hyperlink" Target="https://www.fda.gov/media/168889/downloa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dc.gov/vsafe" TargetMode="External"/><Relationship Id="rId14" Type="http://schemas.openxmlformats.org/officeDocument/2006/relationships/hyperlink" Target="https://vaers.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hcp/vaccine-considera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15314</Characters>
  <Application>Microsoft Office Word</Application>
  <DocSecurity>0</DocSecurity>
  <Lines>127</Lines>
  <Paragraphs>35</Paragraphs>
  <ScaleCrop>false</ScaleCrop>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Victoria (HEALTH)</dc:creator>
  <cp:keywords/>
  <dc:description/>
  <cp:lastModifiedBy>Ervin, Victoria (HEALTH)</cp:lastModifiedBy>
  <cp:revision>2</cp:revision>
  <dcterms:created xsi:type="dcterms:W3CDTF">2025-09-05T13:28:00Z</dcterms:created>
  <dcterms:modified xsi:type="dcterms:W3CDTF">2025-09-05T13:28:00Z</dcterms:modified>
</cp:coreProperties>
</file>